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Cavalieri Align — Privacy &amp; Data Handling Standard (v1)</w:t>
      </w:r>
    </w:p>
    <w:p>
      <w:r>
        <w:t>Date: 2026-02-20</w:t>
      </w:r>
    </w:p>
    <w:p>
      <w:r>
        <w:t>Scope: Applies to all Cavalieri Align products (web SaaS, APIs, and VS Code extension).</w:t>
        <w:br/>
      </w:r>
    </w:p>
    <w:p>
      <w:pPr>
        <w:pStyle w:val="Heading2"/>
      </w:pPr>
      <w:r>
        <w:t>1. Goals</w:t>
      </w:r>
    </w:p>
    <w:p>
      <w:r>
        <w:t>Define how Cavalieri Align collects, stores, processes, and retains data. Provide GDPR-ready operating principles and product design constraints.</w:t>
      </w:r>
    </w:p>
    <w:p>
      <w:pPr>
        <w:pStyle w:val="Heading2"/>
      </w:pPr>
      <w:r>
        <w:t>2. Data Classification (Minimum)</w:t>
      </w:r>
    </w:p>
    <w:p>
      <w:r>
        <w:t>- Customer Operational Data: MQTT message payloads, topic metadata, observed truth snapshots.</w:t>
        <w:br/>
        <w:t>- Derived Data: divergence events, deltas/breaches (v2+), cadence statistics.</w:t>
        <w:br/>
        <w:t>- Account Data: tenant identifiers, user identities, subscription entitlements.</w:t>
        <w:br/>
        <w:t>- Security Data: audit logs, access logs.</w:t>
        <w:br/>
        <w:t>- Telemetry (optional): product usage analytics (must be disclosed and controllable).</w:t>
      </w:r>
    </w:p>
    <w:p>
      <w:pPr>
        <w:pStyle w:val="Heading2"/>
      </w:pPr>
      <w:r>
        <w:t>3. GDPR Posture (High-Level)</w:t>
      </w:r>
    </w:p>
    <w:p>
      <w:r>
        <w:t>- Cavalieri Align acts as a data processor for customer operational data in most cases.</w:t>
        <w:br/>
        <w:t>- Provide a path to DPA readiness (subprocessors list, processing purpose, retention).</w:t>
        <w:br/>
        <w:t>- Support data minimization and purpose limitation.</w:t>
        <w:br/>
        <w:t>- Support deletion/export requests for account data where applicable.</w:t>
        <w:br/>
        <w:t>Note: This standard is not a legal opinion; it describes product/engineering posture.</w:t>
      </w:r>
    </w:p>
    <w:p>
      <w:pPr>
        <w:pStyle w:val="Heading2"/>
      </w:pPr>
      <w:r>
        <w:t>4. Data Minimization and Retention</w:t>
      </w:r>
    </w:p>
    <w:p>
      <w:r>
        <w:t>- Default to storing only what is needed for evidence and troubleshooting.</w:t>
        <w:br/>
        <w:t>- Define retention windows for:</w:t>
        <w:br/>
        <w:t xml:space="preserve">  • raw samples (if stored)</w:t>
        <w:br/>
        <w:t xml:space="preserve">  • observed truth snapshots</w:t>
        <w:br/>
        <w:t xml:space="preserve">  • divergence events</w:t>
        <w:br/>
        <w:t xml:space="preserve">  • audit logs</w:t>
        <w:br/>
        <w:t>- Provide configuration hooks for retention per tenant tier.</w:t>
        <w:br/>
        <w:t>- Document deletion procedures and verify they actually remove data.</w:t>
      </w:r>
    </w:p>
    <w:p>
      <w:pPr>
        <w:pStyle w:val="Heading2"/>
      </w:pPr>
      <w:r>
        <w:t>5. Evidence and Payload Handling</w:t>
      </w:r>
    </w:p>
    <w:p>
      <w:r>
        <w:t>- Prefer storing structural fingerprints and minimal samples over full payload archives.</w:t>
        <w:br/>
        <w:t>- If message samples are stored, treat them as potentially sensitive.</w:t>
        <w:br/>
        <w:t>- Avoid capturing credentials or secrets in any stored payloads or logs.</w:t>
      </w:r>
    </w:p>
    <w:p>
      <w:pPr>
        <w:pStyle w:val="Heading2"/>
      </w:pPr>
      <w:r>
        <w:t>6. VS Code Extension Local Storage</w:t>
      </w:r>
    </w:p>
    <w:p>
      <w:r>
        <w:t>- Clearly document what is stored locally (tokens, preferences, cached results).</w:t>
        <w:br/>
        <w:t>- Do not store broker credentials locally unless encrypted and explicitly user-approved.</w:t>
        <w:br/>
        <w:t>- Prefer OS keychain/credential vault where available.</w:t>
        <w:br/>
        <w:t>- Provide a “Clear local data” action.</w:t>
      </w:r>
    </w:p>
    <w:p>
      <w:pPr>
        <w:pStyle w:val="Heading2"/>
      </w:pPr>
      <w:r>
        <w:t>7. Web Tracking, Cookies, and Consent</w:t>
      </w:r>
    </w:p>
    <w:p>
      <w:r>
        <w:t>- Any non-essential tracking on the website must use explicit consent (cookie banner/consent management).</w:t>
        <w:br/>
        <w:t>- Essential cookies only by default.</w:t>
        <w:br/>
        <w:t>- Telemetry in-product must be disclosed and allow opt-out where appropriate.</w:t>
        <w:br/>
        <w:t>- Maintain a cookie policy and privacy policy aligned to actual behavior.</w:t>
      </w:r>
    </w:p>
    <w:p>
      <w:pPr>
        <w:pStyle w:val="Heading2"/>
      </w:pPr>
      <w:r>
        <w:t>8. Access Controls and Auditability</w:t>
      </w:r>
    </w:p>
    <w:p>
      <w:r>
        <w:t>- Restrict access to customer data by tenant isolation (RLS).</w:t>
        <w:br/>
        <w:t>- Maintain audit logs for data access and administrative actions.</w:t>
        <w:br/>
        <w:t>- Support least-privilege internal access; avoid broad admin visibility without justification.</w:t>
      </w:r>
    </w:p>
    <w:p>
      <w:pPr>
        <w:pStyle w:val="Heading2"/>
      </w:pPr>
      <w:r>
        <w:t>9. Export/Deletion Requests (Operational Readiness)</w:t>
      </w:r>
    </w:p>
    <w:p>
      <w:r>
        <w:t>- Define a procedure to export tenant data and to delete tenant data.</w:t>
        <w:br/>
        <w:t>- Track requests and completion timestamps.</w:t>
        <w:br/>
        <w:t>- Confirm deletion in staging tests.</w:t>
      </w:r>
    </w:p>
    <w:p>
      <w:pPr>
        <w:pStyle w:val="Heading2"/>
      </w:pPr>
      <w:r>
        <w:t>10. Documentation Artifacts</w:t>
      </w:r>
    </w:p>
    <w:p>
      <w:r>
        <w:t>Maintain the following public-facing docs (as the product becomes externally visible):</w:t>
        <w:br/>
        <w:t>- Privacy Policy</w:t>
        <w:br/>
        <w:t>- Cookie Policy</w:t>
        <w:br/>
        <w:t>- Terms (as appropriate)</w:t>
        <w:br/>
        <w:t>- Subprocessors list (when relevant)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