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Cavalieri Align — Web Compliance Standard (v1)</w:t>
      </w:r>
    </w:p>
    <w:p>
      <w:r>
        <w:t>Date: 2026-02-20</w:t>
      </w:r>
    </w:p>
    <w:p>
      <w:r>
        <w:t>Scope: Applies to cavalieri-align.com, cavalierialign.com, cav-align.com, cav-align.info, and any associated web properties.</w:t>
        <w:br/>
      </w:r>
    </w:p>
    <w:p>
      <w:pPr>
        <w:pStyle w:val="Heading2"/>
      </w:pPr>
      <w:r>
        <w:t>1. Purpose</w:t>
      </w:r>
    </w:p>
    <w:p>
      <w:r>
        <w:t>This standard defines minimum compliance guardrails for Cavalieri Align web properties, including cookie consent, tracking, disclosures, and operational checks. It is designed to reduce GDPR-style compliance risk and prevent unintended data collection as the marketing site evolves.</w:t>
      </w:r>
    </w:p>
    <w:p>
      <w:pPr>
        <w:pStyle w:val="Heading2"/>
      </w:pPr>
      <w:r>
        <w:t>2. Guiding Principles</w:t>
      </w:r>
    </w:p>
    <w:p>
      <w:r>
        <w:t>- Default to minimal collection: do not collect what is not needed.</w:t>
        <w:br/>
        <w:t>- Consent-first: any non-essential tracking requires explicit opt-in.</w:t>
        <w:br/>
        <w:t>- Transparency: public-facing disclosures must match actual behavior.</w:t>
        <w:br/>
        <w:t>- Security-by-default: protect forms, tokens, and logs; avoid leakage via third parties.</w:t>
      </w:r>
    </w:p>
    <w:p>
      <w:pPr>
        <w:pStyle w:val="Heading2"/>
      </w:pPr>
      <w:r>
        <w:t>3. Cookie &amp; Consent Requirements</w:t>
      </w:r>
    </w:p>
    <w:p>
      <w:r>
        <w:t>3.1 Default rule</w:t>
        <w:br/>
        <w:t>- Only essential cookies are permitted by default.</w:t>
        <w:br/>
        <w:t>- Any analytics/marketing cookies require explicit opt-in consent.</w:t>
        <w:br/>
        <w:br/>
        <w:t>3.2 Consent banner</w:t>
        <w:br/>
        <w:t>- Must be shown before any non-essential cookies/scripts execute.</w:t>
        <w:br/>
        <w:t>- Must offer: Accept / Reject (or Manage preferences).</w:t>
        <w:br/>
        <w:t>- Must allow users to change consent later.</w:t>
        <w:br/>
        <w:br/>
        <w:t>3.3 Consent categories</w:t>
        <w:br/>
        <w:t>- Essential: required for site operation/security.</w:t>
        <w:br/>
        <w:t>- Analytics: usage measurement (e.g., page views).</w:t>
        <w:br/>
        <w:t>- Marketing: advertising/retargeting (avoid early-stage).</w:t>
        <w:br/>
        <w:br/>
        <w:t>3.4 Consent storage</w:t>
        <w:br/>
        <w:t>- Store consent preference with minimal identifiers.</w:t>
        <w:br/>
        <w:t>- Define consent expiration (recommend 6–12 months).</w:t>
        <w:br/>
        <w:t>- Do not store sensitive attributes in consent records.</w:t>
      </w:r>
    </w:p>
    <w:p>
      <w:pPr>
        <w:pStyle w:val="Heading2"/>
      </w:pPr>
      <w:r>
        <w:t>4. Tracking &amp; Analytics Policy</w:t>
      </w:r>
    </w:p>
    <w:p>
      <w:r>
        <w:t>4.1 Allowed tracking (with consent)</w:t>
        <w:br/>
        <w:t>- Basic page analytics (privacy-preserving mode recommended).</w:t>
        <w:br/>
        <w:t>- UTM parameters for campaign attribution (do not combine with personal data without consent).</w:t>
        <w:br/>
        <w:br/>
        <w:t>4.2 Disallowed or restricted tracking (default: disallowed)</w:t>
        <w:br/>
        <w:t>- Session replay tools.</w:t>
        <w:br/>
        <w:t>- Fingerprinting or device-level persistent identifiers.</w:t>
        <w:br/>
        <w:t>- Third-party marketing pixels / retargeting until explicitly approved.</w:t>
        <w:br/>
        <w:br/>
        <w:t>4.3 Data minimization</w:t>
        <w:br/>
        <w:t>- Avoid collecting IP addresses when possible (or use anonymization).</w:t>
        <w:br/>
        <w:t>- Avoid collecting full URLs if they may contain sensitive parameters.</w:t>
      </w:r>
    </w:p>
    <w:p>
      <w:pPr>
        <w:pStyle w:val="Heading2"/>
      </w:pPr>
      <w:r>
        <w:t>5. Forms, Lead Capture, and Contact Requests</w:t>
      </w:r>
    </w:p>
    <w:p>
      <w:r>
        <w:t>- Forms must use TLS and CSRF protection as appropriate.</w:t>
        <w:br/>
        <w:t>- Collect only required fields (name/email + optional company).</w:t>
        <w:br/>
        <w:t>- Include a short disclosure near the submit button describing how the data will be used.</w:t>
        <w:br/>
        <w:t>- Avoid embedding third-party form widgets that set cookies prior to consent.</w:t>
        <w:br/>
        <w:t>- Route form submissions through your backend where feasible (avoid direct-to-third-party posting).</w:t>
      </w:r>
    </w:p>
    <w:p>
      <w:pPr>
        <w:pStyle w:val="Heading2"/>
      </w:pPr>
      <w:r>
        <w:t>6. Required Public-Facing Disclosures</w:t>
      </w:r>
    </w:p>
    <w:p>
      <w:r>
        <w:t>Maintain the following public pages as soon as the marketing site is externally accessible:</w:t>
        <w:br/>
        <w:t>- Privacy Policy (what data is collected, why, retention, rights/contact)</w:t>
        <w:br/>
        <w:t>- Cookie Policy (what cookies exist, categories, how to change preferences)</w:t>
        <w:br/>
        <w:t>- Terms (recommended once pilots begin)</w:t>
        <w:br/>
        <w:t>- Subprocessors list (when relevant)</w:t>
        <w:br/>
        <w:br/>
        <w:t>Privacy request contact:</w:t>
        <w:br/>
        <w:t>- Provide an email address or contact form for data requests (DSAR).</w:t>
      </w:r>
    </w:p>
    <w:p>
      <w:pPr>
        <w:pStyle w:val="Heading2"/>
      </w:pPr>
      <w:r>
        <w:t>7. Third-Party Scripts and Embeds</w:t>
      </w:r>
    </w:p>
    <w:p>
      <w:r>
        <w:t>- Any third-party script must be reviewed before inclusion.</w:t>
        <w:br/>
        <w:t>- Non-essential scripts must be gated behind consent.</w:t>
        <w:br/>
        <w:t>- Avoid embeds (video/chat/support widgets) that set cookies before consent.</w:t>
        <w:br/>
        <w:t>- Maintain a list of approved third parties and purposes.</w:t>
      </w:r>
    </w:p>
    <w:p>
      <w:pPr>
        <w:pStyle w:val="Heading2"/>
      </w:pPr>
      <w:r>
        <w:t>8. Telemetry in Product Surfaces (Reference)</w:t>
      </w:r>
    </w:p>
    <w:p>
      <w:r>
        <w:t>While this document is web-focused, any telemetry that touches the product surfaces should follow these rules:</w:t>
        <w:br/>
        <w:t>- Default off for non-essential telemetry.</w:t>
        <w:br/>
        <w:t>- Provide an opt-out (or opt-in) mechanism.</w:t>
        <w:br/>
        <w:t>- Disclose telemetry behavior in documentation.</w:t>
        <w:br/>
        <w:t>This aligns with the Privacy &amp; Data Handling Standard.</w:t>
      </w:r>
    </w:p>
    <w:p>
      <w:pPr>
        <w:pStyle w:val="Heading2"/>
      </w:pPr>
      <w:r>
        <w:t>9. Release Checklist (Web)</w:t>
      </w:r>
    </w:p>
    <w:p>
      <w:r>
        <w:t>Before deploying changes to public web properties:</w:t>
        <w:br/>
        <w:t>- Verify consent gating: non-essential scripts do not run prior to opt-in.</w:t>
        <w:br/>
        <w:t>- Verify cookie inventory (browser devtools) matches Cookie Policy.</w:t>
        <w:br/>
        <w:t>- Verify forms use TLS and do not leak data to third parties.</w:t>
        <w:br/>
        <w:t>- Verify no secrets are exposed in frontend bundles.</w:t>
        <w:br/>
        <w:t>- Verify error/logging tools do not capture sensitive data.</w:t>
        <w:br/>
      </w:r>
    </w:p>
    <w:p>
      <w:pPr>
        <w:pStyle w:val="Heading2"/>
      </w:pPr>
      <w:r>
        <w:t>10. Ownership and Review Cycle</w:t>
      </w:r>
    </w:p>
    <w:p>
      <w:r>
        <w:t>- Owner: Cavalieri Align (Marketing + Engineering)</w:t>
        <w:br/>
        <w:t>- Review cadence: quarterly, and prior to adding any new tracking vendor or marketing pixel.</w:t>
        <w:br/>
        <w:t>- Any exceptions require written approval and an updated disclosure.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