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“Исследование предметной области, пользователей и контекста”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курсу “Проектирование человеко-машинных интерфейсов”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Подготовлен: </w:t>
      </w:r>
      <w:r w:rsidDel="00000000" w:rsidR="00000000" w:rsidRPr="00000000">
        <w:rPr>
          <w:i w:val="1"/>
          <w:sz w:val="28"/>
          <w:szCs w:val="28"/>
          <w:rtl w:val="0"/>
        </w:rPr>
        <w:t xml:space="preserve">Цзысинь Чжан</w:t>
      </w:r>
    </w:p>
    <w:p w:rsidR="00000000" w:rsidDel="00000000" w:rsidP="00000000" w:rsidRDefault="00000000" w:rsidRPr="00000000" w14:paraId="00000018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группы 14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Минск, 2024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0" w:firstLine="720"/>
        <w:jc w:val="both"/>
        <w:rPr/>
      </w:pPr>
      <w:bookmarkStart w:colFirst="0" w:colLast="0" w:name="_g02l50tbnqpw" w:id="0"/>
      <w:bookmarkEnd w:id="0"/>
      <w:r w:rsidDel="00000000" w:rsidR="00000000" w:rsidRPr="00000000">
        <w:rPr>
          <w:rtl w:val="0"/>
        </w:rPr>
        <w:t xml:space="preserve">Название и цели лабораторной работы</w:t>
      </w:r>
    </w:p>
    <w:p w:rsidR="00000000" w:rsidDel="00000000" w:rsidP="00000000" w:rsidRDefault="00000000" w:rsidRPr="00000000" w14:paraId="00000026">
      <w:pPr>
        <w:ind w:left="0" w:firstLine="566.929133858267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Выполняется лабораторная работа № 1 по дисциплине “Проектирование человеко-машинных интерфейсов”.</w:t>
      </w:r>
    </w:p>
    <w:p w:rsidR="00000000" w:rsidDel="00000000" w:rsidP="00000000" w:rsidRDefault="00000000" w:rsidRPr="00000000" w14:paraId="00000027">
      <w:pPr>
        <w:ind w:left="0" w:firstLine="566.9291338582677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Основная цель  —  провести анализ конкурентов, опросить пользователей, выполнить анализ собранных данных и сформировать профили групп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720" w:firstLine="0"/>
        <w:jc w:val="center"/>
        <w:rPr/>
      </w:pPr>
      <w:bookmarkStart w:colFirst="0" w:colLast="0" w:name="_feu7gummv3xh" w:id="1"/>
      <w:bookmarkEnd w:id="1"/>
      <w:r w:rsidDel="00000000" w:rsidR="00000000" w:rsidRPr="00000000">
        <w:rPr>
          <w:rtl w:val="0"/>
        </w:rPr>
        <w:t xml:space="preserve">Постановка задачи для проектирования</w:t>
      </w:r>
    </w:p>
    <w:p w:rsidR="00000000" w:rsidDel="00000000" w:rsidP="00000000" w:rsidRDefault="00000000" w:rsidRPr="00000000" w14:paraId="0000002A">
      <w:pPr>
        <w:ind w:left="0" w:firstLine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веб-сайт “Культура Беларуси и Китая”. Тип сайта  —  блог. Используется язык разработки Python,база данных MySQL или PostgreSQL и программое средство разработки (фреймворк) Django. Блог состоит из административной части и пользовательского интерфейса. Администратор блога может создавать статьи,категории статей,теги,пользователей(авторов).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Автор может создава статьи.Посетитель блога можем просматривать статьи,публиковать ссылку на статью блога в социальных сетях.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firstLine="708.6614173228347"/>
        <w:jc w:val="both"/>
        <w:rPr/>
      </w:pPr>
      <w:bookmarkStart w:colFirst="0" w:colLast="0" w:name="_dvsfkr6gw48w" w:id="2"/>
      <w:bookmarkEnd w:id="2"/>
      <w:r w:rsidDel="00000000" w:rsidR="00000000" w:rsidRPr="00000000">
        <w:rPr>
          <w:rtl w:val="0"/>
        </w:rPr>
        <w:t xml:space="preserve">Анализ конкурентов</w:t>
      </w:r>
    </w:p>
    <w:p w:rsidR="00000000" w:rsidDel="00000000" w:rsidP="00000000" w:rsidRDefault="00000000" w:rsidRPr="00000000" w14:paraId="0000002D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Google Trends среди запросов о культуре были запросы о традициях,обычаях и праздниках Беларуси.Среди запросов по культуре Китая-как развивалась культура Китая и культура китая в 18-м веке.</w:t>
      </w:r>
    </w:p>
    <w:p w:rsidR="00000000" w:rsidDel="00000000" w:rsidP="00000000" w:rsidRDefault="00000000" w:rsidRPr="00000000" w14:paraId="0000002E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Среди сайтов,конкурентов по теме культуры,выбраны проекты;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https://chin-ru.com/promyshlennost-kitaya/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both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https://president.gov.by/ru/belarus/economics/osnovnye-otrasli/promyshlennost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31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chin-ru.com: В августе этот сайт занимал 4,717,233 место в мире.</w:t>
      </w:r>
    </w:p>
    <w:p w:rsidR="00000000" w:rsidDel="00000000" w:rsidP="00000000" w:rsidRDefault="00000000" w:rsidRPr="00000000" w14:paraId="00000034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president.ogv.by: В августе этот сайт занимал 163,023 место в мире.</w:t>
      </w:r>
    </w:p>
    <w:p w:rsidR="00000000" w:rsidDel="00000000" w:rsidP="00000000" w:rsidRDefault="00000000" w:rsidRPr="00000000" w14:paraId="00000035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chin-ru.com: В августе этот сайт занимал 332,118 место по посещаемости в России.</w:t>
      </w:r>
    </w:p>
    <w:p w:rsidR="00000000" w:rsidDel="00000000" w:rsidP="00000000" w:rsidRDefault="00000000" w:rsidRPr="00000000" w14:paraId="00000037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president.ogv.by: в августе этот сайт занимал 46,416 место по посещаемости в России.</w:t>
      </w:r>
    </w:p>
    <w:p w:rsidR="00000000" w:rsidDel="00000000" w:rsidP="00000000" w:rsidRDefault="00000000" w:rsidRPr="00000000" w14:paraId="00000038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63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987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firstLine="708.6614173228347"/>
        <w:jc w:val="both"/>
        <w:rPr/>
      </w:pPr>
      <w:bookmarkStart w:colFirst="0" w:colLast="0" w:name="_xis2ibr43j7f" w:id="3"/>
      <w:bookmarkEnd w:id="3"/>
      <w:r w:rsidDel="00000000" w:rsidR="00000000" w:rsidRPr="00000000">
        <w:rPr>
          <w:rtl w:val="0"/>
        </w:rPr>
        <w:t xml:space="preserve">Опросник и результаты опроса.</w:t>
      </w:r>
    </w:p>
    <w:p w:rsidR="00000000" w:rsidDel="00000000" w:rsidP="00000000" w:rsidRDefault="00000000" w:rsidRPr="00000000" w14:paraId="0000003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Был разработан опросник-</w:t>
      </w:r>
    </w:p>
    <w:p w:rsidR="00000000" w:rsidDel="00000000" w:rsidP="00000000" w:rsidRDefault="00000000" w:rsidRPr="00000000" w14:paraId="0000003D">
      <w:pPr>
        <w:ind w:firstLine="72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https://docs.google.com/forms/d/e/1FAIpQLSeHj6cVa7cpOH1o8ss1sh2amb8WtV0MJoMHit3hInWcCrue8Q/viewform?usp=sf_link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результатам опроса пользователи характеризуются:</w:t>
      </w:r>
    </w:p>
    <w:p w:rsidR="00000000" w:rsidDel="00000000" w:rsidP="00000000" w:rsidRDefault="00000000" w:rsidRPr="00000000" w14:paraId="0000003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Профили пользователей</w:t>
      </w:r>
    </w:p>
    <w:p w:rsidR="00000000" w:rsidDel="00000000" w:rsidP="00000000" w:rsidRDefault="00000000" w:rsidRPr="00000000" w14:paraId="00000041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Профили пользователей сформированы на основе анализа конкурентов и опроса. Включают следующие характеристики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7.563857888551"/>
        <w:gridCol w:w="2361.4099922902897"/>
        <w:gridCol w:w="2303.4612808230436"/>
        <w:gridCol w:w="2173.076680021739"/>
        <w:tblGridChange w:id="0">
          <w:tblGrid>
            <w:gridCol w:w="2187.563857888551"/>
            <w:gridCol w:w="2361.4099922902897"/>
            <w:gridCol w:w="2303.4612808230436"/>
            <w:gridCol w:w="2173.076680021739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Пользователи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Администратор блога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Читатель</w:t>
            </w:r>
          </w:p>
        </w:tc>
      </w:tr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Социальные характеристики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Мужчины, женщины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Взрослые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Русскоязычные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 уровень владения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Мужчины, женщины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Взрослые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Русскоязычные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 уровень владения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Мужчины, женщины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Взрослые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Русскоязычные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Любой уровень владения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компьютером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Мотивационно-целевая сре-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Прямая производственная</w:t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необходимость, удобство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Мотивация к обучению высокая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Производственная необходимость,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Престиж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Мотивация к обучению низкая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Личная необходимость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Саморазвитие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Мтивация к обучению низкая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Навыки и умения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Навыки администрирования ОС Linux и Django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Навыки создания документов онлайн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Навыки пользования браузером</w:t>
            </w:r>
          </w:p>
        </w:tc>
      </w:tr>
    </w:tbl>
    <w:p w:rsidR="00000000" w:rsidDel="00000000" w:rsidP="00000000" w:rsidRDefault="00000000" w:rsidRPr="00000000" w14:paraId="0000006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Профили среды</w:t>
      </w:r>
    </w:p>
    <w:p w:rsidR="00000000" w:rsidDel="00000000" w:rsidP="00000000" w:rsidRDefault="00000000" w:rsidRPr="00000000" w14:paraId="0000006B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7.5234950469903"/>
        <w:gridCol w:w="3464.631953263907"/>
        <w:gridCol w:w="3013.3563627127255"/>
        <w:tblGridChange w:id="0">
          <w:tblGrid>
            <w:gridCol w:w="2547.5234950469903"/>
            <w:gridCol w:w="3464.631953263907"/>
            <w:gridCol w:w="3013.356362712725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Характеристика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Признак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Влияние на интерфейс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Место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закрытое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влияет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Рабочее место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просторное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Ввод с помощью мыши или жестов. Наличие физической клавиатуры и мыши.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Освещённость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неравномерная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Подобрать рубленые шрифты и контрастные цвета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Аппаратное обеспечение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ноутбук с многоядерным процессором, мобильный телефон, планшет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Влияет тип экрана на поддерживаемые цвета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Программное обеспечение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веб-обозреватель (браузер)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Использование Chrome, или Edge или Firefox</w:t>
            </w:r>
          </w:p>
        </w:tc>
      </w:tr>
    </w:tbl>
    <w:p w:rsidR="00000000" w:rsidDel="00000000" w:rsidP="00000000" w:rsidRDefault="00000000" w:rsidRPr="00000000" w14:paraId="0000007E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Профили задач</w:t>
      </w:r>
    </w:p>
    <w:p w:rsidR="00000000" w:rsidDel="00000000" w:rsidP="00000000" w:rsidRDefault="00000000" w:rsidRPr="00000000" w14:paraId="00000082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Представлены задачи для веб-приложения типа “Блог”:</w:t>
      </w:r>
    </w:p>
    <w:p w:rsidR="00000000" w:rsidDel="00000000" w:rsidP="00000000" w:rsidRDefault="00000000" w:rsidRPr="00000000" w14:paraId="00000084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просмотреть статью</w:t>
      </w:r>
    </w:p>
    <w:p w:rsidR="00000000" w:rsidDel="00000000" w:rsidP="00000000" w:rsidRDefault="00000000" w:rsidRPr="00000000" w14:paraId="00000085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просмотреть категорию статей</w:t>
      </w:r>
    </w:p>
    <w:p w:rsidR="00000000" w:rsidDel="00000000" w:rsidP="00000000" w:rsidRDefault="00000000" w:rsidRPr="00000000" w14:paraId="00000086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просмотреть статьи по тегу</w:t>
      </w:r>
    </w:p>
    <w:p w:rsidR="00000000" w:rsidDel="00000000" w:rsidP="00000000" w:rsidRDefault="00000000" w:rsidRPr="00000000" w14:paraId="00000087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найти статью по ключевому слову</w:t>
      </w:r>
    </w:p>
    <w:p w:rsidR="00000000" w:rsidDel="00000000" w:rsidP="00000000" w:rsidRDefault="00000000" w:rsidRPr="00000000" w14:paraId="00000088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добавить статью в избранное</w:t>
      </w:r>
    </w:p>
    <w:p w:rsidR="00000000" w:rsidDel="00000000" w:rsidP="00000000" w:rsidRDefault="00000000" w:rsidRPr="00000000" w14:paraId="00000089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опубликовать статью в социальной сети</w:t>
      </w:r>
    </w:p>
    <w:p w:rsidR="00000000" w:rsidDel="00000000" w:rsidP="00000000" w:rsidRDefault="00000000" w:rsidRPr="00000000" w14:paraId="0000008A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создать статью как черновик</w:t>
      </w:r>
    </w:p>
    <w:p w:rsidR="00000000" w:rsidDel="00000000" w:rsidP="00000000" w:rsidRDefault="00000000" w:rsidRPr="00000000" w14:paraId="0000008B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добавить изображение в статью</w:t>
      </w:r>
    </w:p>
    <w:p w:rsidR="00000000" w:rsidDel="00000000" w:rsidP="00000000" w:rsidRDefault="00000000" w:rsidRPr="00000000" w14:paraId="0000008C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пометить тегом</w:t>
      </w:r>
    </w:p>
    <w:p w:rsidR="00000000" w:rsidDel="00000000" w:rsidP="00000000" w:rsidRDefault="00000000" w:rsidRPr="00000000" w14:paraId="0000008D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добавить статью в категорию</w:t>
      </w:r>
    </w:p>
    <w:p w:rsidR="00000000" w:rsidDel="00000000" w:rsidP="00000000" w:rsidRDefault="00000000" w:rsidRPr="00000000" w14:paraId="0000008E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просмотреть статью в предварительном просмотре</w:t>
      </w:r>
    </w:p>
    <w:p w:rsidR="00000000" w:rsidDel="00000000" w:rsidP="00000000" w:rsidRDefault="00000000" w:rsidRPr="00000000" w14:paraId="0000008F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опубликовать статью</w:t>
      </w:r>
    </w:p>
    <w:p w:rsidR="00000000" w:rsidDel="00000000" w:rsidP="00000000" w:rsidRDefault="00000000" w:rsidRPr="00000000" w14:paraId="00000090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зарегистрироваться на сайте</w:t>
      </w:r>
    </w:p>
    <w:p w:rsidR="00000000" w:rsidDel="00000000" w:rsidP="00000000" w:rsidRDefault="00000000" w:rsidRPr="00000000" w14:paraId="00000091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авторизоваться на сайте</w:t>
      </w:r>
    </w:p>
    <w:p w:rsidR="00000000" w:rsidDel="00000000" w:rsidP="00000000" w:rsidRDefault="00000000" w:rsidRPr="00000000" w14:paraId="00000092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Профили групп</w:t>
      </w:r>
    </w:p>
    <w:p w:rsidR="00000000" w:rsidDel="00000000" w:rsidP="00000000" w:rsidRDefault="00000000" w:rsidRPr="00000000" w14:paraId="00000095">
      <w:pPr>
        <w:spacing w:after="240" w:before="240" w:lineRule="auto"/>
        <w:ind w:firstLine="720"/>
        <w:rPr>
          <w:b w:val="1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На основе профилей пользователей, задач и среды выделим следующие группы пользовалей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Группа 1 (авторы)</w:t>
      </w:r>
    </w:p>
    <w:p w:rsidR="00000000" w:rsidDel="00000000" w:rsidP="00000000" w:rsidRDefault="00000000" w:rsidRPr="00000000" w14:paraId="0000009B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24-35 лет</w:t>
      </w:r>
    </w:p>
    <w:p w:rsidR="00000000" w:rsidDel="00000000" w:rsidP="00000000" w:rsidRDefault="00000000" w:rsidRPr="00000000" w14:paraId="0000009C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высшее образование</w:t>
      </w:r>
    </w:p>
    <w:p w:rsidR="00000000" w:rsidDel="00000000" w:rsidP="00000000" w:rsidRDefault="00000000" w:rsidRPr="00000000" w14:paraId="0000009D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холостые или семейные</w:t>
      </w:r>
    </w:p>
    <w:p w:rsidR="00000000" w:rsidDel="00000000" w:rsidP="00000000" w:rsidRDefault="00000000" w:rsidRPr="00000000" w14:paraId="0000009E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опыт работы больше 2 лет</w:t>
      </w:r>
    </w:p>
    <w:p w:rsidR="00000000" w:rsidDel="00000000" w:rsidP="00000000" w:rsidRDefault="00000000" w:rsidRPr="00000000" w14:paraId="0000009F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как создавать статьи знают хорошо</w:t>
      </w:r>
    </w:p>
    <w:p w:rsidR="00000000" w:rsidDel="00000000" w:rsidP="00000000" w:rsidRDefault="00000000" w:rsidRPr="00000000" w14:paraId="000000A0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высокие навыки  работы с компьютером и интернет</w:t>
        <w:br w:type="textWrapping"/>
        <w:br w:type="textWrapping"/>
      </w:r>
    </w:p>
    <w:p w:rsidR="00000000" w:rsidDel="00000000" w:rsidP="00000000" w:rsidRDefault="00000000" w:rsidRPr="00000000" w14:paraId="000000A1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Группа 2 (читатели)</w:t>
      </w:r>
    </w:p>
    <w:p w:rsidR="00000000" w:rsidDel="00000000" w:rsidP="00000000" w:rsidRDefault="00000000" w:rsidRPr="00000000" w14:paraId="000000A3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18-45 лет</w:t>
      </w:r>
    </w:p>
    <w:p w:rsidR="00000000" w:rsidDel="00000000" w:rsidP="00000000" w:rsidRDefault="00000000" w:rsidRPr="00000000" w14:paraId="000000A4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неоконченное или высшее</w:t>
      </w:r>
    </w:p>
    <w:p w:rsidR="00000000" w:rsidDel="00000000" w:rsidP="00000000" w:rsidRDefault="00000000" w:rsidRPr="00000000" w14:paraId="000000A5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холостые или семейные</w:t>
      </w:r>
    </w:p>
    <w:p w:rsidR="00000000" w:rsidDel="00000000" w:rsidP="00000000" w:rsidRDefault="00000000" w:rsidRPr="00000000" w14:paraId="000000A6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могут быть без опыта работы</w:t>
      </w:r>
    </w:p>
    <w:p w:rsidR="00000000" w:rsidDel="00000000" w:rsidP="00000000" w:rsidRDefault="00000000" w:rsidRPr="00000000" w14:paraId="000000A7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есть опыт работы с блогом</w:t>
      </w:r>
    </w:p>
    <w:p w:rsidR="00000000" w:rsidDel="00000000" w:rsidP="00000000" w:rsidRDefault="00000000" w:rsidRPr="00000000" w14:paraId="000000A8">
      <w:pPr>
        <w:spacing w:after="240" w:before="240" w:lineRule="auto"/>
        <w:ind w:left="1080" w:hanging="360"/>
        <w:rPr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от начинающего пользователя компьютера до эксперта</w:t>
      </w:r>
    </w:p>
    <w:p w:rsidR="00000000" w:rsidDel="00000000" w:rsidP="00000000" w:rsidRDefault="00000000" w:rsidRPr="00000000" w14:paraId="000000A9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Персонажи</w:t>
      </w:r>
    </w:p>
    <w:p w:rsidR="00000000" w:rsidDel="00000000" w:rsidP="00000000" w:rsidRDefault="00000000" w:rsidRPr="00000000" w14:paraId="000000AB">
      <w:pPr>
        <w:ind w:firstLine="72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Персонаж ЛиМин описан в Miro. Доступ к описанию по ссылке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C">
      <w:pPr>
        <w:ind w:firstLine="720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https://miro.com/app/board/uXjVLbgUheg=/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476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E">
      <w:pPr>
        <w:ind w:firstLine="720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Контекстные сценарии</w:t>
      </w:r>
    </w:p>
    <w:p w:rsidR="00000000" w:rsidDel="00000000" w:rsidP="00000000" w:rsidRDefault="00000000" w:rsidRPr="00000000" w14:paraId="000000B0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23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3f3f3" w:val="clear"/>
              <w:spacing w:before="180" w:lineRule="auto"/>
              <w:rPr>
                <w:rFonts w:ascii="Microsoft Yahei" w:cs="Microsoft Yahei" w:eastAsia="Microsoft Yahei" w:hAnsi="Microsoft Yahei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11111"/>
                <w:sz w:val="21"/>
                <w:szCs w:val="21"/>
                <w:rtl w:val="0"/>
              </w:rPr>
              <w:t xml:space="preserve">Ли Мин просыпается в 7 утра. Он делает простую утреннюю зарядку, например, бег или йогу. После завтрака он начинает свой рабочий день.</w:t>
            </w:r>
          </w:p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3f3f3" w:val="clear"/>
              <w:spacing w:before="180" w:lineRule="auto"/>
              <w:rPr>
                <w:rFonts w:ascii="Microsoft Yahei" w:cs="Microsoft Yahei" w:eastAsia="Microsoft Yahei" w:hAnsi="Microsoft Yahei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11111"/>
                <w:sz w:val="21"/>
                <w:szCs w:val="21"/>
                <w:rtl w:val="0"/>
              </w:rPr>
              <w:t xml:space="preserve">Он включает компьютер, участвует в командном совещании и составляет план разработки на день. По поводу требований проекта и технических деталей он ищет информацию в интернете.</w:t>
            </w:r>
          </w:p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3f3f3" w:val="clear"/>
              <w:spacing w:before="1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11111"/>
                <w:sz w:val="21"/>
                <w:szCs w:val="21"/>
                <w:rtl w:val="0"/>
              </w:rPr>
              <w:t xml:space="preserve">Подготовив черновик кода, он загружает его в репозиторий компании. После публикации он отправляет ссылку менеджеру проекта для утверждения.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Стратегия дизайна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hd w:fill="f3f3f3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1"/>
          <w:szCs w:val="21"/>
          <w:rtl w:val="0"/>
        </w:rPr>
        <w:t xml:space="preserve">Заинтересованные стороны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1"/>
          <w:szCs w:val="21"/>
          <w:rtl w:val="0"/>
        </w:rPr>
        <w:t xml:space="preserve"> — команда проекта “Беларусь и Китай: промышленное сотрудничество”;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hd w:fill="f3f3f3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1"/>
          <w:szCs w:val="21"/>
          <w:rtl w:val="0"/>
        </w:rPr>
        <w:t xml:space="preserve">Видение продукта заинтересованными лицами (задачи продукта)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1"/>
          <w:szCs w:val="21"/>
          <w:rtl w:val="0"/>
        </w:rPr>
        <w:t xml:space="preserve"> — достоверные статьи по теме промышленного сотрудничества между Беларусью и Китаем на основе научных, архивных источников и современных исследований;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hd w:fill="f3f3f3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1"/>
          <w:szCs w:val="21"/>
          <w:rtl w:val="0"/>
        </w:rPr>
        <w:t xml:space="preserve">Конфликты и противоречия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1"/>
          <w:szCs w:val="21"/>
          <w:rtl w:val="0"/>
        </w:rPr>
        <w:t xml:space="preserve"> — ограничить возможности авторов или наоборот расширить; баланс между научной точностью и доступностью для широкой аудитории;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hd w:fill="f3f3f3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1"/>
          <w:szCs w:val="21"/>
          <w:rtl w:val="0"/>
        </w:rPr>
        <w:t xml:space="preserve">Задачи бизнеса (верифицируемые), задачи маркетинга и брендинга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1"/>
          <w:szCs w:val="21"/>
          <w:rtl w:val="0"/>
        </w:rPr>
        <w:t xml:space="preserve"> — продвижение проекта как верифицированного источника по теме промышленного сотрудничества между Беларусью и Китаем;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hd w:fill="f3f3f3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1"/>
          <w:szCs w:val="21"/>
          <w:rtl w:val="0"/>
        </w:rPr>
        <w:t xml:space="preserve">Измеримые критерии успешности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1"/>
          <w:szCs w:val="21"/>
          <w:rtl w:val="0"/>
        </w:rPr>
        <w:t xml:space="preserve"> — посещаемость, количество новых пользователей, количество авторов, количество статей, количество тем, упоминания в СМИ;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hd w:fill="f3f3f3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1"/>
          <w:szCs w:val="21"/>
          <w:rtl w:val="0"/>
        </w:rPr>
        <w:t xml:space="preserve">Технические возможности и ограничения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1"/>
          <w:szCs w:val="21"/>
          <w:rtl w:val="0"/>
        </w:rPr>
        <w:t xml:space="preserve"> — Для разработки приложения будет использоваться язык Python, фреймворк Django и база данных PostgreSQL или MySQL;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hd w:fill="f3f3f3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1"/>
          <w:szCs w:val="21"/>
          <w:rtl w:val="0"/>
        </w:rPr>
        <w:t xml:space="preserve">Представления заинтересованных лиц о пользователях (целевая аудитория)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1"/>
          <w:szCs w:val="21"/>
          <w:rtl w:val="0"/>
        </w:rPr>
        <w:t xml:space="preserve"> — исследователи, студенты технических и экономических специальностей, представители бизнеса, заинтересованные в сотрудничестве с Китаем;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hd w:fill="f3f3f3" w:val="clear"/>
        <w:spacing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1"/>
          <w:szCs w:val="21"/>
          <w:rtl w:val="0"/>
        </w:rPr>
        <w:t xml:space="preserve">Бюджет и график проекта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1"/>
          <w:szCs w:val="21"/>
          <w:rtl w:val="0"/>
        </w:rPr>
        <w:t xml:space="preserve"> — октябрь-декабрь 2024.</w:t>
      </w:r>
    </w:p>
    <w:p w:rsidR="00000000" w:rsidDel="00000000" w:rsidP="00000000" w:rsidRDefault="00000000" w:rsidRPr="00000000" w14:paraId="000000BE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Бизнес-процессы</w:t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27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72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cs="Microsoft Yahei" w:eastAsia="Microsoft Yahei" w:hAnsi="Microsoft Yahei"/>
        <w:color w:val="11111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forms/d/e/1FAIpQLSeHj6cVa7cpOH1o8ss1sh2amb8WtV0MJoMHit3hInWcCrue8Q/viewform?usp=sf_link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hyperlink" Target="https://miro.com/app/board/uXjVLbgUheg=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hin-ru.com/promyshlennost-kitaya/" TargetMode="External"/><Relationship Id="rId7" Type="http://schemas.openxmlformats.org/officeDocument/2006/relationships/hyperlink" Target="https://president.gov.by/ru/belarus/economics/osnovnye-otrasli/promyshlennos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