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b/>
          <w:bCs/>
        </w:rPr>
        <w:t xml:space="preserve">Francesco Paolo Micozzi</w:t>
      </w:r>
    </w:p>
    <w:p>
      <w:pPr>
        <w:spacing w:after="60" w:line="300"/>
        <w:jc w:val="center"/>
      </w:pPr>
      <w:r>
        <w:rPr>
          <w:b/>
          <w:bCs/>
        </w:rPr>
        <w:t xml:space="preserve">Elenco delle pubblicazioni</w:t>
      </w:r>
    </w:p>
    <w:p>
      <w:pPr>
        <w:spacing w:after="360" w:line="300"/>
        <w:jc w:val="center"/>
      </w:pPr>
      <w:r>
        <w:t xml:space="preserve">anteriori al dottorato e prodotte nel corso del Dottorato di ricerca in Scienze giuridiche, curriculum Persona, Mercato e Nuove Tecnologie, XXXIX ciclo – Università degli Studi di Perugia</w:t>
      </w:r>
    </w:p>
    <w:p>
      <w:pPr>
        <w:spacing w:after="120" w:line="300"/>
        <w:jc w:val="both"/>
      </w:pPr>
      <w:r>
        <w:t xml:space="preserve">Le pubblicazioni sono distinte in due sezioni: la prima comprende quelle anteriori all’inizio del corso di dottorato (1° novembre 2023), la seconda quelle prodotte nel corso del dottorato (a.a. 2023-2024, 2024-2025 e 2025-2026). All’interno di ciascuna sezione le pubblicazioni sono raggruppate per tipologia e ordinate cronologicamente.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A. Pubblicazioni anteriori al dottorato (2006 – ottobre 2023)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Curatele e volumi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M. Cuniberti, G.B. Gallus, F.P. Micozzi, </w:t>
      </w:r>
      <w:r>
        <w:rPr>
          <w:i/>
          <w:iCs/>
        </w:rPr>
        <w:t xml:space="preserve">I nuovi reati informatici</w:t>
      </w:r>
      <w:r>
        <w:t xml:space="preserve">, a cura di P.G. Demarchi, Giappichelli, Torino, 2009, ISBN 9788875241582.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G. Cassano, V. Colarocco, G.B. Gallus, F.P. Micozzi (a cura di), </w:t>
      </w:r>
      <w:r>
        <w:rPr>
          <w:i/>
          <w:iCs/>
        </w:rPr>
        <w:t xml:space="preserve">Il processo di adeguamento al GDPR. Aggiornato al D.Lgs. 10 agosto 2018, n. 101</w:t>
      </w:r>
      <w:r>
        <w:t xml:space="preserve">, prefazione di A. Soro, Giuffrè Francis Lefebvre, Milano, 2018, ISBN 9788828803430 (curatela e coautoria).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G. Cassano, V. Colarocco, G.B. Gallus, F.P. Micozzi (a cura di), </w:t>
      </w:r>
      <w:r>
        <w:rPr>
          <w:i/>
          <w:iCs/>
        </w:rPr>
        <w:t xml:space="preserve">Il processo di adeguamento al GDPR</w:t>
      </w:r>
      <w:r>
        <w:t xml:space="preserve">, II ed., prefazione di G. Cerrina Feroni, Giuffrè Francis Lefebvre, Milano, 2022, ISBN 9788828831853 (curatela e coautoria).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Articoli in riviste scientifiche di fascia A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“Le tecnologie, la protezione dei dati e l’emergenza coronavirus: rapporto tra il possibile e il legalmente consentito”, in </w:t>
      </w:r>
      <w:r>
        <w:rPr>
          <w:i/>
          <w:iCs/>
        </w:rPr>
        <w:t xml:space="preserve">BioLaw Journal – Rivista di BioDiritto</w:t>
      </w:r>
      <w:r>
        <w:t xml:space="preserve">, special issue 1/2020, p. 623 ss., ISSN 2284-4503.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trattamento di dati personali per fini di giustizia post mortem (nota a Cass. 5 maggio 2020, n. 8459)”, in </w:t>
      </w:r>
      <w:r>
        <w:rPr>
          <w:i/>
          <w:iCs/>
        </w:rPr>
        <w:t xml:space="preserve">Il Foro Italiano</w:t>
      </w:r>
      <w:r>
        <w:t xml:space="preserve">, 2021, n. 1, I, p. 273 ss., ISSN 0015-783X.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Capitoli e contributi in volumi collettanei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contributo in G. Cassano, F. Pappalardo (a cura di), </w:t>
      </w:r>
      <w:r>
        <w:rPr>
          <w:i/>
          <w:iCs/>
        </w:rPr>
        <w:t xml:space="preserve">Prontuario del processo telematico</w:t>
      </w:r>
      <w:r>
        <w:t xml:space="preserve">, Giuffrè, Milano, 2016, ISBN 9788814214813.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“Le nuove tecnologie: dai reati tradizionali al cybercrime”, in </w:t>
      </w:r>
      <w:r>
        <w:rPr>
          <w:i/>
          <w:iCs/>
        </w:rPr>
        <w:t xml:space="preserve">La rete e il fattore C: Cultura, Complessità e Collaborazione</w:t>
      </w:r>
      <w:r>
        <w:t xml:space="preserve">, 2016.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contributo in </w:t>
      </w:r>
      <w:r>
        <w:rPr>
          <w:i/>
          <w:iCs/>
        </w:rPr>
        <w:t xml:space="preserve">Il Cyberbullismo. Commento alla L. 71/2017</w:t>
      </w:r>
      <w:r>
        <w:t xml:space="preserve">, Dike, Roma, 2017.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contributo in G. Ziccardi, P. Perri (a cura di), </w:t>
      </w:r>
      <w:r>
        <w:rPr>
          <w:i/>
          <w:iCs/>
        </w:rPr>
        <w:t xml:space="preserve">Tecnologia e diritto. Fondamenti d’informatica per il giurista</w:t>
      </w:r>
      <w:r>
        <w:t xml:space="preserve">, Giuffrè, Milano, 2017, ISBN 9788814222610.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contributo in F. Gallo, M. Perduca (a cura di), </w:t>
      </w:r>
      <w:r>
        <w:rPr>
          <w:i/>
          <w:iCs/>
        </w:rPr>
        <w:t xml:space="preserve">Proibisco ergo sum. Dall’embrione al digitale, divieti e proibizioni made in Italy</w:t>
      </w:r>
      <w:r>
        <w:t xml:space="preserve">, prefazione di E. Bonino, Fandango, Roma, 2018, ISBN </w:t>
      </w:r>
      <w:r>
        <w:rPr>
          <w:highlight w:val="yellow"/>
          <w:highlightCs w:val="yellow"/>
        </w:rPr>
        <w:t xml:space="preserve">[verificare: nel CV è indicato 7988860445308, verosimilmente 9788860445308]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contributo in A. D’Agostino, L.R. Barlassina, V. Colarocco (a cura di), </w:t>
      </w:r>
      <w:r>
        <w:rPr>
          <w:i/>
          <w:iCs/>
        </w:rPr>
        <w:t xml:space="preserve">Commentario al Regolamento UE 2016/679 e al Codice della privacy aggiornato</w:t>
      </w:r>
      <w:r>
        <w:t xml:space="preserve">, prefazione di A. Iannini, TopLegal Academy, Milano, 2019, ISBN 9788894429701.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“Trattamento di dati personali, sanzioni amministrative pecuniarie e penali”, in G. Ziccardi, P. Perri (a cura di), </w:t>
      </w:r>
      <w:r>
        <w:rPr>
          <w:i/>
          <w:iCs/>
        </w:rPr>
        <w:t xml:space="preserve">Tecnologia e diritto II. Informatica giuridica. Data governance, protezione dei dati e GDPR, mercato unico digitale, blockchain, pubblica amministrazione digitale</w:t>
      </w:r>
      <w:r>
        <w:t xml:space="preserve">, Giuffrè Francis Lefebvre, Milano, 2019, ISBN 9788828810353.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“La famiglia nella dimensione digitale”, in A. Fasano, A. Figone (a cura di), </w:t>
      </w:r>
      <w:r>
        <w:rPr>
          <w:i/>
          <w:iCs/>
        </w:rPr>
        <w:t xml:space="preserve">La crisi delle relazioni familiari. Ricorso al giudice e strumenti alternativi alla giurisdizione</w:t>
      </w:r>
      <w:r>
        <w:t xml:space="preserve">, Giuffrè Francis Lefebvre, Milano, 2019, ISBN 9788828808251.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voci in G. Ziccardi, P. Perri (a cura di), </w:t>
      </w:r>
      <w:r>
        <w:rPr>
          <w:i/>
          <w:iCs/>
        </w:rPr>
        <w:t xml:space="preserve">Dizionario Legal tech. Informatica giuridica, protezione dei dati, investigazioni digitali, criminalità informatica, cybersecurity e digital transformation law</w:t>
      </w:r>
      <w:r>
        <w:t xml:space="preserve">, Giuffrè Francis Lefebvre, Milano, 2020, ISBN 9788828821564.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giurista e la comprensione dell’analisi del rischio”, in G. Ziccardi, P. Perri (a cura di), </w:t>
      </w:r>
      <w:r>
        <w:rPr>
          <w:i/>
          <w:iCs/>
        </w:rPr>
        <w:t xml:space="preserve">Competenze digitali per il giurista</w:t>
      </w:r>
      <w:r>
        <w:t xml:space="preserve">, Giuffrè Francis Lefebvre, Milano, 2022, p. 225 ss., ISBN 9788828843351.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“Revenge porn e rimozione dei contenuti”, in </w:t>
      </w:r>
      <w:r>
        <w:rPr>
          <w:i/>
          <w:iCs/>
        </w:rPr>
        <w:t xml:space="preserve">Il diritto delle criticità familiari: prospettive penali, civili, minorili</w:t>
      </w:r>
      <w:r>
        <w:t xml:space="preserve">, Giuffrè Francis Lefebvre, Milano, 2022, ISBN 9788828842224.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Articoli, note a sentenza e contributi in riviste di settore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“Quando il blogger diventa direttore responsabile (nota a Trib. Aosta, 26 maggio 2006, n. 553/04)”, in </w:t>
      </w:r>
      <w:r>
        <w:rPr>
          <w:i/>
          <w:iCs/>
        </w:rPr>
        <w:t xml:space="preserve">Penale.it</w:t>
      </w:r>
      <w:r>
        <w:t xml:space="preserve">, 2006.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“La licenza GPL V3”, in </w:t>
      </w:r>
      <w:r>
        <w:rPr>
          <w:i/>
          <w:iCs/>
        </w:rPr>
        <w:t xml:space="preserve">LinuxPro</w:t>
      </w:r>
      <w:r>
        <w:t xml:space="preserve">, Sprea, 2007.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“Diventa un CSI con Linux”, in </w:t>
      </w:r>
      <w:r>
        <w:rPr>
          <w:i/>
          <w:iCs/>
        </w:rPr>
        <w:t xml:space="preserve">LinuxPro</w:t>
      </w:r>
      <w:r>
        <w:t xml:space="preserve">, Sprea, 2007.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“Privacy ed anonimato in rete”, in </w:t>
      </w:r>
      <w:r>
        <w:rPr>
          <w:i/>
          <w:iCs/>
        </w:rPr>
        <w:t xml:space="preserve">LinuxPro</w:t>
      </w:r>
      <w:r>
        <w:t xml:space="preserve">, Sprea, 2008.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“Computer forensics in pratica”, in </w:t>
      </w:r>
      <w:r>
        <w:rPr>
          <w:i/>
          <w:iCs/>
        </w:rPr>
        <w:t xml:space="preserve">LinuxPro</w:t>
      </w:r>
      <w:r>
        <w:t xml:space="preserve">, Sprea, 2008.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sequestro dei siti internet”, in </w:t>
      </w:r>
      <w:r>
        <w:rPr>
          <w:i/>
          <w:iCs/>
        </w:rPr>
        <w:t xml:space="preserve">Altalex</w:t>
      </w:r>
      <w:r>
        <w:t xml:space="preserve">, 2010.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“La Corte Costituzionale interviene in materia di pluralismo informatico e software libero”, in </w:t>
      </w:r>
      <w:r>
        <w:rPr>
          <w:i/>
          <w:iCs/>
        </w:rPr>
        <w:t xml:space="preserve">LinuxPro</w:t>
      </w:r>
      <w:r>
        <w:t xml:space="preserve">, Sprea, 2010.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“Le licenze Creative Commons V.3”, in </w:t>
      </w:r>
      <w:r>
        <w:rPr>
          <w:i/>
          <w:iCs/>
        </w:rPr>
        <w:t xml:space="preserve">LinuxPro</w:t>
      </w:r>
      <w:r>
        <w:t xml:space="preserve">, Sprea, 2011.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“L’ordinanza “About Elly” e la direttiva 2000/31/CE”, in </w:t>
      </w:r>
      <w:r>
        <w:rPr>
          <w:i/>
          <w:iCs/>
        </w:rPr>
        <w:t xml:space="preserve">LeggiOggi</w:t>
      </w:r>
      <w:r>
        <w:t xml:space="preserve">, Maggioli, 31 marzo 2011.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“Google e la diffamazione nel suggerimento di ricerca”, in </w:t>
      </w:r>
      <w:r>
        <w:rPr>
          <w:i/>
          <w:iCs/>
        </w:rPr>
        <w:t xml:space="preserve">LeggiOggi</w:t>
      </w:r>
      <w:r>
        <w:t xml:space="preserve">, Maggioli, 5 aprile 2011.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“Sabam/Scarlet: la Corte di Giustizia europea ha sciolto tutti i nodi?”, in </w:t>
      </w:r>
      <w:r>
        <w:rPr>
          <w:i/>
          <w:iCs/>
        </w:rPr>
        <w:t xml:space="preserve">LeggiOggi</w:t>
      </w:r>
      <w:r>
        <w:t xml:space="preserve">, Maggioli, 25 novembre 2011.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“Megaupload, cronaca di un sequestro annunciato”, in </w:t>
      </w:r>
      <w:r>
        <w:rPr>
          <w:i/>
          <w:iCs/>
        </w:rPr>
        <w:t xml:space="preserve">LeggiOggi</w:t>
      </w:r>
      <w:r>
        <w:t xml:space="preserve">, Maggioli, 23 gennaio 2012.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“La concorrenza sul cinguettio”, in </w:t>
      </w:r>
      <w:r>
        <w:rPr>
          <w:i/>
          <w:iCs/>
        </w:rPr>
        <w:t xml:space="preserve">LeggiOggi</w:t>
      </w:r>
      <w:r>
        <w:t xml:space="preserve">, Maggioli, 24 febbraio 2012.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diffamatore laureato”, in </w:t>
      </w:r>
      <w:r>
        <w:rPr>
          <w:i/>
          <w:iCs/>
        </w:rPr>
        <w:t xml:space="preserve">LeggiOggi</w:t>
      </w:r>
      <w:r>
        <w:t xml:space="preserve">, Maggioli, 26 aprile 2012.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“Cassazione: il reato di pubblicazione clandestina non si applica ai blog”, in </w:t>
      </w:r>
      <w:r>
        <w:rPr>
          <w:i/>
          <w:iCs/>
        </w:rPr>
        <w:t xml:space="preserve">LeggiOggi</w:t>
      </w:r>
      <w:r>
        <w:t xml:space="preserve">, Maggioli, 16 settembre 2012.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nuovo DDL in tema di “tutela della dignità in internet”. Un provvedimento necessario?”, in </w:t>
      </w:r>
      <w:r>
        <w:rPr>
          <w:i/>
          <w:iCs/>
        </w:rPr>
        <w:t xml:space="preserve">LeggiOggi</w:t>
      </w:r>
      <w:r>
        <w:t xml:space="preserve">, Maggioli, 12 febbraio 2014.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“Mi si è inceppata la fattura elettronica!”, in </w:t>
      </w:r>
      <w:r>
        <w:rPr>
          <w:i/>
          <w:iCs/>
        </w:rPr>
        <w:t xml:space="preserve">LeggiOggi</w:t>
      </w:r>
      <w:r>
        <w:t xml:space="preserve">, Maggioli, 25 luglio 2014.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concetto di irripetibilità delle acquisizioni forensi nei processi penali”, in </w:t>
      </w:r>
      <w:r>
        <w:rPr>
          <w:i/>
          <w:iCs/>
        </w:rPr>
        <w:t xml:space="preserve">ICT Security Magazine</w:t>
      </w:r>
      <w:r>
        <w:t xml:space="preserve">, 2016, n. 141, pp. 52-56.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 gestori dei siti sono sempre responsabili dei commenti? No, ecco cosa dice la nuova sentenza della Cassazione”, in </w:t>
      </w:r>
      <w:r>
        <w:rPr>
          <w:i/>
          <w:iCs/>
        </w:rPr>
        <w:t xml:space="preserve">ValigiaBlu.it</w:t>
      </w:r>
      <w:r>
        <w:t xml:space="preserve">, 5 gennaio 2017.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“La Cassazione interviene ancora sull’uso della PEC nel processo penale nei casi non espressamente disciplinati”, in </w:t>
      </w:r>
      <w:r>
        <w:rPr>
          <w:i/>
          <w:iCs/>
        </w:rPr>
        <w:t xml:space="preserve">ilprocessotelematico.it</w:t>
      </w:r>
      <w:r>
        <w:t xml:space="preserve">, 3 luglio 2017.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“Whistleblowing, il primo licenziamento dopo la norma che tutela chi denuncia illeciti al lavoro, ma non è vero. Ecco perché”, in </w:t>
      </w:r>
      <w:r>
        <w:rPr>
          <w:i/>
          <w:iCs/>
        </w:rPr>
        <w:t xml:space="preserve">ValigiaBlu.it</w:t>
      </w:r>
      <w:r>
        <w:t xml:space="preserve">, 25 novembre 2017.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“Nomina DPO: la prima sentenza italiana dopo l’entrata in vigore del GDPR”, in </w:t>
      </w:r>
      <w:r>
        <w:rPr>
          <w:i/>
          <w:iCs/>
        </w:rPr>
        <w:t xml:space="preserve">Quotidiano Giuridico</w:t>
      </w:r>
      <w:r>
        <w:t xml:space="preserve">, 19 settembre 2018.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“Il Garante pubblica le FAQ sul registro dei trattamenti”, in </w:t>
      </w:r>
      <w:r>
        <w:rPr>
          <w:i/>
          <w:iCs/>
        </w:rPr>
        <w:t xml:space="preserve">Quotidiano Giuridico</w:t>
      </w:r>
      <w:r>
        <w:t xml:space="preserve">, 10 ottobre 2018.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Audizioni parlamentari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t xml:space="preserve">F.P. Micozzi, Relazione per l’audizione informale presso la Commissione Giustizia del Senato della Repubblica sul DDL S.1786 (conversione in legge del d.l. 30 aprile 2020, n. 28, in materia di intercettazioni e di sistema di allerta COVID-19), 14 maggio 2020.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B. Pubblicazioni prodotte nel corso del dottorato (novembre 2023 – ottobre 2026)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Monografia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</w:t>
      </w:r>
      <w:r>
        <w:rPr>
          <w:i/>
          <w:iCs/>
        </w:rPr>
        <w:t xml:space="preserve">Sicurezza informatica. Obblighi e responsabilità dopo il recepimento della NIS2 e la L. 90/2024</w:t>
      </w:r>
      <w:r>
        <w:t xml:space="preserve">, Wolters Kluwer, Milano, 2024, ISBN 9788813386986 </w:t>
      </w:r>
      <w:r>
        <w:rPr>
          <w:highlight w:val="yellow"/>
          <w:highlightCs w:val="yellow"/>
        </w:rPr>
        <w:t xml:space="preserve">[verificare: nel CV è indicato l’ISBN 8813385323, corrispondente a 9788813385323; uno dei due potrebbe riferirsi all’edizione digitale]</w:t>
      </w:r>
      <w:r>
        <w:t xml:space="preserve">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Capitoli e contributi in volumi collettanei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“Il regolamento europeo sull’intelligenza artificiale e le esclusioni previste con particolare riguardo al settore giustizia”, in C. Parodi, T. Rizzo (a cura di), </w:t>
      </w:r>
      <w:r>
        <w:rPr>
          <w:i/>
          <w:iCs/>
        </w:rPr>
        <w:t xml:space="preserve">Intelligenza artificiale e indagini penali</w:t>
      </w:r>
      <w:r>
        <w:t xml:space="preserve">, La Tribuna, Piacenza, 2025, ISBN 9788829116942.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“Sfide e opportunità nel recepimento della direttiva dell’UE sulle misure per un livello comune elevato di cibersicurezza (NIS2)”, in A. Gattini (a cura di), </w:t>
      </w:r>
      <w:r>
        <w:rPr>
          <w:i/>
          <w:iCs/>
        </w:rPr>
        <w:t xml:space="preserve">La tecno-sovranità nella prospettiva del diritto internazionale</w:t>
      </w:r>
      <w:r>
        <w:t xml:space="preserve">, Giappichelli, Torino, 2026.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Articoli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“AI e funzione giurisdizionale: il caso della sentenza n. 34481/2025 della Cassazione penale”, in </w:t>
      </w:r>
      <w:r>
        <w:rPr>
          <w:i/>
          <w:iCs/>
        </w:rPr>
        <w:t xml:space="preserve">Quotidiano Giuridico</w:t>
      </w:r>
      <w:r>
        <w:t xml:space="preserve">, Wolters Kluwer Italia, 27 ottobre 2025.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Audizioni parlamentari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</w:t>
      </w:r>
      <w:r>
        <w:rPr>
          <w:i/>
          <w:iCs/>
        </w:rPr>
        <w:t xml:space="preserve">Relazione per l’audizione. Schema di decreto legislativo A.G. n. 418, impiego dell’intelligenza artificiale nelle attività di polizia</w:t>
      </w:r>
      <w:r>
        <w:t xml:space="preserve">, 22 luglio 2026.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Contributi in corso di pubblicazione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“Propostas regulatórias para Inteligência Artificial. Regulação europeia (AI Act)”, in C. Carvajal, H. Marcello dos Reis, R. Limongi (org.), </w:t>
      </w:r>
      <w:r>
        <w:rPr>
          <w:i/>
          <w:iCs/>
        </w:rPr>
        <w:t xml:space="preserve">Direito, gestão e Inteligência Artificial na era dos dados</w:t>
      </w:r>
      <w:r>
        <w:t xml:space="preserve">, Quartier Latin, Brasile </w:t>
      </w:r>
      <w:r>
        <w:rPr>
          <w:highlight w:val="yellow"/>
          <w:highlightCs w:val="yellow"/>
        </w:rPr>
        <w:t xml:space="preserve">[verificare se pubblicato e indicare anno e ISBN]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contributo su intelligenza artificiale e sicurezza informatica, in </w:t>
      </w:r>
      <w:r>
        <w:rPr>
          <w:i/>
          <w:iCs/>
        </w:rPr>
        <w:t xml:space="preserve">Il futuro della Giustizia ed il ruolo dell’Avvocatura</w:t>
      </w:r>
      <w:r>
        <w:t xml:space="preserve">, atti del congresso giuridico forense del Lazio (settembre 2024), a cura dell’Unione degli Ordini Forensi del Lazio </w:t>
      </w:r>
      <w:r>
        <w:rPr>
          <w:highlight w:val="yellow"/>
          <w:highlightCs w:val="yellow"/>
        </w:rPr>
        <w:t xml:space="preserve">[verificare se pubblicato]</w:t>
      </w:r>
      <w:r>
        <w:t xml:space="preserve">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Tesi di dottorato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t xml:space="preserve">F.P. Micozzi, </w:t>
      </w:r>
      <w:r>
        <w:rPr>
          <w:i/>
          <w:iCs/>
        </w:rPr>
        <w:t xml:space="preserve">Prevenzione e mitigazione dei data breach e degli incidenti di sicurezza informatica nelle imprese e nelle pubbliche amministrazioni</w:t>
      </w:r>
      <w:r>
        <w:t xml:space="preserve"> </w:t>
      </w:r>
      <w:r>
        <w:rPr>
          <w:highlight w:val="yellow"/>
          <w:highlightCs w:val="yellow"/>
        </w:rPr>
        <w:t xml:space="preserve">[indicare l’eventuale sottotitolo]</w:t>
      </w:r>
      <w:r>
        <w:t xml:space="preserve">, tesi di dottorato in Scienze giuridiche, curriculum Persona, Mercato e Nuove Tecnologie, XXXIX ciclo, Università degli Studi di Perugia, tutor Prof. Andrea Sassi, a.a. 2025-2026.</w:t>
      </w:r>
    </w:p>
    <w:p>
      <w:pPr>
        <w:tabs>
          <w:tab w:val="right" w:pos="9070"/>
        </w:tabs>
        <w:spacing w:after="240" w:before="360"/>
      </w:pPr>
      <w:r>
        <w:t xml:space="preserve">Cagliari, 30 ottobre 2026</w:t>
      </w:r>
      <w:r>
        <w:t xml:space="preserve">	Francesco Paolo Micozzi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Paolo Micozzi</dc:creator>
  <cp:lastModifiedBy>Un-named</cp:lastModifiedBy>
  <cp:revision>1</cp:revision>
  <dcterms:created xsi:type="dcterms:W3CDTF">2026-10-28T18:22:26.592Z</dcterms:created>
  <dcterms:modified xsi:type="dcterms:W3CDTF">2026-10-28T18:22:26.593Z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