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MMMMALSKTFGQKPVKFQLEDDGEFYMIGSEVGNYLRMFRGSLYKRYPSLWRRLATVEER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KKIVASSHGKKTKPNTKDHGYTTLATSVTLLKASEVEEILDGNDEKYKAVSISTEPPTYL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REQKAKRNSQWVPTLPNSSHHLDAVPCSTTINRNRMGRDKKRTFPLCFDDHDPAVIHENA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SQPEVLVPIRLDMEIDGQKLRDAFTWNMNEKLMTPEMFSEILCDDLDLNPLTFVPAIASA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IRQQIESYPTDSILEDQSDQRVIIKLNIHVGNISLVDQFEWDMSEKENSPEKF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LKLCSE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LGLGGEFVTTIAYSIRGQLSWHQKTYAFSENPLPTVEIAIRNTGDADQWCPLLETLTDAE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MEKKIRDQDRNTRRMRRLANTAPAW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