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English Literature</w:t>
      </w:r>
    </w:p>
    <w:p>
      <w:pPr>
        <w:jc w:val="center"/>
      </w:pPr>
      <w:r>
        <w:rPr>
          <w:i/>
        </w:rPr>
        <w:t>Generated on March 21, 2026 at 02:09 PM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English Literature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English Language and Literature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February 05,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7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February 05, 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February 05, 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February 05, 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February 05, 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February 09, 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Miner Boiko</w:t>
            </w:r>
          </w:p>
        </w:tc>
        <w:tc>
          <w:tcPr>
            <w:tcW w:type="dxa" w:w="2160"/>
          </w:tcPr>
          <w:p>
            <w:r>
              <w:t>ssss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February 27, 2026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galq iv</w:t>
            </w:r>
          </w:p>
        </w:tc>
        <w:tc>
          <w:tcPr>
            <w:tcW w:type="dxa" w:w="2160"/>
          </w:tcPr>
          <w:p>
            <w:r>
              <w:t>sags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March 12, 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0</w:t>
      </w:r>
    </w:p>
    <w:p>
      <w:r>
        <w:t>No messages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