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160"/>
        <w:jc w:val="center"/>
        <w:shd w:val="clear" w:color="auto" w:fill="2E8B8B"/>
      </w:pPr>
      <w:r>
        <w:rPr>
          <w:rFonts w:ascii="MS Gothic" w:hAnsi="MS Gothic"/>
          <w:b/>
          <w:color w:val="FFFFFF"/>
          <w:sz w:val="30"/>
        </w:rPr>
        <w:t>【社労士向けメルマガ】令和8年度 業務改善助成金 完全解説【前編】</w:t>
      </w:r>
    </w:p>
    <w:p>
      <w:pPr>
        <w:spacing w:before="160" w:after="160"/>
        <w:jc w:val="center"/>
        <w:shd w:val="clear" w:color="auto" w:fill="2E8B8B"/>
      </w:pPr>
      <w:r>
        <w:rPr>
          <w:rFonts w:ascii="MS Gothic" w:hAnsi="MS Gothic"/>
          <w:b/>
          <w:color w:val="FFFFFF"/>
          <w:sz w:val="30"/>
        </w:rPr>
        <w:t>〜制度概要・対象者・令和8年度の主な変更点〜</w:t>
      </w:r>
    </w:p>
    <w:p>
      <w:pPr>
        <w:spacing w:after="40"/>
      </w:pPr>
    </w:p>
    <w:p>
      <w:pPr>
        <w:spacing w:after="80"/>
      </w:pPr>
      <w:r>
        <w:rPr>
          <w:rFonts w:ascii="MS Gothic" w:hAnsi="MS Gothic"/>
          <w:b w:val="0"/>
          <w:sz w:val="21"/>
        </w:rPr>
        <w:t>平素より大変お世話になっております。</w:t>
      </w:r>
    </w:p>
    <w:p>
      <w:pPr>
        <w:spacing w:after="80"/>
      </w:pPr>
      <w:r>
        <w:rPr>
          <w:rFonts w:ascii="MS Gothic" w:hAnsi="MS Gothic"/>
          <w:b w:val="0"/>
          <w:sz w:val="21"/>
        </w:rPr>
        <w:t>今回は、令和8年度の業務改善助成金について、制度の概要から主な変更点まで解説します。申請期間が9月1日から始まり、スケジュールが非常にタイトになるため、顧客支援の準備は早めに進めておくことが重要です。</w:t>
      </w:r>
    </w:p>
    <w:p>
      <w:pPr>
        <w:spacing w:after="80"/>
      </w:pPr>
      <w:r>
        <w:rPr>
          <w:rFonts w:ascii="MS Gothic" w:hAnsi="MS Gothic"/>
          <w:b w:val="0"/>
          <w:sz w:val="21"/>
        </w:rPr>
        <w:t>前編では「制度の基本・対象者・令和8年度の主な変更点（変更点①〜③）」をお届けします。後編では「助成上限額・対象経費・申請の流れ・実務上の注意点・事業実施計画書の書き方」を解説します。</w:t>
      </w:r>
    </w:p>
    <w:p>
      <w:pPr>
        <w:spacing w:after="40"/>
      </w:pPr>
    </w:p>
    <w:p>
      <w:pPr>
        <w:shd w:val="clear" w:color="auto" w:fill="2E8B8B"/>
        <w:spacing w:before="200" w:after="80"/>
      </w:pPr>
      <w:r>
        <w:rPr>
          <w:rFonts w:ascii="MS Gothic" w:hAnsi="MS Gothic"/>
          <w:b/>
          <w:color w:val="FFFFFF"/>
          <w:sz w:val="24"/>
        </w:rPr>
        <w:t>1. 業務改善助成金とは</w:t>
      </w:r>
    </w:p>
    <w:p>
      <w:pPr>
        <w:spacing w:after="80"/>
      </w:pPr>
      <w:r>
        <w:rPr>
          <w:rFonts w:ascii="MS Gothic" w:hAnsi="MS Gothic"/>
          <w:b w:val="0"/>
          <w:sz w:val="21"/>
        </w:rPr>
        <w:t>業務改善助成金は、次の2つをセットで実施する中小企業・小規模事業者を支援する制度です。</w:t>
      </w:r>
    </w:p>
    <w:p>
      <w:pPr>
        <w:spacing w:after="40"/>
        <w:ind w:left="280"/>
      </w:pPr>
      <w:r>
        <w:rPr>
          <w:rFonts w:ascii="MS Gothic" w:hAnsi="MS Gothic"/>
          <w:b w:val="0"/>
          <w:sz w:val="21"/>
        </w:rPr>
        <w:t>・事業場内最低賃金の引き上げ（50円以上）</w:t>
      </w:r>
    </w:p>
    <w:p>
      <w:pPr>
        <w:spacing w:after="40"/>
        <w:ind w:left="280"/>
      </w:pPr>
      <w:r>
        <w:rPr>
          <w:rFonts w:ascii="MS Gothic" w:hAnsi="MS Gothic"/>
          <w:b w:val="0"/>
          <w:sz w:val="21"/>
        </w:rPr>
        <w:t>・生産性向上につながる設備・システム等の導入</w:t>
      </w:r>
    </w:p>
    <w:p>
      <w:pPr>
        <w:spacing w:after="40"/>
      </w:pPr>
    </w:p>
    <w:p>
      <w:pPr>
        <w:spacing w:after="80"/>
      </w:pPr>
      <w:r>
        <w:rPr>
          <w:rFonts w:ascii="MS Gothic" w:hAnsi="MS Gothic"/>
          <w:b w:val="0"/>
          <w:sz w:val="21"/>
        </w:rPr>
        <w:t>助成額は最大600万円。要件を満たせば、設備投資費用の4/5（または3/4）が助成されます。</w:t>
      </w:r>
    </w:p>
    <w:p>
      <w:pPr>
        <w:spacing w:after="40"/>
      </w:pPr>
    </w:p>
    <w:p>
      <w:pPr>
        <w:spacing w:after="80"/>
      </w:pPr>
      <w:r>
        <w:rPr>
          <w:rFonts w:ascii="MS Gothic" w:hAnsi="MS Gothic"/>
          <w:b w:val="0"/>
          <w:sz w:val="21"/>
        </w:rPr>
        <w:t>【対象となる設備投資の例】</w:t>
      </w:r>
    </w:p>
    <w:p>
      <w:pPr>
        <w:spacing w:after="40"/>
        <w:ind w:left="280"/>
      </w:pPr>
      <w:r>
        <w:rPr>
          <w:rFonts w:ascii="MS Gothic" w:hAnsi="MS Gothic"/>
          <w:b w:val="0"/>
          <w:sz w:val="21"/>
        </w:rPr>
        <w:t>・POSレジ・会計ソフト・給与ソフトの導入</w:t>
      </w:r>
    </w:p>
    <w:p>
      <w:pPr>
        <w:spacing w:after="40"/>
        <w:ind w:left="280"/>
      </w:pPr>
      <w:r>
        <w:rPr>
          <w:rFonts w:ascii="MS Gothic" w:hAnsi="MS Gothic"/>
          <w:b w:val="0"/>
          <w:sz w:val="21"/>
        </w:rPr>
        <w:t>・勤怠管理システムの導入</w:t>
      </w:r>
    </w:p>
    <w:p>
      <w:pPr>
        <w:spacing w:after="40"/>
        <w:ind w:left="280"/>
      </w:pPr>
      <w:r>
        <w:rPr>
          <w:rFonts w:ascii="MS Gothic" w:hAnsi="MS Gothic"/>
          <w:b w:val="0"/>
          <w:sz w:val="21"/>
        </w:rPr>
        <w:t>・作業時間を短縮する機械の導入</w:t>
      </w:r>
    </w:p>
    <w:p>
      <w:pPr>
        <w:spacing w:after="40"/>
        <w:ind w:left="280"/>
      </w:pPr>
      <w:r>
        <w:rPr>
          <w:rFonts w:ascii="MS Gothic" w:hAnsi="MS Gothic"/>
          <w:b w:val="0"/>
          <w:sz w:val="21"/>
        </w:rPr>
        <w:t>・業務効率化につながるシステムの整備</w:t>
      </w:r>
    </w:p>
    <w:p>
      <w:pPr>
        <w:spacing w:after="40"/>
      </w:pPr>
    </w:p>
    <w:p>
      <w:pPr>
        <w:spacing w:after="80"/>
      </w:pPr>
      <w:r>
        <w:rPr>
          <w:rFonts w:ascii="MS Gothic" w:hAnsi="MS Gothic"/>
          <w:b w:val="0"/>
          <w:sz w:val="21"/>
        </w:rPr>
        <w:t>一方、広告宣伝費・消耗品・単なる経費削減を目的とした費用は原則対象外です。また、PC・タブレット・スマートフォン等の汎用端末も通常は対象外となります（特例事業者を除く）。</w:t>
      </w:r>
    </w:p>
    <w:p>
      <w:pPr>
        <w:shd w:val="clear" w:color="auto" w:fill="E8F5F5"/>
        <w:spacing w:before="80" w:after="80"/>
        <w:ind w:left="200" w:right="200"/>
      </w:pPr>
      <w:r>
        <w:rPr>
          <w:rFonts w:ascii="MS Gothic" w:hAnsi="MS Gothic"/>
          <w:b w:val="0"/>
          <w:sz w:val="21"/>
        </w:rPr>
        <w:t>★ 令和8年度より、特殊用途自動車を除く自動車が助成対象外となりました。営業車の導入を検討している顧客には早めの周知が必要です。</w:t>
      </w:r>
    </w:p>
    <w:p>
      <w:pPr>
        <w:spacing w:after="40"/>
      </w:pPr>
    </w:p>
    <w:p>
      <w:pPr>
        <w:shd w:val="clear" w:color="auto" w:fill="2E8B8B"/>
        <w:spacing w:before="200" w:after="80"/>
      </w:pPr>
      <w:r>
        <w:rPr>
          <w:rFonts w:ascii="MS Gothic" w:hAnsi="MS Gothic"/>
          <w:b/>
          <w:color w:val="FFFFFF"/>
          <w:sz w:val="24"/>
        </w:rPr>
        <w:t>2. 対象事業者・申請の単位</w:t>
      </w:r>
    </w:p>
    <w:p>
      <w:pPr>
        <w:spacing w:before="160" w:after="60"/>
      </w:pPr>
      <w:r>
        <w:rPr>
          <w:rFonts w:ascii="MS Gothic" w:hAnsi="MS Gothic"/>
          <w:b/>
          <w:color w:val="2E8B8B"/>
          <w:sz w:val="22"/>
        </w:rPr>
        <w:t>2-1. 対象事業者の要件</w:t>
      </w:r>
    </w:p>
    <w:p>
      <w:pPr>
        <w:spacing w:after="40"/>
        <w:ind w:left="280"/>
      </w:pPr>
      <w:r>
        <w:rPr>
          <w:rFonts w:ascii="MS Gothic" w:hAnsi="MS Gothic"/>
          <w:b w:val="0"/>
          <w:sz w:val="21"/>
        </w:rPr>
        <w:t>・中小企業・小規模事業者（個人事業主も含む）</w:t>
      </w:r>
    </w:p>
    <w:p>
      <w:pPr>
        <w:spacing w:after="40"/>
        <w:ind w:left="280"/>
      </w:pPr>
      <w:r>
        <w:rPr>
          <w:rFonts w:ascii="MS Gothic" w:hAnsi="MS Gothic"/>
          <w:b w:val="0"/>
          <w:sz w:val="21"/>
        </w:rPr>
        <w:t>・みなし大企業は対象外</w:t>
      </w:r>
    </w:p>
    <w:p>
      <w:pPr>
        <w:spacing w:after="40"/>
        <w:ind w:left="280"/>
      </w:pPr>
      <w:r>
        <w:rPr>
          <w:rFonts w:ascii="MS Gothic" w:hAnsi="MS Gothic"/>
          <w:b w:val="0"/>
          <w:sz w:val="21"/>
        </w:rPr>
        <w:t>・事業場内最低賃金が令和8年度地域別最低賃金未満であること</w:t>
      </w:r>
    </w:p>
    <w:p>
      <w:pPr>
        <w:spacing w:after="40"/>
        <w:ind w:left="280"/>
      </w:pPr>
      <w:r>
        <w:rPr>
          <w:rFonts w:ascii="MS Gothic" w:hAnsi="MS Gothic"/>
          <w:b w:val="0"/>
          <w:sz w:val="21"/>
        </w:rPr>
        <w:t>・解雇・賃金引き下げ等の不交付事由がないこと</w:t>
      </w:r>
    </w:p>
    <w:p>
      <w:pPr>
        <w:spacing w:after="40"/>
      </w:pPr>
    </w:p>
    <w:p>
      <w:pPr>
        <w:spacing w:after="80"/>
      </w:pPr>
      <w:r>
        <w:rPr>
          <w:rFonts w:ascii="MS Gothic" w:hAnsi="MS Gothic"/>
          <w:b w:val="0"/>
          <w:sz w:val="21"/>
        </w:rPr>
        <w:t>申請は会社単位ではなく、事業場（工場・事務所等）ごとに行います。</w:t>
      </w:r>
    </w:p>
    <w:p>
      <w:pPr>
        <w:spacing w:before="160" w:after="60"/>
      </w:pPr>
      <w:r>
        <w:rPr>
          <w:rFonts w:ascii="MS Gothic" w:hAnsi="MS Gothic"/>
          <w:b/>
          <w:color w:val="2E8B8B"/>
          <w:sz w:val="22"/>
        </w:rPr>
        <w:t>2-2. 令和8年度からの対象範囲拡大</w:t>
      </w:r>
    </w:p>
    <w:p>
      <w:pPr>
        <w:spacing w:after="80"/>
      </w:pPr>
      <w:r>
        <w:rPr>
          <w:rFonts w:ascii="MS Gothic" w:hAnsi="MS Gothic"/>
          <w:b w:val="0"/>
          <w:sz w:val="21"/>
        </w:rPr>
        <w:t>令和8年度は、対象事業場の要件が見直されました。従来の「事業場内最低賃金と地域別最低賃金との差額が50円以内」という制限が撤廃され、改定後の地域別最低賃金に届かない事業場であれば申請できる可能性があります。</w:t>
      </w:r>
    </w:p>
    <w:p>
      <w:pPr>
        <w:spacing w:after="40"/>
      </w:pPr>
    </w:p>
    <w:tbl>
      <w:tblPr>
        <w:tblStyle w:val="TableGrid"/>
        <w:tblW w:type="auto" w:w="0"/>
        <w:tblLook w:firstColumn="1" w:firstRow="1" w:lastColumn="0" w:lastRow="0" w:noHBand="0" w:noVBand="1" w:val="04A0"/>
      </w:tblPr>
      <w:tblGrid>
        <w:gridCol w:w="4703"/>
        <w:gridCol w:w="4703"/>
      </w:tblGrid>
      <w:tr>
        <w:tc>
          <w:tcPr>
            <w:tcW w:type="dxa" w:w="4703"/>
            <w:shd w:val="clear" w:color="auto" w:fill="2E8B8B"/>
            <w:tcBorders>
              <w:top w:val="single" w:sz="4" w:space="0" w:color="AAAAAA"/>
              <w:left w:val="single" w:sz="4" w:space="0" w:color="AAAAAA"/>
              <w:bottom w:val="single" w:sz="4" w:space="0" w:color="AAAAAA"/>
              <w:right w:val="single" w:sz="4" w:space="0" w:color="AAAAAA"/>
            </w:tcBorders>
          </w:tcPr>
          <w:p>
            <w:r/>
            <w:r>
              <w:rPr>
                <w:rFonts w:ascii="MS Gothic" w:hAnsi="MS Gothic"/>
                <w:b/>
                <w:color w:val="FFFFFF"/>
                <w:sz w:val="20"/>
              </w:rPr>
              <w:t>項目</w:t>
            </w:r>
          </w:p>
        </w:tc>
        <w:tc>
          <w:tcPr>
            <w:tcW w:type="dxa" w:w="4703"/>
            <w:shd w:val="clear" w:color="auto" w:fill="2E8B8B"/>
            <w:tcBorders>
              <w:top w:val="single" w:sz="4" w:space="0" w:color="AAAAAA"/>
              <w:left w:val="single" w:sz="4" w:space="0" w:color="AAAAAA"/>
              <w:bottom w:val="single" w:sz="4" w:space="0" w:color="AAAAAA"/>
              <w:right w:val="single" w:sz="4" w:space="0" w:color="AAAAAA"/>
            </w:tcBorders>
          </w:tcPr>
          <w:p>
            <w:r/>
            <w:r>
              <w:rPr>
                <w:rFonts w:ascii="MS Gothic" w:hAnsi="MS Gothic"/>
                <w:b/>
                <w:color w:val="FFFFFF"/>
                <w:sz w:val="20"/>
              </w:rPr>
              <w:t>金額</w:t>
            </w:r>
          </w:p>
        </w:tc>
      </w:tr>
      <w:tr>
        <w:tc>
          <w:tcPr>
            <w:tcW w:type="dxa" w:w="4703"/>
            <w:tcBorders>
              <w:top w:val="single" w:sz="4" w:space="0" w:color="AAAAAA"/>
              <w:left w:val="single" w:sz="4" w:space="0" w:color="AAAAAA"/>
              <w:bottom w:val="single" w:sz="4" w:space="0" w:color="AAAAAA"/>
              <w:right w:val="single" w:sz="4" w:space="0" w:color="AAAAAA"/>
            </w:tcBorders>
          </w:tcPr>
          <w:p>
            <w:r>
              <w:t>現行の地域別最低賃金</w:t>
            </w:r>
          </w:p>
        </w:tc>
        <w:tc>
          <w:tcPr>
            <w:tcW w:type="dxa" w:w="4703"/>
            <w:tcBorders>
              <w:top w:val="single" w:sz="4" w:space="0" w:color="AAAAAA"/>
              <w:left w:val="single" w:sz="4" w:space="0" w:color="AAAAAA"/>
              <w:bottom w:val="single" w:sz="4" w:space="0" w:color="AAAAAA"/>
              <w:right w:val="single" w:sz="4" w:space="0" w:color="AAAAAA"/>
            </w:tcBorders>
          </w:tcPr>
          <w:p>
            <w:r>
              <w:t>1,000円</w:t>
            </w:r>
          </w:p>
        </w:tc>
      </w:tr>
      <w:tr>
        <w:tc>
          <w:tcPr>
            <w:tcW w:type="dxa" w:w="4703"/>
            <w:tcBorders>
              <w:top w:val="single" w:sz="4" w:space="0" w:color="AAAAAA"/>
              <w:left w:val="single" w:sz="4" w:space="0" w:color="AAAAAA"/>
              <w:bottom w:val="single" w:sz="4" w:space="0" w:color="AAAAAA"/>
              <w:right w:val="single" w:sz="4" w:space="0" w:color="AAAAAA"/>
            </w:tcBorders>
          </w:tcPr>
          <w:p>
            <w:r>
              <w:t>改定後の地域別最低賃金</w:t>
            </w:r>
          </w:p>
        </w:tc>
        <w:tc>
          <w:tcPr>
            <w:tcW w:type="dxa" w:w="4703"/>
            <w:tcBorders>
              <w:top w:val="single" w:sz="4" w:space="0" w:color="AAAAAA"/>
              <w:left w:val="single" w:sz="4" w:space="0" w:color="AAAAAA"/>
              <w:bottom w:val="single" w:sz="4" w:space="0" w:color="AAAAAA"/>
              <w:right w:val="single" w:sz="4" w:space="0" w:color="AAAAAA"/>
            </w:tcBorders>
          </w:tcPr>
          <w:p>
            <w:r>
              <w:t>1,063円</w:t>
            </w:r>
          </w:p>
        </w:tc>
      </w:tr>
      <w:tr>
        <w:tc>
          <w:tcPr>
            <w:tcW w:type="dxa" w:w="4703"/>
            <w:tcBorders>
              <w:top w:val="single" w:sz="4" w:space="0" w:color="AAAAAA"/>
              <w:left w:val="single" w:sz="4" w:space="0" w:color="AAAAAA"/>
              <w:bottom w:val="single" w:sz="4" w:space="0" w:color="AAAAAA"/>
              <w:right w:val="single" w:sz="4" w:space="0" w:color="AAAAAA"/>
            </w:tcBorders>
          </w:tcPr>
          <w:p>
            <w:r>
              <w:t>自社の事業場内最低賃金</w:t>
            </w:r>
          </w:p>
        </w:tc>
        <w:tc>
          <w:tcPr>
            <w:tcW w:type="dxa" w:w="4703"/>
            <w:tcBorders>
              <w:top w:val="single" w:sz="4" w:space="0" w:color="AAAAAA"/>
              <w:left w:val="single" w:sz="4" w:space="0" w:color="AAAAAA"/>
              <w:bottom w:val="single" w:sz="4" w:space="0" w:color="AAAAAA"/>
              <w:right w:val="single" w:sz="4" w:space="0" w:color="AAAAAA"/>
            </w:tcBorders>
          </w:tcPr>
          <w:p>
            <w:r>
              <w:t>1,055円</w:t>
            </w:r>
          </w:p>
        </w:tc>
      </w:tr>
    </w:tbl>
    <w:p>
      <w:pPr>
        <w:spacing w:after="40"/>
      </w:pPr>
    </w:p>
    <w:p>
      <w:pPr>
        <w:shd w:val="clear" w:color="auto" w:fill="E8F5F5"/>
        <w:spacing w:before="80" w:after="80"/>
        <w:ind w:left="200" w:right="200"/>
      </w:pPr>
      <w:r>
        <w:rPr>
          <w:rFonts w:ascii="MS Gothic" w:hAnsi="MS Gothic"/>
          <w:b w:val="0"/>
          <w:sz w:val="21"/>
        </w:rPr>
        <w:t>★ この例では、現行の最低賃金は上回っているが、改定後の最低賃金には届いていないため、令和8年度は申請対象となる可能性があります。</w:t>
      </w:r>
    </w:p>
    <w:p>
      <w:pPr>
        <w:spacing w:after="80"/>
      </w:pPr>
      <w:r>
        <w:rPr>
          <w:rFonts w:ascii="MS Gothic" w:hAnsi="MS Gothic"/>
          <w:b w:val="0"/>
          <w:sz w:val="21"/>
        </w:rPr>
        <w:t>顧客の事業場内最低賃金を確認する際は、「現在の最低賃金との比較」だけでなく、「新しく発表される地域別最低賃金と比較してどうか」を必ず確認してください。</w:t>
      </w:r>
    </w:p>
    <w:p>
      <w:pPr>
        <w:spacing w:before="160" w:after="60"/>
      </w:pPr>
      <w:r>
        <w:rPr>
          <w:rFonts w:ascii="MS Gothic" w:hAnsi="MS Gothic"/>
          <w:b/>
          <w:color w:val="2E8B8B"/>
          <w:sz w:val="22"/>
        </w:rPr>
        <w:t>2-3. 対象労働者の要件（助成上限額の人数カウント）</w:t>
      </w:r>
    </w:p>
    <w:p>
      <w:pPr>
        <w:spacing w:after="80"/>
      </w:pPr>
      <w:r>
        <w:rPr>
          <w:rFonts w:ascii="MS Gothic" w:hAnsi="MS Gothic"/>
          <w:b w:val="0"/>
          <w:sz w:val="21"/>
        </w:rPr>
        <w:t>助成上限額を決める「引き上げる労働者数」としてカウントするには、以下の要件を全て満たす必要があります。</w:t>
      </w:r>
    </w:p>
    <w:p>
      <w:pPr>
        <w:spacing w:after="40"/>
        <w:ind w:left="280"/>
      </w:pPr>
      <w:r>
        <w:rPr>
          <w:rFonts w:ascii="MS Gothic" w:hAnsi="MS Gothic"/>
          <w:b w:val="0"/>
          <w:sz w:val="21"/>
        </w:rPr>
        <w:t>・申請日時点で雇用保険の被保険者であること</w:t>
      </w:r>
    </w:p>
    <w:p>
      <w:pPr>
        <w:spacing w:after="40"/>
        <w:ind w:left="280"/>
      </w:pPr>
      <w:r>
        <w:rPr>
          <w:rFonts w:ascii="MS Gothic" w:hAnsi="MS Gothic"/>
          <w:b w:val="0"/>
          <w:sz w:val="21"/>
        </w:rPr>
        <w:t>・雇入れ後6か月を経過していること</w:t>
      </w:r>
    </w:p>
    <w:p>
      <w:pPr>
        <w:spacing w:after="40"/>
        <w:ind w:left="280"/>
      </w:pPr>
      <w:r>
        <w:rPr>
          <w:rFonts w:ascii="MS Gothic" w:hAnsi="MS Gothic"/>
          <w:b w:val="0"/>
          <w:sz w:val="21"/>
        </w:rPr>
        <w:t>・申請コースの基準額以上の賃上げを行うこと</w:t>
      </w:r>
    </w:p>
    <w:p>
      <w:pPr>
        <w:spacing w:after="40"/>
      </w:pPr>
    </w:p>
    <w:p>
      <w:pPr>
        <w:shd w:val="clear" w:color="auto" w:fill="F5F5F5"/>
        <w:spacing w:before="80" w:after="80"/>
        <w:ind w:left="200"/>
      </w:pPr>
      <w:r>
        <w:rPr>
          <w:rFonts w:ascii="MS Gothic" w:hAnsi="MS Gothic"/>
          <w:b/>
          <w:sz w:val="21"/>
        </w:rPr>
        <w:t>【実務ポイント】賃上げ対象者が3人いても、うち2人が「入社3か月」または「雇用保険未加入」の場合、助成上限額の判定は「1人」扱いになります。申請前に雇用保険加入状況と入社日を必ず確認し、正確な上限額を把握してください。</w:t>
      </w:r>
    </w:p>
    <w:p>
      <w:pPr>
        <w:spacing w:after="40"/>
      </w:pPr>
    </w:p>
    <w:p>
      <w:pPr>
        <w:shd w:val="clear" w:color="auto" w:fill="2E8B8B"/>
        <w:spacing w:before="200" w:after="80"/>
      </w:pPr>
      <w:r>
        <w:rPr>
          <w:rFonts w:ascii="MS Gothic" w:hAnsi="MS Gothic"/>
          <w:b/>
          <w:color w:val="FFFFFF"/>
          <w:sz w:val="24"/>
        </w:rPr>
        <w:t>3. 令和8年度の主な変更点（①〜③）</w:t>
      </w:r>
    </w:p>
    <w:p>
      <w:pPr>
        <w:spacing w:before="160" w:after="60"/>
      </w:pPr>
      <w:r>
        <w:rPr>
          <w:rFonts w:ascii="MS Gothic" w:hAnsi="MS Gothic"/>
          <w:b/>
          <w:color w:val="2E8B8B"/>
          <w:sz w:val="22"/>
        </w:rPr>
        <w:t>変更点① 助成率4/5の適用基準が「1,050円未満」へ引き上げ</w:t>
      </w:r>
    </w:p>
    <w:p>
      <w:pPr>
        <w:spacing w:after="80"/>
      </w:pPr>
      <w:r>
        <w:rPr>
          <w:rFonts w:ascii="MS Gothic" w:hAnsi="MS Gothic"/>
          <w:b w:val="0"/>
          <w:sz w:val="21"/>
        </w:rPr>
        <w:t>助成率の判定基準となる事業場内最低賃金の閾値が、従来の「1,000円未満」から「1,050円未満」へ引き上げられました。</w:t>
      </w:r>
    </w:p>
    <w:p>
      <w:pPr>
        <w:spacing w:after="40"/>
      </w:pPr>
    </w:p>
    <w:tbl>
      <w:tblPr>
        <w:tblStyle w:val="TableGrid"/>
        <w:tblW w:type="auto" w:w="0"/>
        <w:tblLook w:firstColumn="1" w:firstRow="1" w:lastColumn="0" w:lastRow="0" w:noHBand="0" w:noVBand="1" w:val="04A0"/>
      </w:tblPr>
      <w:tblGrid>
        <w:gridCol w:w="4703"/>
        <w:gridCol w:w="4703"/>
      </w:tblGrid>
      <w:tr>
        <w:tc>
          <w:tcPr>
            <w:tcW w:type="dxa" w:w="4703"/>
            <w:shd w:val="clear" w:color="auto" w:fill="2E8B8B"/>
            <w:tcBorders>
              <w:top w:val="single" w:sz="4" w:space="0" w:color="AAAAAA"/>
              <w:left w:val="single" w:sz="4" w:space="0" w:color="AAAAAA"/>
              <w:bottom w:val="single" w:sz="4" w:space="0" w:color="AAAAAA"/>
              <w:right w:val="single" w:sz="4" w:space="0" w:color="AAAAAA"/>
            </w:tcBorders>
          </w:tcPr>
          <w:p>
            <w:r/>
            <w:r>
              <w:rPr>
                <w:rFonts w:ascii="MS Gothic" w:hAnsi="MS Gothic"/>
                <w:b/>
                <w:color w:val="FFFFFF"/>
                <w:sz w:val="20"/>
              </w:rPr>
              <w:t>事業場内最低賃金</w:t>
            </w:r>
          </w:p>
        </w:tc>
        <w:tc>
          <w:tcPr>
            <w:tcW w:type="dxa" w:w="4703"/>
            <w:shd w:val="clear" w:color="auto" w:fill="2E8B8B"/>
            <w:tcBorders>
              <w:top w:val="single" w:sz="4" w:space="0" w:color="AAAAAA"/>
              <w:left w:val="single" w:sz="4" w:space="0" w:color="AAAAAA"/>
              <w:bottom w:val="single" w:sz="4" w:space="0" w:color="AAAAAA"/>
              <w:right w:val="single" w:sz="4" w:space="0" w:color="AAAAAA"/>
            </w:tcBorders>
          </w:tcPr>
          <w:p>
            <w:r/>
            <w:r>
              <w:rPr>
                <w:rFonts w:ascii="MS Gothic" w:hAnsi="MS Gothic"/>
                <w:b/>
                <w:color w:val="FFFFFF"/>
                <w:sz w:val="20"/>
              </w:rPr>
              <w:t>助成率</w:t>
            </w:r>
          </w:p>
        </w:tc>
      </w:tr>
      <w:tr>
        <w:tc>
          <w:tcPr>
            <w:tcW w:type="dxa" w:w="4703"/>
            <w:tcBorders>
              <w:top w:val="single" w:sz="4" w:space="0" w:color="AAAAAA"/>
              <w:left w:val="single" w:sz="4" w:space="0" w:color="AAAAAA"/>
              <w:bottom w:val="single" w:sz="4" w:space="0" w:color="AAAAAA"/>
              <w:right w:val="single" w:sz="4" w:space="0" w:color="AAAAAA"/>
            </w:tcBorders>
          </w:tcPr>
          <w:p>
            <w:r>
              <w:t>1,050円未満</w:t>
            </w:r>
          </w:p>
        </w:tc>
        <w:tc>
          <w:tcPr>
            <w:tcW w:type="dxa" w:w="4703"/>
            <w:tcBorders>
              <w:top w:val="single" w:sz="4" w:space="0" w:color="AAAAAA"/>
              <w:left w:val="single" w:sz="4" w:space="0" w:color="AAAAAA"/>
              <w:bottom w:val="single" w:sz="4" w:space="0" w:color="AAAAAA"/>
              <w:right w:val="single" w:sz="4" w:space="0" w:color="AAAAAA"/>
            </w:tcBorders>
          </w:tcPr>
          <w:p>
            <w:r>
              <w:t>4/5</w:t>
            </w:r>
          </w:p>
        </w:tc>
      </w:tr>
      <w:tr>
        <w:tc>
          <w:tcPr>
            <w:tcW w:type="dxa" w:w="4703"/>
            <w:tcBorders>
              <w:top w:val="single" w:sz="4" w:space="0" w:color="AAAAAA"/>
              <w:left w:val="single" w:sz="4" w:space="0" w:color="AAAAAA"/>
              <w:bottom w:val="single" w:sz="4" w:space="0" w:color="AAAAAA"/>
              <w:right w:val="single" w:sz="4" w:space="0" w:color="AAAAAA"/>
            </w:tcBorders>
          </w:tcPr>
          <w:p>
            <w:r>
              <w:t>1,050円以上</w:t>
            </w:r>
          </w:p>
        </w:tc>
        <w:tc>
          <w:tcPr>
            <w:tcW w:type="dxa" w:w="4703"/>
            <w:tcBorders>
              <w:top w:val="single" w:sz="4" w:space="0" w:color="AAAAAA"/>
              <w:left w:val="single" w:sz="4" w:space="0" w:color="AAAAAA"/>
              <w:bottom w:val="single" w:sz="4" w:space="0" w:color="AAAAAA"/>
              <w:right w:val="single" w:sz="4" w:space="0" w:color="AAAAAA"/>
            </w:tcBorders>
          </w:tcPr>
          <w:p>
            <w:r>
              <w:t>3/4</w:t>
            </w:r>
          </w:p>
        </w:tc>
      </w:tr>
    </w:tbl>
    <w:p>
      <w:pPr>
        <w:spacing w:after="40"/>
      </w:pPr>
    </w:p>
    <w:p>
      <w:pPr>
        <w:shd w:val="clear" w:color="auto" w:fill="E8F5F5"/>
        <w:spacing w:before="80" w:after="80"/>
        <w:ind w:left="200" w:right="200"/>
      </w:pPr>
      <w:r>
        <w:rPr>
          <w:rFonts w:ascii="MS Gothic" w:hAnsi="MS Gothic"/>
          <w:b w:val="0"/>
          <w:sz w:val="21"/>
        </w:rPr>
        <w:t>★ 事業場内最低賃金の計算は、賞与・通勤手当・残業代等を除外して算定します。月給制の場合は時給換算が必要です。地域別最低賃金がすでに1,050円以上の都道府県では、助成率は原則3/4になります。</w:t>
      </w:r>
    </w:p>
    <w:p>
      <w:pPr>
        <w:spacing w:before="160" w:after="60"/>
      </w:pPr>
      <w:r>
        <w:rPr>
          <w:rFonts w:ascii="MS Gothic" w:hAnsi="MS Gothic"/>
          <w:b/>
          <w:color w:val="2E8B8B"/>
          <w:sz w:val="22"/>
        </w:rPr>
        <w:t>変更点② 賃上げコースが「50円・70円・90円」に再編</w:t>
      </w:r>
    </w:p>
    <w:p>
      <w:pPr>
        <w:spacing w:after="80"/>
      </w:pPr>
      <w:r>
        <w:rPr>
          <w:rFonts w:ascii="MS Gothic" w:hAnsi="MS Gothic"/>
          <w:b w:val="0"/>
          <w:sz w:val="21"/>
        </w:rPr>
        <w:t>従来の30円・45円コースは廃止され、令和8年度から3コースに集約されました。</w:t>
      </w:r>
    </w:p>
    <w:p>
      <w:pPr>
        <w:spacing w:after="40"/>
      </w:pPr>
    </w:p>
    <w:tbl>
      <w:tblPr>
        <w:tblStyle w:val="TableGrid"/>
        <w:tblW w:type="auto" w:w="0"/>
        <w:tblLook w:firstColumn="1" w:firstRow="1" w:lastColumn="0" w:lastRow="0" w:noHBand="0" w:noVBand="1" w:val="04A0"/>
      </w:tblPr>
      <w:tblGrid>
        <w:gridCol w:w="4703"/>
        <w:gridCol w:w="4703"/>
      </w:tblGrid>
      <w:tr>
        <w:tc>
          <w:tcPr>
            <w:tcW w:type="dxa" w:w="4703"/>
            <w:shd w:val="clear" w:color="auto" w:fill="2E8B8B"/>
            <w:tcBorders>
              <w:top w:val="single" w:sz="4" w:space="0" w:color="AAAAAA"/>
              <w:left w:val="single" w:sz="4" w:space="0" w:color="AAAAAA"/>
              <w:bottom w:val="single" w:sz="4" w:space="0" w:color="AAAAAA"/>
              <w:right w:val="single" w:sz="4" w:space="0" w:color="AAAAAA"/>
            </w:tcBorders>
          </w:tcPr>
          <w:p>
            <w:r/>
            <w:r>
              <w:rPr>
                <w:rFonts w:ascii="MS Gothic" w:hAnsi="MS Gothic"/>
                <w:b/>
                <w:color w:val="FFFFFF"/>
                <w:sz w:val="20"/>
              </w:rPr>
              <w:t>コース</w:t>
            </w:r>
          </w:p>
        </w:tc>
        <w:tc>
          <w:tcPr>
            <w:tcW w:type="dxa" w:w="4703"/>
            <w:shd w:val="clear" w:color="auto" w:fill="2E8B8B"/>
            <w:tcBorders>
              <w:top w:val="single" w:sz="4" w:space="0" w:color="AAAAAA"/>
              <w:left w:val="single" w:sz="4" w:space="0" w:color="AAAAAA"/>
              <w:bottom w:val="single" w:sz="4" w:space="0" w:color="AAAAAA"/>
              <w:right w:val="single" w:sz="4" w:space="0" w:color="AAAAAA"/>
            </w:tcBorders>
          </w:tcPr>
          <w:p>
            <w:r/>
            <w:r>
              <w:rPr>
                <w:rFonts w:ascii="MS Gothic" w:hAnsi="MS Gothic"/>
                <w:b/>
                <w:color w:val="FFFFFF"/>
                <w:sz w:val="20"/>
              </w:rPr>
              <w:t>賃上げ要件</w:t>
            </w:r>
          </w:p>
        </w:tc>
      </w:tr>
      <w:tr>
        <w:tc>
          <w:tcPr>
            <w:tcW w:type="dxa" w:w="4703"/>
            <w:tcBorders>
              <w:top w:val="single" w:sz="4" w:space="0" w:color="AAAAAA"/>
              <w:left w:val="single" w:sz="4" w:space="0" w:color="AAAAAA"/>
              <w:bottom w:val="single" w:sz="4" w:space="0" w:color="AAAAAA"/>
              <w:right w:val="single" w:sz="4" w:space="0" w:color="AAAAAA"/>
            </w:tcBorders>
          </w:tcPr>
          <w:p>
            <w:r>
              <w:t>50円コース</w:t>
            </w:r>
          </w:p>
        </w:tc>
        <w:tc>
          <w:tcPr>
            <w:tcW w:type="dxa" w:w="4703"/>
            <w:tcBorders>
              <w:top w:val="single" w:sz="4" w:space="0" w:color="AAAAAA"/>
              <w:left w:val="single" w:sz="4" w:space="0" w:color="AAAAAA"/>
              <w:bottom w:val="single" w:sz="4" w:space="0" w:color="AAAAAA"/>
              <w:right w:val="single" w:sz="4" w:space="0" w:color="AAAAAA"/>
            </w:tcBorders>
          </w:tcPr>
          <w:p>
            <w:r>
              <w:t>一度に50円以上の引き上げ</w:t>
            </w:r>
          </w:p>
        </w:tc>
      </w:tr>
      <w:tr>
        <w:tc>
          <w:tcPr>
            <w:tcW w:type="dxa" w:w="4703"/>
            <w:tcBorders>
              <w:top w:val="single" w:sz="4" w:space="0" w:color="AAAAAA"/>
              <w:left w:val="single" w:sz="4" w:space="0" w:color="AAAAAA"/>
              <w:bottom w:val="single" w:sz="4" w:space="0" w:color="AAAAAA"/>
              <w:right w:val="single" w:sz="4" w:space="0" w:color="AAAAAA"/>
            </w:tcBorders>
          </w:tcPr>
          <w:p>
            <w:r>
              <w:t>70円コース</w:t>
            </w:r>
          </w:p>
        </w:tc>
        <w:tc>
          <w:tcPr>
            <w:tcW w:type="dxa" w:w="4703"/>
            <w:tcBorders>
              <w:top w:val="single" w:sz="4" w:space="0" w:color="AAAAAA"/>
              <w:left w:val="single" w:sz="4" w:space="0" w:color="AAAAAA"/>
              <w:bottom w:val="single" w:sz="4" w:space="0" w:color="AAAAAA"/>
              <w:right w:val="single" w:sz="4" w:space="0" w:color="AAAAAA"/>
            </w:tcBorders>
          </w:tcPr>
          <w:p>
            <w:r>
              <w:t>一度に70円以上の引き上げ</w:t>
            </w:r>
          </w:p>
        </w:tc>
      </w:tr>
      <w:tr>
        <w:tc>
          <w:tcPr>
            <w:tcW w:type="dxa" w:w="4703"/>
            <w:tcBorders>
              <w:top w:val="single" w:sz="4" w:space="0" w:color="AAAAAA"/>
              <w:left w:val="single" w:sz="4" w:space="0" w:color="AAAAAA"/>
              <w:bottom w:val="single" w:sz="4" w:space="0" w:color="AAAAAA"/>
              <w:right w:val="single" w:sz="4" w:space="0" w:color="AAAAAA"/>
            </w:tcBorders>
          </w:tcPr>
          <w:p>
            <w:r>
              <w:t>90円コース</w:t>
            </w:r>
          </w:p>
        </w:tc>
        <w:tc>
          <w:tcPr>
            <w:tcW w:type="dxa" w:w="4703"/>
            <w:tcBorders>
              <w:top w:val="single" w:sz="4" w:space="0" w:color="AAAAAA"/>
              <w:left w:val="single" w:sz="4" w:space="0" w:color="AAAAAA"/>
              <w:bottom w:val="single" w:sz="4" w:space="0" w:color="AAAAAA"/>
              <w:right w:val="single" w:sz="4" w:space="0" w:color="AAAAAA"/>
            </w:tcBorders>
          </w:tcPr>
          <w:p>
            <w:r>
              <w:t>一度に90円以上の引き上げ</w:t>
            </w:r>
          </w:p>
        </w:tc>
      </w:tr>
    </w:tbl>
    <w:p>
      <w:pPr>
        <w:spacing w:after="40"/>
      </w:pPr>
    </w:p>
    <w:p>
      <w:pPr>
        <w:shd w:val="clear" w:color="auto" w:fill="E8F5F5"/>
        <w:spacing w:before="80" w:after="80"/>
        <w:ind w:left="200" w:right="200"/>
      </w:pPr>
      <w:r>
        <w:rPr>
          <w:rFonts w:ascii="MS Gothic" w:hAnsi="MS Gothic"/>
          <w:b w:val="0"/>
          <w:sz w:val="21"/>
        </w:rPr>
        <w:t>★ 賃上げは複数回に分けて行うことができません。「30円引き上げ後にさらに20円」では50円コースの要件を満たしません。一度で所定額以上の引き上げが必要です。</w:t>
      </w:r>
    </w:p>
    <w:p>
      <w:pPr>
        <w:spacing w:before="160" w:after="60"/>
      </w:pPr>
      <w:r>
        <w:rPr>
          <w:rFonts w:ascii="MS Gothic" w:hAnsi="MS Gothic"/>
          <w:b/>
          <w:color w:val="2E8B8B"/>
          <w:sz w:val="22"/>
        </w:rPr>
        <w:t>変更点③ 申請期間が重点化・スケジュールが非常にタイト</w:t>
      </w:r>
    </w:p>
    <w:p>
      <w:pPr>
        <w:spacing w:after="80"/>
      </w:pPr>
      <w:r>
        <w:rPr>
          <w:rFonts w:ascii="MS Gothic" w:hAnsi="MS Gothic"/>
          <w:b w:val="0"/>
          <w:sz w:val="21"/>
        </w:rPr>
        <w:t>令和8年度の申請期間は9月1日から開始されます。申請期限は次のいずれか早い日です。</w:t>
      </w:r>
    </w:p>
    <w:p>
      <w:pPr>
        <w:spacing w:after="40"/>
        <w:ind w:left="280"/>
      </w:pPr>
      <w:r>
        <w:rPr>
          <w:rFonts w:ascii="MS Gothic" w:hAnsi="MS Gothic"/>
          <w:b w:val="0"/>
          <w:sz w:val="21"/>
        </w:rPr>
        <w:t>・各都道府県の地域別最低賃金の発効日の前日</w:t>
      </w:r>
    </w:p>
    <w:p>
      <w:pPr>
        <w:spacing w:after="40"/>
        <w:ind w:left="280"/>
      </w:pPr>
      <w:r>
        <w:rPr>
          <w:rFonts w:ascii="MS Gothic" w:hAnsi="MS Gothic"/>
          <w:b w:val="0"/>
          <w:sz w:val="21"/>
        </w:rPr>
        <w:t>・令和8年11月30日</w:t>
      </w:r>
    </w:p>
    <w:p>
      <w:pPr>
        <w:spacing w:after="40"/>
      </w:pPr>
    </w:p>
    <w:p>
      <w:pPr>
        <w:spacing w:after="80"/>
      </w:pPr>
      <w:r>
        <w:rPr>
          <w:rFonts w:ascii="MS Gothic" w:hAnsi="MS Gothic"/>
          <w:b w:val="0"/>
          <w:sz w:val="21"/>
        </w:rPr>
        <w:t>多くの都道府県で最低賃金が10月1日前後に発効するため、実質的には9月中に申請と賃上げを完了させる必要があります。</w:t>
      </w:r>
    </w:p>
    <w:p>
      <w:pPr>
        <w:spacing w:after="40"/>
      </w:pP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2E8B8B"/>
            <w:tcBorders>
              <w:top w:val="single" w:sz="4" w:space="0" w:color="AAAAAA"/>
              <w:left w:val="single" w:sz="4" w:space="0" w:color="AAAAAA"/>
              <w:bottom w:val="single" w:sz="4" w:space="0" w:color="AAAAAA"/>
              <w:right w:val="single" w:sz="4" w:space="0" w:color="AAAAAA"/>
            </w:tcBorders>
          </w:tcPr>
          <w:p>
            <w:r/>
            <w:r>
              <w:rPr>
                <w:rFonts w:ascii="MS Gothic" w:hAnsi="MS Gothic"/>
                <w:b/>
                <w:color w:val="FFFFFF"/>
                <w:sz w:val="20"/>
              </w:rPr>
              <w:t>申請期間</w:t>
            </w:r>
          </w:p>
        </w:tc>
        <w:tc>
          <w:tcPr>
            <w:tcW w:type="dxa" w:w="3135"/>
            <w:shd w:val="clear" w:color="auto" w:fill="2E8B8B"/>
            <w:tcBorders>
              <w:top w:val="single" w:sz="4" w:space="0" w:color="AAAAAA"/>
              <w:left w:val="single" w:sz="4" w:space="0" w:color="AAAAAA"/>
              <w:bottom w:val="single" w:sz="4" w:space="0" w:color="AAAAAA"/>
              <w:right w:val="single" w:sz="4" w:space="0" w:color="AAAAAA"/>
            </w:tcBorders>
          </w:tcPr>
          <w:p>
            <w:r/>
            <w:r>
              <w:rPr>
                <w:rFonts w:ascii="MS Gothic" w:hAnsi="MS Gothic"/>
                <w:b/>
                <w:color w:val="FFFFFF"/>
                <w:sz w:val="20"/>
              </w:rPr>
              <w:t>賃金引き上げ期間</w:t>
            </w:r>
          </w:p>
        </w:tc>
        <w:tc>
          <w:tcPr>
            <w:tcW w:type="dxa" w:w="3135"/>
            <w:shd w:val="clear" w:color="auto" w:fill="2E8B8B"/>
            <w:tcBorders>
              <w:top w:val="single" w:sz="4" w:space="0" w:color="AAAAAA"/>
              <w:left w:val="single" w:sz="4" w:space="0" w:color="AAAAAA"/>
              <w:bottom w:val="single" w:sz="4" w:space="0" w:color="AAAAAA"/>
              <w:right w:val="single" w:sz="4" w:space="0" w:color="AAAAAA"/>
            </w:tcBorders>
          </w:tcPr>
          <w:p>
            <w:r/>
            <w:r>
              <w:rPr>
                <w:rFonts w:ascii="MS Gothic" w:hAnsi="MS Gothic"/>
                <w:b/>
                <w:color w:val="FFFFFF"/>
                <w:sz w:val="20"/>
              </w:rPr>
              <w:t>事業完了期限</w:t>
            </w:r>
          </w:p>
        </w:tc>
      </w:tr>
      <w:tr>
        <w:tc>
          <w:tcPr>
            <w:tcW w:type="dxa" w:w="3135"/>
            <w:tcBorders>
              <w:top w:val="single" w:sz="4" w:space="0" w:color="AAAAAA"/>
              <w:left w:val="single" w:sz="4" w:space="0" w:color="AAAAAA"/>
              <w:bottom w:val="single" w:sz="4" w:space="0" w:color="AAAAAA"/>
              <w:right w:val="single" w:sz="4" w:space="0" w:color="AAAAAA"/>
            </w:tcBorders>
          </w:tcPr>
          <w:p>
            <w:r>
              <w:t>令和8年9月1日〜地域別最賃発効前日または11月30日の早い日</w:t>
            </w:r>
          </w:p>
        </w:tc>
        <w:tc>
          <w:tcPr>
            <w:tcW w:type="dxa" w:w="3135"/>
            <w:tcBorders>
              <w:top w:val="single" w:sz="4" w:space="0" w:color="AAAAAA"/>
              <w:left w:val="single" w:sz="4" w:space="0" w:color="AAAAAA"/>
              <w:bottom w:val="single" w:sz="4" w:space="0" w:color="AAAAAA"/>
              <w:right w:val="single" w:sz="4" w:space="0" w:color="AAAAAA"/>
            </w:tcBorders>
          </w:tcPr>
          <w:p>
            <w:r>
              <w:t>令和8年9月1日〜地域別最賃発効前日</w:t>
            </w:r>
          </w:p>
        </w:tc>
        <w:tc>
          <w:tcPr>
            <w:tcW w:type="dxa" w:w="3135"/>
            <w:tcBorders>
              <w:top w:val="single" w:sz="4" w:space="0" w:color="AAAAAA"/>
              <w:left w:val="single" w:sz="4" w:space="0" w:color="AAAAAA"/>
              <w:bottom w:val="single" w:sz="4" w:space="0" w:color="AAAAAA"/>
              <w:right w:val="single" w:sz="4" w:space="0" w:color="AAAAAA"/>
            </w:tcBorders>
          </w:tcPr>
          <w:p>
            <w:r>
              <w:t>交付決定年度の1月31日</w:t>
            </w:r>
          </w:p>
        </w:tc>
      </w:tr>
    </w:tbl>
    <w:p>
      <w:pPr>
        <w:spacing w:after="40"/>
      </w:pPr>
    </w:p>
    <w:p>
      <w:pPr>
        <w:shd w:val="clear" w:color="auto" w:fill="F5F5F5"/>
        <w:spacing w:before="80" w:after="80"/>
        <w:ind w:left="200"/>
      </w:pPr>
      <w:r>
        <w:rPr>
          <w:rFonts w:ascii="MS Gothic" w:hAnsi="MS Gothic"/>
          <w:b/>
          <w:sz w:val="21"/>
        </w:rPr>
        <w:t>【実務ポイント】9月1日の受付開始と同時に動けるよう、8月中に設備投資の内容選定・相見積もり・事業実施計画書の下書きを完了させてください。交付決定前の設備発注・契約・導入は助成対象外となるため、順番の管理が最重要です。</w:t>
      </w:r>
    </w:p>
    <w:p>
      <w:pPr>
        <w:spacing w:after="40"/>
      </w:pPr>
    </w:p>
    <w:p>
      <w:pPr>
        <w:shd w:val="clear" w:color="auto" w:fill="2E8B8B"/>
        <w:spacing w:before="200" w:after="80"/>
      </w:pPr>
      <w:r>
        <w:rPr>
          <w:rFonts w:ascii="MS Gothic" w:hAnsi="MS Gothic"/>
          <w:b/>
          <w:color w:val="FFFFFF"/>
          <w:sz w:val="24"/>
        </w:rPr>
        <w:t>次回予告（後編）</w:t>
      </w:r>
    </w:p>
    <w:p>
      <w:pPr>
        <w:spacing w:after="80"/>
      </w:pPr>
      <w:r>
        <w:rPr>
          <w:rFonts w:ascii="MS Gothic" w:hAnsi="MS Gothic"/>
          <w:b w:val="0"/>
          <w:sz w:val="21"/>
        </w:rPr>
        <w:t>後編では以下の内容を解説します。</w:t>
      </w:r>
    </w:p>
    <w:p>
      <w:pPr>
        <w:spacing w:after="40"/>
        <w:ind w:left="280"/>
      </w:pPr>
      <w:r>
        <w:rPr>
          <w:rFonts w:ascii="MS Gothic" w:hAnsi="MS Gothic"/>
          <w:b w:val="0"/>
          <w:sz w:val="21"/>
        </w:rPr>
        <w:t>・変更点④ 自動車は原則対象外に</w:t>
      </w:r>
    </w:p>
    <w:p>
      <w:pPr>
        <w:spacing w:after="40"/>
        <w:ind w:left="280"/>
      </w:pPr>
      <w:r>
        <w:rPr>
          <w:rFonts w:ascii="MS Gothic" w:hAnsi="MS Gothic"/>
          <w:b w:val="0"/>
          <w:sz w:val="21"/>
        </w:rPr>
        <w:t>・変更点⑤ 物価高騰等要件の確認方法が変更</w:t>
      </w:r>
    </w:p>
    <w:p>
      <w:pPr>
        <w:spacing w:after="40"/>
        <w:ind w:left="280"/>
      </w:pPr>
      <w:r>
        <w:rPr>
          <w:rFonts w:ascii="MS Gothic" w:hAnsi="MS Gothic"/>
          <w:b w:val="0"/>
          <w:sz w:val="21"/>
        </w:rPr>
        <w:t>・特例事業者のメリット</w:t>
      </w:r>
    </w:p>
    <w:p>
      <w:pPr>
        <w:spacing w:after="40"/>
        <w:ind w:left="280"/>
      </w:pPr>
      <w:r>
        <w:rPr>
          <w:rFonts w:ascii="MS Gothic" w:hAnsi="MS Gothic"/>
          <w:b w:val="0"/>
          <w:sz w:val="21"/>
        </w:rPr>
        <w:t>・助成上限額の一覧と計算方法</w:t>
      </w:r>
    </w:p>
    <w:p>
      <w:pPr>
        <w:spacing w:after="40"/>
        <w:ind w:left="280"/>
      </w:pPr>
      <w:r>
        <w:rPr>
          <w:rFonts w:ascii="MS Gothic" w:hAnsi="MS Gothic"/>
          <w:b w:val="0"/>
          <w:sz w:val="21"/>
        </w:rPr>
        <w:t>・対象経費・対象外経費</w:t>
      </w:r>
    </w:p>
    <w:p>
      <w:pPr>
        <w:spacing w:after="40"/>
        <w:ind w:left="280"/>
      </w:pPr>
      <w:r>
        <w:rPr>
          <w:rFonts w:ascii="MS Gothic" w:hAnsi="MS Gothic"/>
          <w:b w:val="0"/>
          <w:sz w:val="21"/>
        </w:rPr>
        <w:t>・申請から支給までの流れ</w:t>
      </w:r>
    </w:p>
    <w:p>
      <w:pPr>
        <w:spacing w:after="40"/>
        <w:ind w:left="280"/>
      </w:pPr>
      <w:r>
        <w:rPr>
          <w:rFonts w:ascii="MS Gothic" w:hAnsi="MS Gothic"/>
          <w:b w:val="0"/>
          <w:sz w:val="21"/>
        </w:rPr>
        <w:t>・実務上の注意点（5つ）</w:t>
      </w:r>
    </w:p>
    <w:p>
      <w:pPr>
        <w:spacing w:after="40"/>
        <w:ind w:left="280"/>
      </w:pPr>
      <w:r>
        <w:rPr>
          <w:rFonts w:ascii="MS Gothic" w:hAnsi="MS Gothic"/>
          <w:b w:val="0"/>
          <w:sz w:val="21"/>
        </w:rPr>
        <w:t>・事業実施計画書の書き方</w:t>
      </w:r>
    </w:p>
    <w:p>
      <w:pPr>
        <w:spacing w:after="40"/>
      </w:pPr>
    </w:p>
    <w:p>
      <w:pPr>
        <w:spacing w:after="80"/>
      </w:pPr>
      <w:r>
        <w:rPr>
          <w:rFonts w:ascii="MS Gothic" w:hAnsi="MS Gothic"/>
          <w:b w:val="0"/>
          <w:sz w:val="21"/>
        </w:rPr>
        <w:t>ご不明点は業務改善助成金コールセンター（0120-366-440 平日9:00〜17:00）または管轄の都道府県労働局 雇用環境・均等部（室）までご確認ください。</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S Gothic" w:hAnsi="MS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