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游明朝" w:hAnsi="游明朝" w:eastAsia="游明朝"/>
          <w:b/>
          <w:color w:val="1F497D"/>
          <w:sz w:val="32"/>
        </w:rPr>
        <w:t>社会保険の適用拡大、自社の対応スケジュールは確認できていますか？</w:t>
      </w:r>
    </w:p>
    <w:p>
      <w:pPr>
        <w:spacing w:before="40" w:after="80" w:line="360" w:lineRule="exact"/>
      </w:pPr>
      <w:r>
        <w:rPr>
          <w:rFonts w:ascii="游明朝" w:hAnsi="游明朝" w:eastAsia="游明朝"/>
        </w:rPr>
        <w:t>社会保険（健康保険・厚生年金保険）の適用拡大が、段階的に進められています。これまで「従業員51人以上」の企業が対象でしたが、今後は中小・零細企業にも順次適用が広がります。自社がいつ対象になるかを早めに把握し、準備を進めることが重要です。</w:t>
      </w:r>
    </w:p>
    <w:p>
      <w:pPr>
        <w:spacing w:before="280" w:after="80"/>
        <w:jc w:val="left"/>
      </w:pPr>
      <w:r>
        <w:rPr>
          <w:rFonts w:ascii="游明朝" w:hAnsi="游明朝" w:eastAsia="游明朝"/>
          <w:b/>
          <w:color w:val="1F497D"/>
          <w:sz w:val="28"/>
        </w:rPr>
        <w:t>◎ 対象企業の拡大スケジュール</w:t>
      </w:r>
    </w:p>
    <w:p>
      <w:pPr>
        <w:spacing w:before="40" w:after="80" w:line="360" w:lineRule="exact"/>
      </w:pPr>
      <w:r>
        <w:rPr>
          <w:rFonts w:ascii="游明朝" w:hAnsi="游明朝" w:eastAsia="游明朝"/>
        </w:rPr>
        <w:t>適用対象となる企業規模（従業員数）は、以下のとおり段階的に引き下げられます。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2E74B5"/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color w:val="FFFFFF"/>
              </w:rPr>
              <w:t>従業員数</w:t>
            </w:r>
          </w:p>
        </w:tc>
        <w:tc>
          <w:tcPr>
            <w:tcW w:type="dxa" w:w="4419"/>
            <w:shd w:val="clear" w:color="auto" w:fill="2E74B5"/>
          </w:tcPr>
          <w:p>
            <w:pPr>
              <w:jc w:val="center"/>
            </w:pPr>
            <w:r>
              <w:rPr>
                <w:rFonts w:ascii="游明朝" w:hAnsi="游明朝" w:eastAsia="游明朝"/>
                <w:b/>
                <w:color w:val="FFFFFF"/>
              </w:rPr>
              <w:t>施行時期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51人以上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適用済み</w:t>
            </w:r>
          </w:p>
        </w:tc>
      </w:tr>
      <w:tr>
        <w:tc>
          <w:tcPr>
            <w:tcW w:type="dxa" w:w="4419"/>
            <w:shd w:val="clear" w:color="auto" w:fill="DEEAF1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36〜50人</w:t>
            </w:r>
          </w:p>
        </w:tc>
        <w:tc>
          <w:tcPr>
            <w:tcW w:type="dxa" w:w="4419"/>
            <w:shd w:val="clear" w:color="auto" w:fill="DEEAF1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令和９年（2027年）10月〜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21〜35人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令和11年（2029年）10月〜</w:t>
            </w:r>
          </w:p>
        </w:tc>
      </w:tr>
      <w:tr>
        <w:tc>
          <w:tcPr>
            <w:tcW w:type="dxa" w:w="4419"/>
            <w:shd w:val="clear" w:color="auto" w:fill="DEEAF1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11〜20人</w:t>
            </w:r>
          </w:p>
        </w:tc>
        <w:tc>
          <w:tcPr>
            <w:tcW w:type="dxa" w:w="4419"/>
            <w:shd w:val="clear" w:color="auto" w:fill="DEEAF1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令和14年（2032年）10月〜</w:t>
            </w:r>
          </w:p>
        </w:tc>
      </w:tr>
      <w:tr>
        <w:tc>
          <w:tcPr>
            <w:tcW w:type="dxa" w:w="4419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10人以下</w:t>
            </w:r>
          </w:p>
        </w:tc>
        <w:tc>
          <w:tcPr>
            <w:tcW w:type="dxa" w:w="4419"/>
          </w:tcPr>
          <w:p>
            <w:pPr>
              <w:jc w:val="center"/>
            </w:pPr>
            <w:r>
              <w:rPr>
                <w:rFonts w:ascii="游明朝" w:hAnsi="游明朝" w:eastAsia="游明朝"/>
              </w:rPr>
              <w:t>令和17年（2035年）10月〜</w:t>
            </w:r>
          </w:p>
        </w:tc>
      </w:tr>
    </w:tbl>
    <w:p/>
    <w:p>
      <w:pPr>
        <w:spacing w:before="40" w:after="80" w:line="360" w:lineRule="exact"/>
      </w:pPr>
      <w:r>
        <w:rPr>
          <w:rFonts w:ascii="游明朝" w:hAnsi="游明朝" w:eastAsia="游明朝"/>
        </w:rPr>
        <w:t>「まだ先の話」と感じる方もいるかもしれませんが、社会保険料の負担は企業・従業員の双方に影響します。採用・労務管理の見直しが必要になる場合もあるため、早めの試算と準備をおすすめします。</w:t>
      </w:r>
    </w:p>
    <w:p>
      <w:pPr>
        <w:spacing w:before="280" w:after="80"/>
        <w:jc w:val="left"/>
      </w:pPr>
      <w:r>
        <w:rPr>
          <w:rFonts w:ascii="游明朝" w:hAnsi="游明朝" w:eastAsia="游明朝"/>
          <w:b/>
          <w:color w:val="1F497D"/>
          <w:sz w:val="28"/>
        </w:rPr>
        <w:t>◎ 「賃金要件」の撤廃にも要注意</w:t>
      </w:r>
    </w:p>
    <w:p>
      <w:pPr>
        <w:spacing w:before="40" w:after="80" w:line="360" w:lineRule="exact"/>
      </w:pPr>
      <w:r>
        <w:rPr>
          <w:rFonts w:ascii="游明朝" w:hAnsi="游明朝" w:eastAsia="游明朝"/>
        </w:rPr>
        <w:t>適用対象となる従業員に関する要件についても、重要な変更があります。</w:t>
      </w:r>
    </w:p>
    <w:p>
      <w:pPr>
        <w:spacing w:after="120" w:line="360" w:lineRule="exact"/>
      </w:pPr>
      <w:r>
        <w:rPr>
          <w:rFonts w:ascii="游明朝" w:hAnsi="游明朝" w:eastAsia="游明朝"/>
        </w:rPr>
        <w:t>令和８年（2026年）10月以降、これまで加入要件の一つであった</w:t>
      </w:r>
      <w:r>
        <w:rPr>
          <w:rFonts w:ascii="游明朝" w:hAnsi="游明朝" w:eastAsia="游明朝"/>
          <w:b/>
        </w:rPr>
        <w:t>「所定内賃金が月額8.8万円以上」という要件が撤廃</w:t>
      </w:r>
      <w:r>
        <w:rPr>
          <w:rFonts w:ascii="游明朝" w:hAnsi="游明朝" w:eastAsia="游明朝"/>
        </w:rPr>
        <w:t>されます。</w:t>
      </w:r>
    </w:p>
    <w:p>
      <w:pPr>
        <w:spacing w:before="40" w:after="80" w:line="360" w:lineRule="exact"/>
      </w:pPr>
      <w:r>
        <w:rPr>
          <w:rFonts w:ascii="游明朝" w:hAnsi="游明朝" w:eastAsia="游明朝"/>
        </w:rPr>
        <w:t>以下の２つの要件を満たすパート・アルバイト等の短時間労働者は、賃金額にかかわらず社会保険の加入対象となります。</w:t>
      </w:r>
    </w:p>
    <w:p>
      <w:pPr>
        <w:pStyle w:val="ListBullet"/>
        <w:spacing w:after="60" w:line="360" w:lineRule="exact"/>
      </w:pPr>
      <w:r>
        <w:rPr>
          <w:rFonts w:ascii="游明朝" w:hAnsi="游明朝" w:eastAsia="游明朝"/>
          <w:b/>
        </w:rPr>
        <w:t>週所定労働時間が20時間以上</w:t>
      </w:r>
      <w:r>
        <w:rPr>
          <w:rFonts w:ascii="游明朝" w:hAnsi="游明朝" w:eastAsia="游明朝"/>
        </w:rPr>
        <w:t>であること</w:t>
      </w:r>
    </w:p>
    <w:p>
      <w:pPr>
        <w:pStyle w:val="ListBullet"/>
        <w:spacing w:after="60" w:line="360" w:lineRule="exact"/>
      </w:pPr>
      <w:r>
        <w:rPr>
          <w:rFonts w:ascii="游明朝" w:hAnsi="游明朝" w:eastAsia="游明朝"/>
          <w:b/>
        </w:rPr>
        <w:t>学生でない</w:t>
      </w:r>
      <w:r>
        <w:rPr>
          <w:rFonts w:ascii="游明朝" w:hAnsi="游明朝" w:eastAsia="游明朝"/>
        </w:rPr>
        <w:t>こと</w:t>
      </w:r>
    </w:p>
    <w:p>
      <w:pPr>
        <w:spacing w:before="40" w:after="80" w:line="360" w:lineRule="exact"/>
      </w:pPr>
      <w:r>
        <w:rPr>
          <w:rFonts w:ascii="游明朝" w:hAnsi="游明朝" w:eastAsia="游明朝"/>
        </w:rPr>
        <w:t>たとえば、週20時間以上働いているものの月収が8.8万円未満のスタッフも、令和８年10月以降は加入対象となる可能性があります。現在のシフト・雇用条件を今一度確認しておきましょう。</w:t>
      </w:r>
    </w:p>
    <w:p>
      <w:pPr>
        <w:spacing w:before="280" w:after="80"/>
        <w:jc w:val="left"/>
      </w:pPr>
      <w:r>
        <w:rPr>
          <w:rFonts w:ascii="游明朝" w:hAnsi="游明朝" w:eastAsia="游明朝"/>
          <w:b/>
          <w:color w:val="1F497D"/>
          <w:sz w:val="28"/>
        </w:rPr>
        <w:t>◎ 企業側の主な影響と対応ポイント</w:t>
      </w:r>
    </w:p>
    <w:p>
      <w:pPr>
        <w:spacing w:before="40" w:after="80" w:line="360" w:lineRule="exact"/>
      </w:pPr>
      <w:r>
        <w:rPr>
          <w:rFonts w:ascii="游明朝" w:hAnsi="游明朝" w:eastAsia="游明朝"/>
        </w:rPr>
        <w:t>社会保険の適用拡大に伴い、企業には以下のような影響が生じる可能性があります。</w:t>
      </w:r>
    </w:p>
    <w:p>
      <w:pPr>
        <w:pStyle w:val="ListBullet"/>
        <w:spacing w:after="60" w:line="360" w:lineRule="exact"/>
      </w:pPr>
      <w:r>
        <w:rPr>
          <w:rFonts w:ascii="游明朝" w:hAnsi="游明朝" w:eastAsia="游明朝"/>
          <w:b/>
        </w:rPr>
        <w:t>保険料の事業主負担が増加する</w:t>
      </w:r>
    </w:p>
    <w:p>
      <w:pPr>
        <w:spacing w:after="120" w:line="360" w:lineRule="exact"/>
      </w:pPr>
      <w:r>
        <w:rPr>
          <w:rFonts w:ascii="游明朝" w:hAnsi="游明朝" w:eastAsia="游明朝"/>
        </w:rPr>
        <w:t xml:space="preserve">　社会保険料は労使折半のため、新たに加入対象となる従業員が増えれば、その分の事業主負担も生じます。</w:t>
      </w:r>
    </w:p>
    <w:p>
      <w:pPr>
        <w:pStyle w:val="ListBullet"/>
        <w:spacing w:after="60" w:line="360" w:lineRule="exact"/>
      </w:pPr>
      <w:r>
        <w:rPr>
          <w:rFonts w:ascii="游明朝" w:hAnsi="游明朝" w:eastAsia="游明朝"/>
          <w:b/>
        </w:rPr>
        <w:t>従業員の手取り額が変わる</w:t>
      </w:r>
    </w:p>
    <w:p>
      <w:pPr>
        <w:spacing w:after="120" w:line="360" w:lineRule="exact"/>
      </w:pPr>
      <w:r>
        <w:rPr>
          <w:rFonts w:ascii="游明朝" w:hAnsi="游明朝" w:eastAsia="游明朝"/>
        </w:rPr>
        <w:t xml:space="preserve">　従業員側も保険料負担が生じるため、手取り額が減少します。特にパート・アルバイトスタッフへの丁寧な説明が求められます。</w:t>
      </w:r>
    </w:p>
    <w:p>
      <w:pPr>
        <w:pStyle w:val="ListBullet"/>
        <w:spacing w:after="60" w:line="360" w:lineRule="exact"/>
      </w:pPr>
      <w:r>
        <w:rPr>
          <w:rFonts w:ascii="游明朝" w:hAnsi="游明朝" w:eastAsia="游明朝"/>
          <w:b/>
        </w:rPr>
        <w:t>就業調整（いわゆる「壁」問題）が変化する</w:t>
      </w:r>
    </w:p>
    <w:p>
      <w:pPr>
        <w:spacing w:after="120" w:line="360" w:lineRule="exact"/>
      </w:pPr>
      <w:r>
        <w:rPr>
          <w:rFonts w:ascii="游明朝" w:hAnsi="游明朝" w:eastAsia="游明朝"/>
        </w:rPr>
        <w:t xml:space="preserve">　賃金要件がなくなることで、従来の「8.8万円未満に抑える」という就業調整の意味が薄れます。労働時間ベースでの調整行動が増える可能性もあります。</w:t>
      </w:r>
    </w:p>
    <w:p>
      <w:pPr>
        <w:spacing w:before="40" w:after="80" w:line="360" w:lineRule="exact"/>
      </w:pPr>
      <w:r>
        <w:rPr>
          <w:rFonts w:ascii="游明朝" w:hAnsi="游明朝" w:eastAsia="游明朝"/>
        </w:rPr>
        <w:t>対応にあたっては、社会保険労務士などの専門家に相談しながら、自社の状況に合った準備を進めることをおすすめします。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