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  <w:shd w:val="clear" w:color="auto" w:fill="2E8B8B"/>
      </w:pPr>
      <w:r>
        <w:rPr>
          <w:rFonts w:ascii="MS Gothic" w:hAnsi="MS Gothic"/>
          <w:b/>
          <w:color w:val="FFFFFF"/>
          <w:sz w:val="28"/>
        </w:rPr>
        <w:t>【社労士向けメルマガ】令和8年度 業務改善助成金 完全解説【中編】</w:t>
      </w:r>
    </w:p>
    <w:p>
      <w:pPr>
        <w:spacing w:before="40" w:after="160"/>
        <w:jc w:val="center"/>
        <w:shd w:val="clear" w:color="auto" w:fill="2E8B8B"/>
      </w:pPr>
      <w:r>
        <w:rPr>
          <w:rFonts w:ascii="MS Gothic" w:hAnsi="MS Gothic"/>
          <w:b/>
          <w:color w:val="FFFFFF"/>
          <w:sz w:val="22"/>
        </w:rPr>
        <w:t>〜令和8年度の主な変更点・特例事業者・助成上限額〜</w:t>
      </w:r>
    </w:p>
    <w:p>
      <w:pPr>
        <w:spacing w:after="80"/>
      </w:pPr>
      <w:r>
        <w:rPr>
          <w:rFonts w:ascii="MS Gothic" w:hAnsi="MS Gothic"/>
          <w:b w:val="0"/>
          <w:sz w:val="21"/>
        </w:rPr>
        <w:t>前編に続き、中編では令和8年度の主な変更点（5つ）、特例事業者のメリット、助成上限額の詳細を解説します。</w:t>
      </w:r>
    </w:p>
    <w:p>
      <w:pPr>
        <w:spacing w:after="40"/>
      </w:pPr>
    </w:p>
    <w:p>
      <w:pPr>
        <w:shd w:val="clear" w:color="auto" w:fill="2E8B8B"/>
        <w:spacing w:before="200" w:after="80"/>
      </w:pPr>
      <w:r>
        <w:rPr>
          <w:rFonts w:ascii="MS Gothic" w:hAnsi="MS Gothic"/>
          <w:b/>
          <w:color w:val="FFFFFF"/>
          <w:sz w:val="24"/>
        </w:rPr>
        <w:t>4. 令和8年度の主な変更点</w:t>
      </w:r>
    </w:p>
    <w:p>
      <w:pPr>
        <w:spacing w:before="160" w:after="60"/>
      </w:pPr>
      <w:r>
        <w:rPr>
          <w:rFonts w:ascii="MS Gothic" w:hAnsi="MS Gothic"/>
          <w:b/>
          <w:color w:val="2E8B8B"/>
          <w:sz w:val="22"/>
        </w:rPr>
        <w:t>変更点① 助成率4/5の適用基準が「1,050円未満」へ引き上げ</w:t>
      </w:r>
    </w:p>
    <w:p>
      <w:pPr>
        <w:spacing w:after="80"/>
      </w:pPr>
      <w:r>
        <w:rPr>
          <w:rFonts w:ascii="MS Gothic" w:hAnsi="MS Gothic"/>
          <w:b w:val="0"/>
          <w:sz w:val="21"/>
        </w:rPr>
        <w:t>高い助成率（4/5）が適用される事業場内最低賃金の閾値が、従来の「1,000円未満」から「1,050円未満」へ引き上げられました。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事業場内最低賃金</w:t>
            </w:r>
          </w:p>
        </w:tc>
        <w:tc>
          <w:tcPr>
            <w:tcW w:type="dxa" w:w="4703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助成率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1,050円未満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4/5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1,050円以上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3/4</w:t>
            </w:r>
          </w:p>
        </w:tc>
      </w:tr>
    </w:tbl>
    <w:p>
      <w:pPr>
        <w:spacing w:after="40"/>
      </w:pPr>
    </w:p>
    <w:p>
      <w:pPr>
        <w:shd w:val="clear" w:color="auto" w:fill="E8F5F5"/>
        <w:spacing w:before="80" w:after="120"/>
        <w:ind w:left="200" w:right="200"/>
      </w:pPr>
      <w:r>
        <w:rPr>
          <w:rFonts w:ascii="MS Gothic" w:hAnsi="MS Gothic"/>
          <w:b w:val="0"/>
          <w:sz w:val="21"/>
        </w:rPr>
        <w:t>★ 事業場内最低賃金の計算は、賞与・通勤手当・残業代等を除外して算定します。月給制の場合は時給換算が必要です。地域別最低賃金がすでに1,050円以上の都道府県では、助成率は原則3/4になります。</w:t>
      </w:r>
    </w:p>
    <w:p>
      <w:pPr>
        <w:spacing w:before="160" w:after="60"/>
      </w:pPr>
      <w:r>
        <w:rPr>
          <w:rFonts w:ascii="MS Gothic" w:hAnsi="MS Gothic"/>
          <w:b/>
          <w:color w:val="2E8B8B"/>
          <w:sz w:val="22"/>
        </w:rPr>
        <w:t>変更点② 賃上げコースが「50円・70円・90円」に再編</w:t>
      </w:r>
    </w:p>
    <w:p>
      <w:pPr>
        <w:spacing w:after="80"/>
      </w:pPr>
      <w:r>
        <w:rPr>
          <w:rFonts w:ascii="MS Gothic" w:hAnsi="MS Gothic"/>
          <w:b w:val="0"/>
          <w:sz w:val="21"/>
        </w:rPr>
        <w:t>従来の30円・45円コースは廃止され、3コースに集約されました。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コース</w:t>
            </w:r>
          </w:p>
        </w:tc>
        <w:tc>
          <w:tcPr>
            <w:tcW w:type="dxa" w:w="4703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賃上げ要件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50円コース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一度に50円以上の引き上げ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70円コース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一度に70円以上の引き上げ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90円コース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一度に90円以上の引き上げ</w:t>
            </w:r>
          </w:p>
        </w:tc>
      </w:tr>
    </w:tbl>
    <w:p>
      <w:pPr>
        <w:spacing w:after="40"/>
      </w:pPr>
    </w:p>
    <w:p>
      <w:pPr>
        <w:shd w:val="clear" w:color="auto" w:fill="E8F5F5"/>
        <w:spacing w:before="80" w:after="120"/>
        <w:ind w:left="200" w:right="200"/>
      </w:pPr>
      <w:r>
        <w:rPr>
          <w:rFonts w:ascii="MS Gothic" w:hAnsi="MS Gothic"/>
          <w:b w:val="0"/>
          <w:sz w:val="21"/>
        </w:rPr>
        <w:t>★ 賃上げは複数回に分けて行うことができません。「30円引き上げ後にさらに20円」では50円コースの要件を満たしません。コースに応じた額を一度で引き上げてください。</w:t>
      </w:r>
    </w:p>
    <w:p>
      <w:pPr>
        <w:spacing w:before="160" w:after="60"/>
      </w:pPr>
      <w:r>
        <w:rPr>
          <w:rFonts w:ascii="MS Gothic" w:hAnsi="MS Gothic"/>
          <w:b/>
          <w:color w:val="2E8B8B"/>
          <w:sz w:val="22"/>
        </w:rPr>
        <w:t>変更点③ 申請期間が重点化・スケジュールが非常にタイト</w:t>
      </w:r>
    </w:p>
    <w:p>
      <w:pPr>
        <w:spacing w:after="80"/>
      </w:pPr>
      <w:r>
        <w:rPr>
          <w:rFonts w:ascii="MS Gothic" w:hAnsi="MS Gothic"/>
          <w:b w:val="0"/>
          <w:sz w:val="21"/>
        </w:rPr>
        <w:t>申請期間は令和8年9月1日から開始されます。申請期限は次のいずれか早い日です。</w:t>
      </w:r>
    </w:p>
    <w:p>
      <w:pPr>
        <w:spacing w:after="40"/>
        <w:ind w:left="280"/>
      </w:pPr>
      <w:r>
        <w:rPr>
          <w:rFonts w:ascii="MS Gothic" w:hAnsi="MS Gothic"/>
          <w:b w:val="0"/>
          <w:sz w:val="21"/>
        </w:rPr>
        <w:t>・各都道府県の地域別最低賃金の発効日の前日</w:t>
      </w:r>
    </w:p>
    <w:p>
      <w:pPr>
        <w:spacing w:after="40"/>
        <w:ind w:left="280"/>
      </w:pPr>
      <w:r>
        <w:rPr>
          <w:rFonts w:ascii="MS Gothic" w:hAnsi="MS Gothic"/>
          <w:b w:val="0"/>
          <w:sz w:val="21"/>
        </w:rPr>
        <w:t>・令和8年11月30日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申請期間</w:t>
            </w:r>
          </w:p>
        </w:tc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賃金引き上げ期間</w:t>
            </w:r>
          </w:p>
        </w:tc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事業完了期限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令和8年9月1日〜地域別最賃発効前日または11月30日の早い日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令和8年9月1日〜地域別最賃発効前日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交付決定年度の1月31日</w:t>
            </w:r>
          </w:p>
        </w:tc>
      </w:tr>
    </w:tbl>
    <w:p>
      <w:pPr>
        <w:spacing w:after="40"/>
      </w:pPr>
    </w:p>
    <w:p>
      <w:pPr>
        <w:shd w:val="clear" w:color="auto" w:fill="F5F5F5"/>
        <w:spacing w:before="80" w:after="120"/>
        <w:ind w:left="200"/>
      </w:pPr>
      <w:r>
        <w:rPr>
          <w:rFonts w:ascii="MS Gothic" w:hAnsi="MS Gothic"/>
          <w:b/>
          <w:sz w:val="21"/>
        </w:rPr>
        <w:t>【実務ポイント】多くの都道府県で最低賃金は10月1日前後に発効するため、実質的には9月中に申請・賃上げを完了させる必要があります。8月中に設備内容の選定・相見積もり・事業実施計画書の下書きを終えておくことが不可欠です。</w:t>
      </w:r>
    </w:p>
    <w:p>
      <w:pPr>
        <w:spacing w:before="160" w:after="60"/>
      </w:pPr>
      <w:r>
        <w:rPr>
          <w:rFonts w:ascii="MS Gothic" w:hAnsi="MS Gothic"/>
          <w:b/>
          <w:color w:val="2E8B8B"/>
          <w:sz w:val="22"/>
        </w:rPr>
        <w:t>変更点④ 自動車は原則対象外に</w:t>
      </w:r>
    </w:p>
    <w:p>
      <w:pPr>
        <w:spacing w:after="80"/>
      </w:pPr>
      <w:r>
        <w:rPr>
          <w:rFonts w:ascii="MS Gothic" w:hAnsi="MS Gothic"/>
          <w:b w:val="0"/>
          <w:sz w:val="21"/>
        </w:rPr>
        <w:t>令和8年度より、特殊用途自動車を除く自動車は助成対象外となりました。従来は特例として認められていたケースも含め、通常の営業車両等は対象になりません。</w:t>
      </w:r>
    </w:p>
    <w:p>
      <w:pPr>
        <w:shd w:val="clear" w:color="auto" w:fill="E8F5F5"/>
        <w:spacing w:before="80" w:after="120"/>
        <w:ind w:left="200" w:right="200"/>
      </w:pPr>
      <w:r>
        <w:rPr>
          <w:rFonts w:ascii="MS Gothic" w:hAnsi="MS Gothic"/>
          <w:b w:val="0"/>
          <w:sz w:val="21"/>
        </w:rPr>
        <w:t>★ 車両導入を前提に助成金活用を検討している顧客がいる場合は、早急に代替策の検討を促してください。</w:t>
      </w:r>
    </w:p>
    <w:p>
      <w:pPr>
        <w:spacing w:before="160" w:after="60"/>
      </w:pPr>
      <w:r>
        <w:rPr>
          <w:rFonts w:ascii="MS Gothic" w:hAnsi="MS Gothic"/>
          <w:b/>
          <w:color w:val="2E8B8B"/>
          <w:sz w:val="22"/>
        </w:rPr>
        <w:t>変更点⑤ 物価高騰等要件の確認方法が変更（直近6か月間平均に厳格化）</w:t>
      </w:r>
    </w:p>
    <w:p>
      <w:pPr>
        <w:spacing w:after="80"/>
      </w:pPr>
      <w:r>
        <w:rPr>
          <w:rFonts w:ascii="MS Gothic" w:hAnsi="MS Gothic"/>
          <w:b w:val="0"/>
          <w:sz w:val="21"/>
        </w:rPr>
        <w:t>物価高騰等を理由に特例事業者として申請する場合、利益率の確認方法が変更されました。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区分</w:t>
            </w:r>
          </w:p>
        </w:tc>
        <w:tc>
          <w:tcPr>
            <w:tcW w:type="dxa" w:w="4703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令和7年度まで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直近3か月のうち任意の1月の利益率で判定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令和8年度から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直近6か月間平均の利益率が前年同期比3％ポイント以上低下していること</w:t>
            </w:r>
          </w:p>
        </w:tc>
      </w:tr>
    </w:tbl>
    <w:p>
      <w:pPr>
        <w:spacing w:after="40"/>
      </w:pPr>
    </w:p>
    <w:p>
      <w:pPr>
        <w:shd w:val="clear" w:color="auto" w:fill="E8F5F5"/>
        <w:spacing w:before="80" w:after="120"/>
        <w:ind w:left="200" w:right="200"/>
      </w:pPr>
      <w:r>
        <w:rPr>
          <w:rFonts w:ascii="MS Gothic" w:hAnsi="MS Gothic"/>
          <w:b w:val="0"/>
          <w:sz w:val="21"/>
        </w:rPr>
        <w:t>★ 直近6か月＋前年同期6か月、合計1年分の試算表等が必要です。特例事業者での申請を検討する場合は、早めにデータの整理を開始してください。</w:t>
      </w:r>
    </w:p>
    <w:p>
      <w:pPr>
        <w:spacing w:after="40"/>
      </w:pPr>
    </w:p>
    <w:p>
      <w:pPr>
        <w:shd w:val="clear" w:color="auto" w:fill="2E8B8B"/>
        <w:spacing w:before="200" w:after="80"/>
      </w:pPr>
      <w:r>
        <w:rPr>
          <w:rFonts w:ascii="MS Gothic" w:hAnsi="MS Gothic"/>
          <w:b/>
          <w:color w:val="FFFFFF"/>
          <w:sz w:val="24"/>
        </w:rPr>
        <w:t>5. 特例事業者のメリット</w:t>
      </w:r>
    </w:p>
    <w:p>
      <w:pPr>
        <w:spacing w:after="80"/>
      </w:pPr>
      <w:r>
        <w:rPr>
          <w:rFonts w:ascii="MS Gothic" w:hAnsi="MS Gothic"/>
          <w:b w:val="0"/>
          <w:sz w:val="21"/>
        </w:rPr>
        <w:t>特例事業者（①賃金要件または②物価高騰等要件に該当）に認定されると、次の優遇措置を受けられます。</w:t>
      </w:r>
    </w:p>
    <w:p>
      <w:pPr>
        <w:spacing w:after="40"/>
        <w:ind w:left="280"/>
      </w:pPr>
      <w:r>
        <w:rPr>
          <w:rFonts w:ascii="MS Gothic" w:hAnsi="MS Gothic"/>
          <w:b w:val="0"/>
          <w:sz w:val="21"/>
        </w:rPr>
        <w:t>・助成上限額の拡大（10人以上区分の利用が可能）</w:t>
      </w:r>
    </w:p>
    <w:p>
      <w:pPr>
        <w:spacing w:after="40"/>
        <w:ind w:left="280"/>
      </w:pPr>
      <w:r>
        <w:rPr>
          <w:rFonts w:ascii="MS Gothic" w:hAnsi="MS Gothic"/>
          <w:b w:val="0"/>
          <w:sz w:val="21"/>
        </w:rPr>
        <w:t>・②物価高騰等要件に該当する場合：PC・タブレット・スマートフォン等の新規導入も助成対象（通常は対象外）</w:t>
      </w:r>
    </w:p>
    <w:p>
      <w:pPr>
        <w:shd w:val="clear" w:color="auto" w:fill="E8F5F5"/>
        <w:spacing w:before="80" w:after="120"/>
        <w:ind w:left="200" w:right="200"/>
      </w:pPr>
      <w:r>
        <w:rPr>
          <w:rFonts w:ascii="MS Gothic" w:hAnsi="MS Gothic"/>
          <w:b w:val="0"/>
          <w:sz w:val="21"/>
        </w:rPr>
        <w:t>★ 汎用端末の対象可否は最新の交付要綱・要領または管轄労働局で必ず確認してください。単なる営業目的・汎用的使用目的の導入は対象外となる可能性があります。</w:t>
      </w:r>
    </w:p>
    <w:p>
      <w:pPr>
        <w:spacing w:after="40"/>
      </w:pPr>
    </w:p>
    <w:p>
      <w:pPr>
        <w:shd w:val="clear" w:color="auto" w:fill="2E8B8B"/>
        <w:spacing w:before="200" w:after="80"/>
      </w:pPr>
      <w:r>
        <w:rPr>
          <w:rFonts w:ascii="MS Gothic" w:hAnsi="MS Gothic"/>
          <w:b/>
          <w:color w:val="FFFFFF"/>
          <w:sz w:val="24"/>
        </w:rPr>
        <w:t>6. 助成上限額と計算方法</w:t>
      </w:r>
    </w:p>
    <w:p>
      <w:pPr>
        <w:spacing w:before="160" w:after="60"/>
      </w:pPr>
      <w:r>
        <w:rPr>
          <w:rFonts w:ascii="MS Gothic" w:hAnsi="MS Gothic"/>
          <w:b/>
          <w:color w:val="2E8B8B"/>
          <w:sz w:val="22"/>
        </w:rPr>
        <w:t>6-1. 助成上限額一覧</w:t>
      </w:r>
    </w:p>
    <w:p>
      <w:pPr>
        <w:spacing w:after="80"/>
      </w:pPr>
      <w:r>
        <w:rPr>
          <w:rFonts w:ascii="MS Gothic" w:hAnsi="MS Gothic"/>
          <w:b w:val="0"/>
          <w:sz w:val="21"/>
        </w:rPr>
        <w:t>【50円コース】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引き上げる労働者数</w:t>
            </w:r>
          </w:p>
        </w:tc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右記以外の事業者</w:t>
            </w:r>
          </w:p>
        </w:tc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事業場規模30人未満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1人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30万円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40万円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2〜3人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40万円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70万円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4〜5人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70万円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70万円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6〜7人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90万円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90万円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8人以上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110万円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110万円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10人以上※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130万円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130万円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S Gothic" w:hAnsi="MS Gothic"/>
          <w:b w:val="0"/>
          <w:sz w:val="21"/>
        </w:rPr>
        <w:t>【70円コース】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引き上げる労働者数</w:t>
            </w:r>
          </w:p>
        </w:tc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右記以外の事業者</w:t>
            </w:r>
          </w:p>
        </w:tc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事業場規模30人未満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1人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40万円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50万円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2〜3人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50万円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100万円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4〜5人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130万円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130万円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6〜7人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180万円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180万円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8人以上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230万円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230万円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10人以上※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300万円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300万円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S Gothic" w:hAnsi="MS Gothic"/>
          <w:b w:val="0"/>
          <w:sz w:val="21"/>
        </w:rPr>
        <w:t>【90円コース】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引き上げる労働者数</w:t>
            </w:r>
          </w:p>
        </w:tc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右記以外の事業者</w:t>
            </w:r>
          </w:p>
        </w:tc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事業場規模30人未満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1人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90万円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100万円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2〜3人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150万円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240万円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4〜5人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270万円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270万円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6〜7人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360万円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360万円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8人以上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450万円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450万円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10人以上※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600万円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600万円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S Gothic" w:hAnsi="MS Gothic"/>
          <w:b w:val="0"/>
          <w:sz w:val="21"/>
        </w:rPr>
        <w:t>※ 10人以上の区分は特例事業者のみ対象</w:t>
      </w:r>
    </w:p>
    <w:p>
      <w:pPr>
        <w:spacing w:before="160" w:after="60"/>
      </w:pPr>
      <w:r>
        <w:rPr>
          <w:rFonts w:ascii="MS Gothic" w:hAnsi="MS Gothic"/>
          <w:b/>
          <w:color w:val="2E8B8B"/>
          <w:sz w:val="22"/>
        </w:rPr>
        <w:t>6-2. 助成金額の計算方法</w:t>
      </w:r>
    </w:p>
    <w:p>
      <w:pPr>
        <w:spacing w:after="80"/>
      </w:pPr>
      <w:r>
        <w:rPr>
          <w:rFonts w:ascii="MS Gothic" w:hAnsi="MS Gothic"/>
          <w:b w:val="0"/>
          <w:sz w:val="21"/>
        </w:rPr>
        <w:t>支給額は次の①と②のうち、低い方の金額です。</w:t>
      </w:r>
    </w:p>
    <w:p>
      <w:pPr>
        <w:spacing w:after="40"/>
        <w:ind w:left="280"/>
      </w:pPr>
      <w:r>
        <w:rPr>
          <w:rFonts w:ascii="MS Gothic" w:hAnsi="MS Gothic"/>
          <w:b w:val="0"/>
          <w:sz w:val="21"/>
        </w:rPr>
        <w:t>・① 助成対象経費 × 助成率</w:t>
      </w:r>
    </w:p>
    <w:p>
      <w:pPr>
        <w:spacing w:after="40"/>
        <w:ind w:left="280"/>
      </w:pPr>
      <w:r>
        <w:rPr>
          <w:rFonts w:ascii="MS Gothic" w:hAnsi="MS Gothic"/>
          <w:b w:val="0"/>
          <w:sz w:val="21"/>
        </w:rPr>
        <w:t>・② 賃上げコース・引き上げ人数に応じた助成上限額</w:t>
      </w:r>
    </w:p>
    <w:p>
      <w:pPr>
        <w:spacing w:after="40"/>
      </w:pPr>
    </w:p>
    <w:p>
      <w:pPr>
        <w:shd w:val="clear" w:color="auto" w:fill="F5F5F5"/>
        <w:spacing w:before="80" w:after="120"/>
        <w:ind w:left="200"/>
      </w:pPr>
      <w:r>
        <w:rPr>
          <w:rFonts w:ascii="MS Gothic" w:hAnsi="MS Gothic"/>
          <w:b/>
          <w:sz w:val="21"/>
        </w:rPr>
        <w:t>【計算例】事業場内最低賃金1,040円（助成率4/5）／90円コース／賃上げ8人／設備投資600万円の場合：600万円×4/5＝480万円 &gt; 助成上限額450万円 → 支給額は450万円</w:t>
      </w:r>
    </w:p>
    <w:p>
      <w:pPr>
        <w:spacing w:after="40"/>
      </w:pPr>
    </w:p>
    <w:p>
      <w:pPr>
        <w:shd w:val="clear" w:color="auto" w:fill="2E8B8B"/>
        <w:spacing w:before="200" w:after="80"/>
      </w:pPr>
      <w:r>
        <w:rPr>
          <w:rFonts w:ascii="MS Gothic" w:hAnsi="MS Gothic"/>
          <w:b/>
          <w:color w:val="FFFFFF"/>
          <w:sz w:val="24"/>
        </w:rPr>
        <w:t>次回予告（後編）</w:t>
      </w:r>
    </w:p>
    <w:p>
      <w:pPr>
        <w:spacing w:after="40"/>
        <w:ind w:left="280"/>
      </w:pPr>
      <w:r>
        <w:rPr>
          <w:rFonts w:ascii="MS Gothic" w:hAnsi="MS Gothic"/>
          <w:b w:val="0"/>
          <w:sz w:val="21"/>
        </w:rPr>
        <w:t>・対象経費・対象外経費の詳細</w:t>
      </w:r>
    </w:p>
    <w:p>
      <w:pPr>
        <w:spacing w:after="40"/>
        <w:ind w:left="280"/>
      </w:pPr>
      <w:r>
        <w:rPr>
          <w:rFonts w:ascii="MS Gothic" w:hAnsi="MS Gothic"/>
          <w:b w:val="0"/>
          <w:sz w:val="21"/>
        </w:rPr>
        <w:t>・申請から支給までの流れ（5ステップ）</w:t>
      </w:r>
    </w:p>
    <w:p>
      <w:pPr>
        <w:spacing w:after="40"/>
        <w:ind w:left="280"/>
      </w:pPr>
      <w:r>
        <w:rPr>
          <w:rFonts w:ascii="MS Gothic" w:hAnsi="MS Gothic"/>
          <w:b w:val="0"/>
          <w:sz w:val="21"/>
        </w:rPr>
        <w:t>・実務上の注意点（5つ）</w:t>
      </w:r>
    </w:p>
    <w:p>
      <w:pPr>
        <w:spacing w:after="40"/>
        <w:ind w:left="280"/>
      </w:pPr>
      <w:r>
        <w:rPr>
          <w:rFonts w:ascii="MS Gothic" w:hAnsi="MS Gothic"/>
          <w:b w:val="0"/>
          <w:sz w:val="21"/>
        </w:rPr>
        <w:t>・事業実施計画書の書き方と記載例</w:t>
      </w:r>
    </w:p>
    <w:p>
      <w:pPr>
        <w:spacing w:after="40"/>
        <w:ind w:left="280"/>
      </w:pPr>
      <w:r>
        <w:rPr>
          <w:rFonts w:ascii="MS Gothic" w:hAnsi="MS Gothic"/>
          <w:b w:val="0"/>
          <w:sz w:val="21"/>
        </w:rPr>
        <w:t>・申請前チェックリスト</w:t>
      </w:r>
    </w:p>
    <w:p>
      <w:pPr>
        <w:spacing w:after="40"/>
      </w:pPr>
    </w:p>
    <w:p>
      <w:pPr>
        <w:spacing w:after="80"/>
      </w:pPr>
      <w:r>
        <w:rPr>
          <w:rFonts w:ascii="MS Gothic" w:hAnsi="MS Gothic"/>
          <w:b w:val="0"/>
          <w:sz w:val="21"/>
        </w:rPr>
        <w:t>問い合わせ先：業務改善助成金コールセンター 0120-366-440（平日9:00〜17:00）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