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52E" w:rsidRDefault="00C728BD">
      <w:pPr>
        <w:rPr>
          <w:rFonts w:ascii="Times New Roman" w:hAnsi="Times New Roman" w:cs="Times New Roman"/>
          <w:sz w:val="24"/>
          <w:szCs w:val="24"/>
        </w:rPr>
      </w:pPr>
      <w:r>
        <w:rPr>
          <w:rFonts w:ascii="Times New Roman" w:hAnsi="Times New Roman" w:cs="Times New Roman"/>
          <w:sz w:val="24"/>
          <w:szCs w:val="24"/>
        </w:rPr>
        <w:t>Comments on GAI Paper</w:t>
      </w:r>
    </w:p>
    <w:p w:rsidR="00C0323A" w:rsidRDefault="00C0323A">
      <w:pPr>
        <w:rPr>
          <w:rFonts w:ascii="Times New Roman" w:hAnsi="Times New Roman" w:cs="Times New Roman"/>
          <w:sz w:val="24"/>
          <w:szCs w:val="24"/>
        </w:rPr>
      </w:pPr>
      <w:r>
        <w:rPr>
          <w:rFonts w:ascii="Times New Roman" w:hAnsi="Times New Roman" w:cs="Times New Roman"/>
          <w:sz w:val="24"/>
          <w:szCs w:val="24"/>
        </w:rPr>
        <w:t>My congratulations to your team on this excellent, timely initiative!  I really appreciate the careful, rigorous, comprehensive approach that you’ve taken to data collection and index number construction.  I hope that the comments below will be helpful.</w:t>
      </w:r>
      <w:r w:rsidR="009F4DA2">
        <w:rPr>
          <w:rFonts w:ascii="Times New Roman" w:hAnsi="Times New Roman" w:cs="Times New Roman"/>
          <w:sz w:val="24"/>
          <w:szCs w:val="24"/>
        </w:rPr>
        <w:t xml:space="preserve"> I have written them serially, while reading the paper.</w:t>
      </w:r>
    </w:p>
    <w:p w:rsidR="00C728BD" w:rsidRDefault="00C728BD">
      <w:pPr>
        <w:rPr>
          <w:rFonts w:ascii="Times New Roman" w:hAnsi="Times New Roman" w:cs="Times New Roman"/>
          <w:sz w:val="24"/>
          <w:szCs w:val="24"/>
        </w:rPr>
      </w:pPr>
      <w:r>
        <w:rPr>
          <w:rFonts w:ascii="Times New Roman" w:hAnsi="Times New Roman" w:cs="Times New Roman"/>
          <w:sz w:val="24"/>
          <w:szCs w:val="24"/>
        </w:rPr>
        <w:t>On the objective:  Seeing real results immediately.  Adaptation investments have different gestation periods.  Is it advi</w:t>
      </w:r>
      <w:r w:rsidR="008F12CB">
        <w:rPr>
          <w:rFonts w:ascii="Times New Roman" w:hAnsi="Times New Roman" w:cs="Times New Roman"/>
          <w:sz w:val="24"/>
          <w:szCs w:val="24"/>
        </w:rPr>
        <w:t>sable to lock in so unequivocally</w:t>
      </w:r>
      <w:r>
        <w:rPr>
          <w:rFonts w:ascii="Times New Roman" w:hAnsi="Times New Roman" w:cs="Times New Roman"/>
          <w:sz w:val="24"/>
          <w:szCs w:val="24"/>
        </w:rPr>
        <w:t>?</w:t>
      </w:r>
    </w:p>
    <w:p w:rsidR="00C728BD" w:rsidRDefault="00DF52D9">
      <w:pPr>
        <w:rPr>
          <w:rFonts w:ascii="Times New Roman" w:hAnsi="Times New Roman" w:cs="Times New Roman"/>
          <w:sz w:val="24"/>
          <w:szCs w:val="24"/>
        </w:rPr>
      </w:pPr>
      <w:r>
        <w:rPr>
          <w:rFonts w:ascii="Times New Roman" w:hAnsi="Times New Roman" w:cs="Times New Roman"/>
          <w:sz w:val="24"/>
          <w:szCs w:val="24"/>
        </w:rPr>
        <w:t>On the objective: “</w:t>
      </w:r>
      <w:r w:rsidRPr="00DF52D9">
        <w:rPr>
          <w:rFonts w:ascii="Times New Roman" w:hAnsi="Times New Roman" w:cs="Times New Roman"/>
          <w:sz w:val="24"/>
          <w:szCs w:val="24"/>
        </w:rPr>
        <w:t xml:space="preserve">The </w:t>
      </w:r>
      <w:proofErr w:type="spellStart"/>
      <w:r w:rsidRPr="00DF52D9">
        <w:rPr>
          <w:rFonts w:ascii="Times New Roman" w:hAnsi="Times New Roman" w:cs="Times New Roman"/>
          <w:sz w:val="24"/>
          <w:szCs w:val="24"/>
        </w:rPr>
        <w:t>GaIn</w:t>
      </w:r>
      <w:proofErr w:type="spellEnd"/>
      <w:r w:rsidRPr="00DF52D9">
        <w:rPr>
          <w:rFonts w:ascii="Times New Roman" w:hAnsi="Times New Roman" w:cs="Times New Roman"/>
          <w:sz w:val="24"/>
          <w:szCs w:val="24"/>
        </w:rPr>
        <w:t>™ model is intended first and foremost to be a tool that decision makers can use to save lives.</w:t>
      </w:r>
      <w:r>
        <w:rPr>
          <w:rFonts w:ascii="Times New Roman" w:hAnsi="Times New Roman" w:cs="Times New Roman"/>
          <w:sz w:val="24"/>
          <w:szCs w:val="24"/>
        </w:rPr>
        <w:t>”  This may be too restrictive, for two reasons.  First, even countries that do not suffer many climate-related deaths take heavy losses (displacements, injuries, economic damage) from climate events.  Second, recorded deaths from climate events are sufficiently sparse in many countries that it is hard to use them as evidence for broader patterns of climate impact.</w:t>
      </w:r>
    </w:p>
    <w:p w:rsidR="00DF52D9" w:rsidRDefault="00312DB4">
      <w:pPr>
        <w:rPr>
          <w:rFonts w:ascii="Times New Roman" w:hAnsi="Times New Roman" w:cs="Times New Roman"/>
          <w:sz w:val="24"/>
          <w:szCs w:val="24"/>
        </w:rPr>
      </w:pPr>
      <w:r>
        <w:rPr>
          <w:rFonts w:ascii="Times New Roman" w:hAnsi="Times New Roman" w:cs="Times New Roman"/>
          <w:sz w:val="24"/>
          <w:szCs w:val="24"/>
        </w:rPr>
        <w:t xml:space="preserve">It’s not immediately clear to me that the </w:t>
      </w:r>
      <w:r w:rsidR="008F12CB">
        <w:rPr>
          <w:rFonts w:ascii="Times New Roman" w:hAnsi="Times New Roman" w:cs="Times New Roman"/>
          <w:sz w:val="24"/>
          <w:szCs w:val="24"/>
        </w:rPr>
        <w:t>I</w:t>
      </w:r>
      <w:r>
        <w:rPr>
          <w:rFonts w:ascii="Times New Roman" w:hAnsi="Times New Roman" w:cs="Times New Roman"/>
          <w:sz w:val="24"/>
          <w:szCs w:val="24"/>
        </w:rPr>
        <w:t xml:space="preserve">ndex of Economic Freedom should be the only index of economic readiness.  How does this relate to other relevant measures from Kaufman &amp; </w:t>
      </w:r>
      <w:proofErr w:type="spellStart"/>
      <w:r>
        <w:rPr>
          <w:rFonts w:ascii="Times New Roman" w:hAnsi="Times New Roman" w:cs="Times New Roman"/>
          <w:sz w:val="24"/>
          <w:szCs w:val="24"/>
        </w:rPr>
        <w:t>Kray</w:t>
      </w:r>
      <w:proofErr w:type="spellEnd"/>
      <w:r>
        <w:rPr>
          <w:rFonts w:ascii="Times New Roman" w:hAnsi="Times New Roman" w:cs="Times New Roman"/>
          <w:sz w:val="24"/>
          <w:szCs w:val="24"/>
        </w:rPr>
        <w:t xml:space="preserve"> and other sources?  It might be a good idea to test with some correlation analyses.</w:t>
      </w:r>
    </w:p>
    <w:p w:rsidR="00312DB4" w:rsidRDefault="00CF70E3">
      <w:pPr>
        <w:rPr>
          <w:rFonts w:ascii="Times New Roman" w:hAnsi="Times New Roman" w:cs="Times New Roman"/>
          <w:sz w:val="24"/>
          <w:szCs w:val="24"/>
        </w:rPr>
      </w:pPr>
      <w:r>
        <w:rPr>
          <w:rFonts w:ascii="Times New Roman" w:hAnsi="Times New Roman" w:cs="Times New Roman"/>
          <w:sz w:val="24"/>
          <w:szCs w:val="24"/>
        </w:rPr>
        <w:t>I very much like your transparent approach to modeling and data use.  Credibility will be highly dependent on common access to the underlying information.</w:t>
      </w:r>
    </w:p>
    <w:p w:rsidR="00CF70E3" w:rsidRDefault="008F683C">
      <w:pPr>
        <w:rPr>
          <w:rFonts w:ascii="Times New Roman" w:hAnsi="Times New Roman" w:cs="Times New Roman"/>
          <w:sz w:val="24"/>
          <w:szCs w:val="24"/>
        </w:rPr>
      </w:pPr>
      <w:r>
        <w:rPr>
          <w:rFonts w:ascii="Times New Roman" w:hAnsi="Times New Roman" w:cs="Times New Roman"/>
          <w:sz w:val="24"/>
          <w:szCs w:val="24"/>
        </w:rPr>
        <w:t>I’m all for expositional clarity and simplicity, but is it possible that a 2x2 matrix could gain from adding intermediate cases (thus, 3x3)?  Many climate indicators have an exponential distribution, with relatively few countries in the extreme high-risk category.  A 3x3 approach would give you more ability to identify the truly extreme cases.</w:t>
      </w:r>
    </w:p>
    <w:p w:rsidR="008F683C" w:rsidRDefault="00600C18">
      <w:pPr>
        <w:rPr>
          <w:rFonts w:ascii="Times New Roman" w:hAnsi="Times New Roman" w:cs="Times New Roman"/>
          <w:sz w:val="24"/>
          <w:szCs w:val="24"/>
        </w:rPr>
      </w:pPr>
      <w:r>
        <w:rPr>
          <w:rFonts w:ascii="Times New Roman" w:hAnsi="Times New Roman" w:cs="Times New Roman"/>
          <w:sz w:val="24"/>
          <w:szCs w:val="24"/>
        </w:rPr>
        <w:t xml:space="preserve">On assignment of weights to indicators in the three categories:  It’s probably a good idea (you may well have already done this) to experiment a bit with weights and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the resu</w:t>
      </w:r>
      <w:r w:rsidR="009960E1">
        <w:rPr>
          <w:rFonts w:ascii="Times New Roman" w:hAnsi="Times New Roman" w:cs="Times New Roman"/>
          <w:sz w:val="24"/>
          <w:szCs w:val="24"/>
        </w:rPr>
        <w:t>lts against informed judgment. To repeat a prior point, I think you may want to compare rankings according to the index of economic freedom with rankings according to other indices of the regulatory and business environment.</w:t>
      </w:r>
    </w:p>
    <w:p w:rsidR="009960E1" w:rsidRDefault="00215F09">
      <w:pPr>
        <w:rPr>
          <w:rFonts w:ascii="Times New Roman" w:hAnsi="Times New Roman" w:cs="Times New Roman"/>
          <w:sz w:val="24"/>
          <w:szCs w:val="24"/>
        </w:rPr>
      </w:pPr>
      <w:proofErr w:type="gramStart"/>
      <w:r>
        <w:rPr>
          <w:rFonts w:ascii="Times New Roman" w:hAnsi="Times New Roman" w:cs="Times New Roman"/>
          <w:sz w:val="24"/>
          <w:szCs w:val="24"/>
        </w:rPr>
        <w:t>On treating coastal as a category distinct from food, water and health.</w:t>
      </w:r>
      <w:proofErr w:type="gramEnd"/>
      <w:r>
        <w:rPr>
          <w:rFonts w:ascii="Times New Roman" w:hAnsi="Times New Roman" w:cs="Times New Roman"/>
          <w:sz w:val="24"/>
          <w:szCs w:val="24"/>
        </w:rPr>
        <w:t xml:space="preserve">  You may want to explain this in somewhat more detail, since the latter three categories apply in coastal areas as well.  </w:t>
      </w:r>
    </w:p>
    <w:p w:rsidR="00600C18" w:rsidRDefault="00C40108">
      <w:pPr>
        <w:rPr>
          <w:rFonts w:ascii="Times New Roman" w:hAnsi="Times New Roman" w:cs="Times New Roman"/>
          <w:sz w:val="24"/>
          <w:szCs w:val="24"/>
        </w:rPr>
      </w:pPr>
      <w:r>
        <w:rPr>
          <w:rFonts w:ascii="Times New Roman" w:hAnsi="Times New Roman" w:cs="Times New Roman"/>
          <w:sz w:val="24"/>
          <w:szCs w:val="24"/>
        </w:rPr>
        <w:t xml:space="preserve">Under biophysical impacts, Health:  Proportion of population affected by climate events in recent decades (CRED).  As you know, even CRED itself has questioned </w:t>
      </w:r>
      <w:r w:rsidR="008F12CB">
        <w:rPr>
          <w:rFonts w:ascii="Times New Roman" w:hAnsi="Times New Roman" w:cs="Times New Roman"/>
          <w:sz w:val="24"/>
          <w:szCs w:val="24"/>
        </w:rPr>
        <w:t>whether</w:t>
      </w:r>
      <w:r w:rsidR="006F21ED">
        <w:rPr>
          <w:rFonts w:ascii="Times New Roman" w:hAnsi="Times New Roman" w:cs="Times New Roman"/>
          <w:sz w:val="24"/>
          <w:szCs w:val="24"/>
        </w:rPr>
        <w:t xml:space="preserve"> reports before 1990 provide a balanced indic</w:t>
      </w:r>
      <w:r w:rsidR="008F12CB">
        <w:rPr>
          <w:rFonts w:ascii="Times New Roman" w:hAnsi="Times New Roman" w:cs="Times New Roman"/>
          <w:sz w:val="24"/>
          <w:szCs w:val="24"/>
        </w:rPr>
        <w:t>a</w:t>
      </w:r>
      <w:r w:rsidR="006F21ED">
        <w:rPr>
          <w:rFonts w:ascii="Times New Roman" w:hAnsi="Times New Roman" w:cs="Times New Roman"/>
          <w:sz w:val="24"/>
          <w:szCs w:val="24"/>
        </w:rPr>
        <w:t xml:space="preserve">tor </w:t>
      </w:r>
      <w:r w:rsidR="00483A34">
        <w:rPr>
          <w:rFonts w:ascii="Times New Roman" w:hAnsi="Times New Roman" w:cs="Times New Roman"/>
          <w:sz w:val="24"/>
          <w:szCs w:val="24"/>
        </w:rPr>
        <w:t xml:space="preserve">of impacts across countries (I </w:t>
      </w:r>
      <w:r w:rsidR="008F12CB">
        <w:rPr>
          <w:rFonts w:ascii="Times New Roman" w:hAnsi="Times New Roman" w:cs="Times New Roman"/>
          <w:sz w:val="24"/>
          <w:szCs w:val="24"/>
        </w:rPr>
        <w:t xml:space="preserve">cite CRED’s </w:t>
      </w:r>
      <w:proofErr w:type="spellStart"/>
      <w:r w:rsidR="008F12CB">
        <w:rPr>
          <w:rFonts w:ascii="Times New Roman" w:hAnsi="Times New Roman" w:cs="Times New Roman"/>
          <w:sz w:val="24"/>
          <w:szCs w:val="24"/>
        </w:rPr>
        <w:t>autocritique</w:t>
      </w:r>
      <w:proofErr w:type="spellEnd"/>
      <w:r w:rsidR="006F21ED">
        <w:rPr>
          <w:rFonts w:ascii="Times New Roman" w:hAnsi="Times New Roman" w:cs="Times New Roman"/>
          <w:sz w:val="24"/>
          <w:szCs w:val="24"/>
        </w:rPr>
        <w:t xml:space="preserve"> in my vulnerability paper</w:t>
      </w:r>
      <w:r w:rsidR="00483A34">
        <w:rPr>
          <w:rFonts w:ascii="Times New Roman" w:hAnsi="Times New Roman" w:cs="Times New Roman"/>
          <w:sz w:val="24"/>
          <w:szCs w:val="24"/>
        </w:rPr>
        <w:t>).  Your expert audience will be aware of this, so you might want to anticipate the critique.</w:t>
      </w:r>
    </w:p>
    <w:p w:rsidR="00DF52D9" w:rsidRDefault="00704C09">
      <w:pPr>
        <w:rPr>
          <w:rFonts w:ascii="Times New Roman" w:hAnsi="Times New Roman" w:cs="Times New Roman"/>
          <w:sz w:val="24"/>
          <w:szCs w:val="24"/>
        </w:rPr>
      </w:pPr>
      <w:r>
        <w:rPr>
          <w:rFonts w:ascii="Times New Roman" w:hAnsi="Times New Roman" w:cs="Times New Roman"/>
          <w:sz w:val="24"/>
          <w:szCs w:val="24"/>
        </w:rPr>
        <w:lastRenderedPageBreak/>
        <w:t>On your scoring and normalization methodology:  As you know, I have developed my indices with explicit reference to risks for representative members of the affected populations.  Risk underlies your indicators as well, but it</w:t>
      </w:r>
      <w:r w:rsidR="008F12CB">
        <w:rPr>
          <w:rFonts w:ascii="Times New Roman" w:hAnsi="Times New Roman" w:cs="Times New Roman"/>
          <w:sz w:val="24"/>
          <w:szCs w:val="24"/>
        </w:rPr>
        <w:t>s</w:t>
      </w:r>
      <w:r>
        <w:rPr>
          <w:rFonts w:ascii="Times New Roman" w:hAnsi="Times New Roman" w:cs="Times New Roman"/>
          <w:sz w:val="24"/>
          <w:szCs w:val="24"/>
        </w:rPr>
        <w:t xml:space="preserve"> role is more diffuse.  In checking your indicators, you might want to look for countries where your measures seem to diverge from explicit risk-related measures. This could provide useful food for thought about specification and weighting.</w:t>
      </w:r>
    </w:p>
    <w:p w:rsidR="00704C09" w:rsidRDefault="00867BA4">
      <w:pPr>
        <w:rPr>
          <w:rFonts w:ascii="Times New Roman" w:hAnsi="Times New Roman" w:cs="Times New Roman"/>
          <w:sz w:val="24"/>
          <w:szCs w:val="24"/>
        </w:rPr>
      </w:pPr>
      <w:r>
        <w:rPr>
          <w:rFonts w:ascii="Times New Roman" w:hAnsi="Times New Roman" w:cs="Times New Roman"/>
          <w:sz w:val="24"/>
          <w:szCs w:val="24"/>
        </w:rPr>
        <w:t>On index shifting to keep all vulnerability index values in the non-zero range:  It may not matter too much within the numerical range you’re using, but additive shifts can have significant implications for proportional measures.  To cite a crude example, imagine adding a million to each value.</w:t>
      </w:r>
    </w:p>
    <w:p w:rsidR="00867BA4" w:rsidRDefault="00C6635C">
      <w:pPr>
        <w:rPr>
          <w:rFonts w:ascii="Times New Roman" w:hAnsi="Times New Roman" w:cs="Times New Roman"/>
          <w:sz w:val="24"/>
          <w:szCs w:val="24"/>
        </w:rPr>
      </w:pPr>
      <w:r>
        <w:rPr>
          <w:rFonts w:ascii="Times New Roman" w:hAnsi="Times New Roman" w:cs="Times New Roman"/>
          <w:sz w:val="24"/>
          <w:szCs w:val="24"/>
        </w:rPr>
        <w:t>On use of mobile phones for infrastructure indexing:  My own experience in cen</w:t>
      </w:r>
      <w:r w:rsidR="008F12CB">
        <w:rPr>
          <w:rFonts w:ascii="Times New Roman" w:hAnsi="Times New Roman" w:cs="Times New Roman"/>
          <w:sz w:val="24"/>
          <w:szCs w:val="24"/>
        </w:rPr>
        <w:t>t</w:t>
      </w:r>
      <w:r>
        <w:rPr>
          <w:rFonts w:ascii="Times New Roman" w:hAnsi="Times New Roman" w:cs="Times New Roman"/>
          <w:sz w:val="24"/>
          <w:szCs w:val="24"/>
        </w:rPr>
        <w:t xml:space="preserve">ral Africa gives me some worry on this score.  Many areas that have terrible road access have excellent cell phone coverage.  </w:t>
      </w:r>
    </w:p>
    <w:p w:rsidR="00C728BD" w:rsidRDefault="00D85088">
      <w:pPr>
        <w:rPr>
          <w:rFonts w:ascii="Times New Roman" w:hAnsi="Times New Roman" w:cs="Times New Roman"/>
          <w:sz w:val="24"/>
          <w:szCs w:val="24"/>
        </w:rPr>
      </w:pPr>
      <w:r>
        <w:rPr>
          <w:rFonts w:ascii="Times New Roman" w:hAnsi="Times New Roman" w:cs="Times New Roman"/>
          <w:sz w:val="24"/>
          <w:szCs w:val="24"/>
        </w:rPr>
        <w:t xml:space="preserve">On readiness indicators generally:  Experience suggests that local readiness is the key to damage minimization in many countries when climate catastrophes hit.  But it’s not immediately clear that conventional measures of national governance capture local capability very well. </w:t>
      </w:r>
      <w:r w:rsidR="00941D7B">
        <w:rPr>
          <w:rFonts w:ascii="Times New Roman" w:hAnsi="Times New Roman" w:cs="Times New Roman"/>
          <w:sz w:val="24"/>
          <w:szCs w:val="24"/>
        </w:rPr>
        <w:t>The best indicator might actually be life expectancy, since it’s hard to budge that one without a lot of effective local action.</w:t>
      </w:r>
    </w:p>
    <w:p w:rsidR="00941D7B" w:rsidRDefault="008F12CB">
      <w:pPr>
        <w:rPr>
          <w:rFonts w:ascii="Times New Roman" w:hAnsi="Times New Roman" w:cs="Times New Roman"/>
          <w:sz w:val="24"/>
          <w:szCs w:val="24"/>
        </w:rPr>
      </w:pPr>
      <w:r>
        <w:rPr>
          <w:rFonts w:ascii="Times New Roman" w:hAnsi="Times New Roman" w:cs="Times New Roman"/>
          <w:sz w:val="24"/>
          <w:szCs w:val="24"/>
        </w:rPr>
        <w:t>On the median GCM</w:t>
      </w:r>
      <w:r w:rsidR="0015416A">
        <w:rPr>
          <w:rFonts w:ascii="Times New Roman" w:hAnsi="Times New Roman" w:cs="Times New Roman"/>
          <w:sz w:val="24"/>
          <w:szCs w:val="24"/>
        </w:rPr>
        <w:t xml:space="preserve"> measure for precipitation:  Might it be advisable to introduce some weighting for variance, since some countries may have much wider distribution</w:t>
      </w:r>
      <w:r>
        <w:rPr>
          <w:rFonts w:ascii="Times New Roman" w:hAnsi="Times New Roman" w:cs="Times New Roman"/>
          <w:sz w:val="24"/>
          <w:szCs w:val="24"/>
        </w:rPr>
        <w:t>s around the median than others?</w:t>
      </w:r>
    </w:p>
    <w:p w:rsidR="0015416A" w:rsidRDefault="005C5B2D">
      <w:pPr>
        <w:rPr>
          <w:rFonts w:ascii="Times New Roman" w:hAnsi="Times New Roman" w:cs="Times New Roman"/>
          <w:sz w:val="24"/>
          <w:szCs w:val="24"/>
        </w:rPr>
      </w:pPr>
      <w:proofErr w:type="gramStart"/>
      <w:r>
        <w:rPr>
          <w:rFonts w:ascii="Times New Roman" w:hAnsi="Times New Roman" w:cs="Times New Roman"/>
          <w:sz w:val="24"/>
          <w:szCs w:val="24"/>
        </w:rPr>
        <w:t>On the coastal vulnerability indicator.</w:t>
      </w:r>
      <w:proofErr w:type="gramEnd"/>
      <w:r>
        <w:rPr>
          <w:rFonts w:ascii="Times New Roman" w:hAnsi="Times New Roman" w:cs="Times New Roman"/>
          <w:sz w:val="24"/>
          <w:szCs w:val="24"/>
        </w:rPr>
        <w:t xml:space="preserve">  It might be worth devoting some additional thought to an adjustment for storm surge risk.  Our own research suggests that introduction of this factor can have significant affects on country rankings.\</w:t>
      </w:r>
    </w:p>
    <w:p w:rsidR="005C5B2D" w:rsidRDefault="0077138E">
      <w:pPr>
        <w:rPr>
          <w:rFonts w:ascii="Times New Roman" w:hAnsi="Times New Roman" w:cs="Times New Roman"/>
          <w:sz w:val="24"/>
          <w:szCs w:val="24"/>
        </w:rPr>
      </w:pPr>
      <w:r>
        <w:rPr>
          <w:rFonts w:ascii="Times New Roman" w:hAnsi="Times New Roman" w:cs="Times New Roman"/>
          <w:sz w:val="24"/>
          <w:szCs w:val="24"/>
        </w:rPr>
        <w:t>On water stress:  Have you checked the water stress index work of the University of New Hampshire team?</w:t>
      </w:r>
    </w:p>
    <w:p w:rsidR="00D85088" w:rsidRDefault="00E01E39">
      <w:pPr>
        <w:rPr>
          <w:rFonts w:ascii="Times New Roman" w:hAnsi="Times New Roman" w:cs="Times New Roman"/>
          <w:sz w:val="24"/>
          <w:szCs w:val="24"/>
        </w:rPr>
      </w:pPr>
      <w:r>
        <w:rPr>
          <w:rFonts w:ascii="Times New Roman" w:hAnsi="Times New Roman" w:cs="Times New Roman"/>
          <w:sz w:val="24"/>
          <w:szCs w:val="24"/>
        </w:rPr>
        <w:t>Use of % of rural population:  I understand the rationale here, but I’m not sure that this indicator adds value to the full set.  Other indicators measure a lot of the factors that underlie rural vulnerability.  And, as recurrent urban flood disasters show, massive squatter zones in unregulated urban areas are also subject to recurrent calamities.</w:t>
      </w:r>
    </w:p>
    <w:p w:rsidR="00E01E39" w:rsidRDefault="00BD5242">
      <w:pPr>
        <w:rPr>
          <w:rFonts w:ascii="Times New Roman" w:hAnsi="Times New Roman" w:cs="Times New Roman"/>
          <w:sz w:val="24"/>
          <w:szCs w:val="24"/>
        </w:rPr>
      </w:pPr>
      <w:r>
        <w:rPr>
          <w:rFonts w:ascii="Times New Roman" w:hAnsi="Times New Roman" w:cs="Times New Roman"/>
          <w:sz w:val="24"/>
          <w:szCs w:val="24"/>
        </w:rPr>
        <w:t>On the medical provider index:  This one’s notoriously tricky, since the spatial distribution of providers is so important.  The life expectancy component of the HDI may well capture this effect more completely.</w:t>
      </w:r>
    </w:p>
    <w:p w:rsidR="00E84A63" w:rsidRDefault="00E84A63">
      <w:pPr>
        <w:rPr>
          <w:rFonts w:ascii="Times New Roman" w:hAnsi="Times New Roman" w:cs="Times New Roman"/>
          <w:sz w:val="24"/>
          <w:szCs w:val="24"/>
        </w:rPr>
      </w:pPr>
      <w:r>
        <w:rPr>
          <w:rFonts w:ascii="Times New Roman" w:hAnsi="Times New Roman" w:cs="Times New Roman"/>
          <w:sz w:val="24"/>
          <w:szCs w:val="24"/>
        </w:rPr>
        <w:t>Indicator 18 isn’t clear:  Do you mean GDP at purchasing power parity?  Isn’t the same normalization potentially applicable to the other climate-related problems that you index?</w:t>
      </w:r>
    </w:p>
    <w:p w:rsidR="00E84A63" w:rsidRDefault="00102FE3">
      <w:pPr>
        <w:rPr>
          <w:rFonts w:ascii="Times New Roman" w:hAnsi="Times New Roman" w:cs="Times New Roman"/>
          <w:sz w:val="24"/>
          <w:szCs w:val="24"/>
        </w:rPr>
      </w:pPr>
      <w:r>
        <w:rPr>
          <w:rFonts w:ascii="Times New Roman" w:hAnsi="Times New Roman" w:cs="Times New Roman"/>
          <w:sz w:val="24"/>
          <w:szCs w:val="24"/>
        </w:rPr>
        <w:lastRenderedPageBreak/>
        <w:t xml:space="preserve">Since your graphs show a strong correlation between income per capita and </w:t>
      </w:r>
      <w:proofErr w:type="spellStart"/>
      <w:r>
        <w:rPr>
          <w:rFonts w:ascii="Times New Roman" w:hAnsi="Times New Roman" w:cs="Times New Roman"/>
          <w:sz w:val="24"/>
          <w:szCs w:val="24"/>
        </w:rPr>
        <w:t>GaIn</w:t>
      </w:r>
      <w:proofErr w:type="spellEnd"/>
      <w:r>
        <w:rPr>
          <w:rFonts w:ascii="Times New Roman" w:hAnsi="Times New Roman" w:cs="Times New Roman"/>
          <w:sz w:val="24"/>
          <w:szCs w:val="24"/>
        </w:rPr>
        <w:t xml:space="preserve"> indices, is it possible that income per capita should play a more prominent role (either in isolation or in normalizations (as you’ve done for coastal zones)?</w:t>
      </w:r>
    </w:p>
    <w:p w:rsidR="00102FE3" w:rsidRDefault="00102FE3">
      <w:pPr>
        <w:rPr>
          <w:rFonts w:ascii="Times New Roman" w:hAnsi="Times New Roman" w:cs="Times New Roman"/>
          <w:sz w:val="24"/>
          <w:szCs w:val="24"/>
        </w:rPr>
      </w:pPr>
      <w:r>
        <w:rPr>
          <w:rFonts w:ascii="Times New Roman" w:hAnsi="Times New Roman" w:cs="Times New Roman"/>
          <w:sz w:val="24"/>
          <w:szCs w:val="24"/>
        </w:rPr>
        <w:t xml:space="preserve">This is really careful, fully, documented index number work, and you’ve built an excellent foundation for credible </w:t>
      </w:r>
      <w:r w:rsidR="008F12CB">
        <w:rPr>
          <w:rFonts w:ascii="Times New Roman" w:hAnsi="Times New Roman" w:cs="Times New Roman"/>
          <w:sz w:val="24"/>
          <w:szCs w:val="24"/>
        </w:rPr>
        <w:t xml:space="preserve">publication here.  I think you </w:t>
      </w:r>
      <w:r>
        <w:rPr>
          <w:rFonts w:ascii="Times New Roman" w:hAnsi="Times New Roman" w:cs="Times New Roman"/>
          <w:sz w:val="24"/>
          <w:szCs w:val="24"/>
        </w:rPr>
        <w:t xml:space="preserve">could strengthen it further by showing </w:t>
      </w:r>
      <w:r w:rsidR="008F12CB">
        <w:rPr>
          <w:rFonts w:ascii="Times New Roman" w:hAnsi="Times New Roman" w:cs="Times New Roman"/>
          <w:sz w:val="24"/>
          <w:szCs w:val="24"/>
        </w:rPr>
        <w:t xml:space="preserve">that </w:t>
      </w:r>
      <w:r>
        <w:rPr>
          <w:rFonts w:ascii="Times New Roman" w:hAnsi="Times New Roman" w:cs="Times New Roman"/>
          <w:sz w:val="24"/>
          <w:szCs w:val="24"/>
        </w:rPr>
        <w:t xml:space="preserve">(as I suspect will be the case, given the </w:t>
      </w:r>
      <w:proofErr w:type="spellStart"/>
      <w:r>
        <w:rPr>
          <w:rFonts w:ascii="Times New Roman" w:hAnsi="Times New Roman" w:cs="Times New Roman"/>
          <w:sz w:val="24"/>
          <w:szCs w:val="24"/>
        </w:rPr>
        <w:t>pair</w:t>
      </w:r>
      <w:r w:rsidR="008F12CB">
        <w:rPr>
          <w:rFonts w:ascii="Times New Roman" w:hAnsi="Times New Roman" w:cs="Times New Roman"/>
          <w:sz w:val="24"/>
          <w:szCs w:val="24"/>
        </w:rPr>
        <w:t>wise</w:t>
      </w:r>
      <w:proofErr w:type="spellEnd"/>
      <w:r w:rsidR="008F12CB">
        <w:rPr>
          <w:rFonts w:ascii="Times New Roman" w:hAnsi="Times New Roman" w:cs="Times New Roman"/>
          <w:sz w:val="24"/>
          <w:szCs w:val="24"/>
        </w:rPr>
        <w:t xml:space="preserve"> correlation patterns) </w:t>
      </w:r>
      <w:r>
        <w:rPr>
          <w:rFonts w:ascii="Times New Roman" w:hAnsi="Times New Roman" w:cs="Times New Roman"/>
          <w:sz w:val="24"/>
          <w:szCs w:val="24"/>
        </w:rPr>
        <w:t>your index rankings are quite robust to substantial shifts in the weights you assign to individual factors.  This will make special-interest groups (and there are many …) more likely to accept your index as a guide for their operations.</w:t>
      </w:r>
    </w:p>
    <w:p w:rsidR="00102FE3" w:rsidRDefault="00102FE3">
      <w:pPr>
        <w:rPr>
          <w:rFonts w:ascii="Times New Roman" w:hAnsi="Times New Roman" w:cs="Times New Roman"/>
          <w:sz w:val="24"/>
          <w:szCs w:val="24"/>
        </w:rPr>
      </w:pPr>
      <w:r>
        <w:rPr>
          <w:rFonts w:ascii="Times New Roman" w:hAnsi="Times New Roman" w:cs="Times New Roman"/>
          <w:sz w:val="24"/>
          <w:szCs w:val="24"/>
        </w:rPr>
        <w:t xml:space="preserve">On operational use:  As you know, I spent a lot of time on this in my paper.  It might be worthwhile for you to provide some thoughts and examples that would illustrate how decision makers could use </w:t>
      </w:r>
      <w:proofErr w:type="spellStart"/>
      <w:r>
        <w:rPr>
          <w:rFonts w:ascii="Times New Roman" w:hAnsi="Times New Roman" w:cs="Times New Roman"/>
          <w:sz w:val="24"/>
          <w:szCs w:val="24"/>
        </w:rPr>
        <w:t>GaIn</w:t>
      </w:r>
      <w:proofErr w:type="spellEnd"/>
      <w:r>
        <w:rPr>
          <w:rFonts w:ascii="Times New Roman" w:hAnsi="Times New Roman" w:cs="Times New Roman"/>
          <w:sz w:val="24"/>
          <w:szCs w:val="24"/>
        </w:rPr>
        <w:t xml:space="preserve"> for setting priorities and allocating resources.</w:t>
      </w:r>
    </w:p>
    <w:p w:rsidR="00102FE3" w:rsidRDefault="00961D5B">
      <w:pPr>
        <w:rPr>
          <w:rFonts w:ascii="Times New Roman" w:hAnsi="Times New Roman" w:cs="Times New Roman"/>
          <w:sz w:val="24"/>
          <w:szCs w:val="24"/>
        </w:rPr>
      </w:pPr>
      <w:r>
        <w:rPr>
          <w:rFonts w:ascii="Times New Roman" w:hAnsi="Times New Roman" w:cs="Times New Roman"/>
          <w:sz w:val="24"/>
          <w:szCs w:val="24"/>
        </w:rPr>
        <w:t>Presentation of country cases:  You might want to flesh out the climate component a bit more.  Your country-specific information isn’t highly differentiated from a standard comparative development profile at this point.</w:t>
      </w:r>
    </w:p>
    <w:p w:rsidR="00961D5B" w:rsidRDefault="007478CB">
      <w:pPr>
        <w:rPr>
          <w:rFonts w:ascii="Times New Roman" w:hAnsi="Times New Roman" w:cs="Times New Roman"/>
          <w:sz w:val="24"/>
          <w:szCs w:val="24"/>
        </w:rPr>
      </w:pPr>
      <w:proofErr w:type="gramStart"/>
      <w:r>
        <w:rPr>
          <w:rFonts w:ascii="Times New Roman" w:hAnsi="Times New Roman" w:cs="Times New Roman"/>
          <w:sz w:val="24"/>
          <w:szCs w:val="24"/>
        </w:rPr>
        <w:t>On the CRED data.</w:t>
      </w:r>
      <w:proofErr w:type="gramEnd"/>
      <w:r>
        <w:rPr>
          <w:rFonts w:ascii="Times New Roman" w:hAnsi="Times New Roman" w:cs="Times New Roman"/>
          <w:sz w:val="24"/>
          <w:szCs w:val="24"/>
        </w:rPr>
        <w:t xml:space="preserve">  My current work is based entirely on persons affected, but my previous work combined this with persons killed in a weighted index.  I recognize the problems with the mortality data, but they probably have some informational value nonetheless.</w:t>
      </w:r>
    </w:p>
    <w:p w:rsidR="007478CB" w:rsidRPr="003A4755" w:rsidRDefault="007478CB">
      <w:pPr>
        <w:rPr>
          <w:rFonts w:ascii="Times New Roman" w:hAnsi="Times New Roman" w:cs="Times New Roman"/>
          <w:caps/>
          <w:sz w:val="24"/>
          <w:szCs w:val="24"/>
        </w:rPr>
      </w:pPr>
    </w:p>
    <w:sectPr w:rsidR="007478CB" w:rsidRPr="003A4755" w:rsidSect="00A745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728BD"/>
    <w:rsid w:val="00083A11"/>
    <w:rsid w:val="00102FE3"/>
    <w:rsid w:val="0015416A"/>
    <w:rsid w:val="00215F09"/>
    <w:rsid w:val="00312DB4"/>
    <w:rsid w:val="003A4755"/>
    <w:rsid w:val="00483A34"/>
    <w:rsid w:val="005C5B2D"/>
    <w:rsid w:val="00600C18"/>
    <w:rsid w:val="006F21ED"/>
    <w:rsid w:val="00704C09"/>
    <w:rsid w:val="007478CB"/>
    <w:rsid w:val="0076552D"/>
    <w:rsid w:val="0077138E"/>
    <w:rsid w:val="00867BA4"/>
    <w:rsid w:val="008F12CB"/>
    <w:rsid w:val="008F683C"/>
    <w:rsid w:val="00941D7B"/>
    <w:rsid w:val="00961D5B"/>
    <w:rsid w:val="009960E1"/>
    <w:rsid w:val="009F4DA2"/>
    <w:rsid w:val="00A7452E"/>
    <w:rsid w:val="00BD5242"/>
    <w:rsid w:val="00C0323A"/>
    <w:rsid w:val="00C40108"/>
    <w:rsid w:val="00C6635C"/>
    <w:rsid w:val="00C728BD"/>
    <w:rsid w:val="00CF70E3"/>
    <w:rsid w:val="00D85088"/>
    <w:rsid w:val="00DF52D9"/>
    <w:rsid w:val="00E01E39"/>
    <w:rsid w:val="00E84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31</cp:revision>
  <dcterms:created xsi:type="dcterms:W3CDTF">2011-03-22T13:23:00Z</dcterms:created>
  <dcterms:modified xsi:type="dcterms:W3CDTF">2011-03-22T14:35:00Z</dcterms:modified>
</cp:coreProperties>
</file>