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599C" w14:textId="77777777" w:rsidR="007C0340" w:rsidRPr="005C59E7" w:rsidRDefault="007C0340" w:rsidP="007C0340">
      <w:pPr>
        <w:pStyle w:val="Title"/>
        <w:rPr>
          <w:color w:val="auto"/>
          <w:sz w:val="44"/>
        </w:rPr>
      </w:pPr>
      <w:r w:rsidRPr="005C59E7">
        <w:rPr>
          <w:color w:val="auto"/>
          <w:sz w:val="44"/>
        </w:rPr>
        <w:t>Annex 1</w:t>
      </w:r>
      <w:r>
        <w:rPr>
          <w:color w:val="auto"/>
          <w:sz w:val="44"/>
        </w:rPr>
        <w:t xml:space="preserve"> Technical description of the Measures</w:t>
      </w:r>
    </w:p>
    <w:p w14:paraId="00558E04" w14:textId="77777777" w:rsidR="007C0340" w:rsidRDefault="007C0340" w:rsidP="007C0340">
      <w:r w:rsidRPr="00677C70">
        <w:rPr>
          <w:highlight w:val="yellow"/>
        </w:rPr>
        <w:t xml:space="preserve">Some components of this Annex are still being developed and in particular the </w:t>
      </w:r>
      <w:proofErr w:type="gramStart"/>
      <w:r w:rsidRPr="00677C70">
        <w:rPr>
          <w:highlight w:val="yellow"/>
        </w:rPr>
        <w:t>Private  and</w:t>
      </w:r>
      <w:proofErr w:type="gramEnd"/>
      <w:r w:rsidRPr="00677C70">
        <w:rPr>
          <w:highlight w:val="yellow"/>
        </w:rPr>
        <w:t xml:space="preserve"> Public Sector Messages</w:t>
      </w:r>
    </w:p>
    <w:p w14:paraId="6D35E8D9" w14:textId="77777777" w:rsidR="007C0340" w:rsidRDefault="007C0340" w:rsidP="007C0340">
      <w:pPr>
        <w:pStyle w:val="Title"/>
      </w:pPr>
      <w:r>
        <w:t>Discussion of the water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7C0340" w:rsidRPr="00420039" w14:paraId="26C73BE8" w14:textId="77777777" w:rsidTr="008E0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4832ABEB" w14:textId="77777777" w:rsidR="007C0340" w:rsidRPr="00420039" w:rsidRDefault="007C0340" w:rsidP="008E0D2A">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5AFA2B90"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4A66214F"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4B18A00D"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0AC0F016"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7C0340" w:rsidRPr="00B61D5C" w14:paraId="47FE7AE9" w14:textId="77777777" w:rsidTr="008E0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44520ACC" w14:textId="77777777" w:rsidR="007C0340" w:rsidRDefault="007C0340" w:rsidP="008E0D2A">
            <w:pPr>
              <w:jc w:val="right"/>
              <w:rPr>
                <w:rFonts w:asciiTheme="majorHAnsi" w:hAnsiTheme="majorHAnsi"/>
                <w:szCs w:val="24"/>
              </w:rPr>
            </w:pPr>
            <w:r w:rsidRPr="00420039">
              <w:rPr>
                <w:rFonts w:asciiTheme="majorHAnsi" w:hAnsiTheme="majorHAnsi"/>
                <w:szCs w:val="24"/>
              </w:rPr>
              <w:t>Water</w:t>
            </w:r>
          </w:p>
          <w:p w14:paraId="1A7513F2" w14:textId="77777777" w:rsidR="007C0340" w:rsidRDefault="007C0340" w:rsidP="008E0D2A">
            <w:pPr>
              <w:jc w:val="right"/>
              <w:rPr>
                <w:rFonts w:asciiTheme="majorHAnsi" w:hAnsiTheme="majorHAnsi"/>
                <w:szCs w:val="24"/>
              </w:rPr>
            </w:pPr>
          </w:p>
          <w:p w14:paraId="188AEA9B" w14:textId="77777777" w:rsidR="007C0340" w:rsidRPr="00316902" w:rsidRDefault="007C0340" w:rsidP="008E0D2A">
            <w:pPr>
              <w:rPr>
                <w:rFonts w:asciiTheme="majorHAnsi" w:hAnsiTheme="majorHAnsi"/>
                <w:b w:val="0"/>
              </w:rPr>
            </w:pPr>
            <w:r w:rsidRPr="00316902">
              <w:rPr>
                <w:rFonts w:asciiTheme="majorHAnsi" w:hAnsiTheme="majorHAnsi"/>
                <w:b w:val="0"/>
                <w:sz w:val="16"/>
              </w:rPr>
              <w:t xml:space="preserve">See Box 1 for the relationship between the GAIN and the Water </w:t>
            </w:r>
            <w:proofErr w:type="spellStart"/>
            <w:r w:rsidRPr="00316902">
              <w:rPr>
                <w:rFonts w:asciiTheme="majorHAnsi" w:hAnsiTheme="majorHAnsi"/>
                <w:b w:val="0"/>
                <w:sz w:val="16"/>
              </w:rPr>
              <w:t>Povert</w:t>
            </w:r>
            <w:proofErr w:type="spellEnd"/>
            <w:r w:rsidRPr="00316902">
              <w:rPr>
                <w:rFonts w:asciiTheme="majorHAnsi" w:hAnsiTheme="majorHAnsi"/>
                <w:b w:val="0"/>
                <w:sz w:val="16"/>
              </w:rPr>
              <w:t xml:space="preserve"> Index (WPI)</w:t>
            </w:r>
          </w:p>
        </w:tc>
        <w:tc>
          <w:tcPr>
            <w:tcW w:w="323" w:type="pct"/>
            <w:shd w:val="clear" w:color="auto" w:fill="auto"/>
          </w:tcPr>
          <w:p w14:paraId="2456FEE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387E6991" w14:textId="77777777" w:rsidR="007C0340" w:rsidRPr="00420039"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64A4C49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Projected change in precipitation </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Cs w:val="24"/>
              </w:rPr>
              <w:t>[PPT%</w:t>
            </w:r>
            <w:r>
              <w:rPr>
                <w:rFonts w:asciiTheme="majorHAnsi" w:hAnsiTheme="majorHAnsi"/>
                <w:b/>
                <w:color w:val="auto"/>
                <w:szCs w:val="24"/>
              </w:rPr>
              <w:t xml:space="preserve">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1"/>
            </w:r>
            <w:r w:rsidRPr="00FA2289">
              <w:rPr>
                <w:rFonts w:asciiTheme="majorHAnsi" w:hAnsiTheme="majorHAnsi"/>
                <w:color w:val="auto"/>
                <w:szCs w:val="24"/>
              </w:rPr>
              <w:t xml:space="preserve">  Gross measure of threat to water.  </w:t>
            </w:r>
            <w:r>
              <w:rPr>
                <w:rFonts w:asciiTheme="majorHAnsi" w:hAnsiTheme="majorHAnsi"/>
                <w:color w:val="auto"/>
                <w:szCs w:val="24"/>
              </w:rPr>
              <w:t>This is the commonly used indicator in both the scientific and response communities.  However it</w:t>
            </w:r>
            <w:r w:rsidRPr="00FA2289">
              <w:rPr>
                <w:rFonts w:asciiTheme="majorHAnsi" w:hAnsiTheme="majorHAnsi"/>
                <w:color w:val="auto"/>
                <w:szCs w:val="24"/>
              </w:rPr>
              <w:t xml:space="preserve"> is not </w:t>
            </w:r>
            <w:r>
              <w:rPr>
                <w:rFonts w:asciiTheme="majorHAnsi" w:hAnsiTheme="majorHAnsi"/>
                <w:color w:val="auto"/>
                <w:szCs w:val="24"/>
              </w:rPr>
              <w:t xml:space="preserve">a </w:t>
            </w:r>
            <w:r w:rsidRPr="00FA2289">
              <w:rPr>
                <w:rFonts w:asciiTheme="majorHAnsi" w:hAnsiTheme="majorHAnsi"/>
                <w:color w:val="auto"/>
                <w:szCs w:val="24"/>
              </w:rPr>
              <w:t xml:space="preserve">very </w:t>
            </w:r>
            <w:r>
              <w:rPr>
                <w:rFonts w:asciiTheme="majorHAnsi" w:hAnsiTheme="majorHAnsi"/>
                <w:color w:val="auto"/>
                <w:szCs w:val="24"/>
              </w:rPr>
              <w:t xml:space="preserve">effective </w:t>
            </w:r>
            <w:proofErr w:type="gramStart"/>
            <w:r>
              <w:rPr>
                <w:rFonts w:asciiTheme="majorHAnsi" w:hAnsiTheme="majorHAnsi"/>
                <w:color w:val="auto"/>
                <w:szCs w:val="24"/>
              </w:rPr>
              <w:t>measure</w:t>
            </w:r>
            <w:proofErr w:type="gramEnd"/>
            <w:r>
              <w:rPr>
                <w:rFonts w:asciiTheme="majorHAnsi" w:hAnsiTheme="majorHAnsi"/>
                <w:color w:val="auto"/>
                <w:szCs w:val="24"/>
              </w:rPr>
              <w:t xml:space="preserve"> as it does not take increased evaporative demand into account nor changes in the intensity and seasonality of the rainfall.  It</w:t>
            </w:r>
            <w:r w:rsidRPr="00FA2289">
              <w:rPr>
                <w:rFonts w:asciiTheme="majorHAnsi" w:hAnsiTheme="majorHAnsi"/>
                <w:color w:val="auto"/>
                <w:szCs w:val="24"/>
              </w:rPr>
              <w:t xml:space="preserve"> might eventually be </w:t>
            </w:r>
            <w:r w:rsidRPr="00FA2289">
              <w:rPr>
                <w:rFonts w:asciiTheme="majorHAnsi" w:hAnsiTheme="majorHAnsi"/>
                <w:color w:val="auto"/>
                <w:szCs w:val="24"/>
              </w:rPr>
              <w:lastRenderedPageBreak/>
              <w:t xml:space="preserve">replaced by a more integrating measure such as </w:t>
            </w:r>
            <w:r>
              <w:rPr>
                <w:rFonts w:asciiTheme="majorHAnsi" w:hAnsiTheme="majorHAnsi"/>
                <w:color w:val="auto"/>
                <w:szCs w:val="24"/>
              </w:rPr>
              <w:t xml:space="preserve">run-off or even precipitation minus evapotranspiration.  The use of a single measure for an entire country is not very valid, especially for large countries where there are large gradients across the country. </w:t>
            </w:r>
          </w:p>
          <w:p w14:paraId="20173B7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51E155"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CRU data sets, </w:t>
            </w:r>
            <w:r w:rsidRPr="00683711">
              <w:rPr>
                <w:rStyle w:val="Hyperlink"/>
                <w:rFonts w:ascii="Calibri" w:eastAsia="Times New Roman" w:hAnsi="Calibri" w:cs="Times New Roman"/>
                <w:szCs w:val="24"/>
              </w:rPr>
              <w:t>http://www.cru.uea.ac.uk/</w:t>
            </w:r>
          </w:p>
          <w:p w14:paraId="7E3E592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8F0621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Issues :</w:t>
            </w:r>
            <w:proofErr w:type="gramEnd"/>
            <w:r w:rsidRPr="004E3985">
              <w:rPr>
                <w:rFonts w:asciiTheme="majorHAnsi" w:hAnsiTheme="majorHAnsi"/>
                <w:b/>
                <w:color w:val="auto"/>
                <w:szCs w:val="24"/>
              </w:rPr>
              <w:t xml:space="preserve"> </w:t>
            </w:r>
            <w:r>
              <w:rPr>
                <w:rFonts w:asciiTheme="majorHAnsi" w:hAnsiTheme="majorHAnsi"/>
                <w:color w:val="auto"/>
                <w:szCs w:val="24"/>
              </w:rPr>
              <w:t>An increase in PPT% is taken to indicate reduced vulnerability. However, this might be misleading for dry countries where a large % increase does not imply a large absolute increase in rainfall or in rainfall effectiveness.  The increased rain may come in flooding events.  Similarly increased PPT% for already wet countries probably provides little useful additional water and may add to flood loads.  There appears to be no objective way to correct for these problems but a subjective correction is suggested below.</w:t>
            </w:r>
          </w:p>
          <w:p w14:paraId="78EF526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03A5CD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 xml:space="preserve">It can also be argued that PPT% is </w:t>
            </w:r>
            <w:proofErr w:type="spellStart"/>
            <w:r>
              <w:rPr>
                <w:rFonts w:asciiTheme="majorHAnsi" w:hAnsiTheme="majorHAnsi"/>
                <w:color w:val="auto"/>
                <w:szCs w:val="24"/>
              </w:rPr>
              <w:t>is</w:t>
            </w:r>
            <w:proofErr w:type="spellEnd"/>
            <w:r>
              <w:rPr>
                <w:rFonts w:asciiTheme="majorHAnsi" w:hAnsiTheme="majorHAnsi"/>
                <w:color w:val="auto"/>
                <w:szCs w:val="24"/>
              </w:rPr>
              <w:t xml:space="preserve"> a reasonable approximation – for countries with low current precipitation an increase will be disruptive especially if flood frequency increases; for high precipitation countries additional precipitation is also disruptive.  There is a range in the middle where additional rainfall might be beneficial but it is hard to adjust for this.  Note however, that this is partially taken up in the Food Measures dealing with the projected impact of climate change on crop yields.</w:t>
            </w:r>
          </w:p>
          <w:p w14:paraId="2A0983E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A15BA7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The base value is taken to be no change and the index is scaled so that the most negative countries score -1 and the most positive +0.5.  This partially accounts for the issues discussed in the previous paragraph.</w:t>
            </w:r>
          </w:p>
          <w:p w14:paraId="3E9F2BA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B5A0632"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sidRPr="004E3985">
              <w:rPr>
                <w:rFonts w:asciiTheme="majorHAnsi" w:hAnsiTheme="majorHAnsi"/>
                <w:b/>
                <w:color w:val="auto"/>
                <w:szCs w:val="24"/>
              </w:rPr>
              <w:t xml:space="preserve"> </w:t>
            </w:r>
            <w:r>
              <w:rPr>
                <w:rFonts w:asciiTheme="majorHAnsi" w:hAnsiTheme="majorHAnsi"/>
                <w:b/>
                <w:color w:val="auto"/>
                <w:szCs w:val="24"/>
              </w:rPr>
              <w:t xml:space="preserve"> </w:t>
            </w:r>
            <w:r w:rsidRPr="004E3985">
              <w:rPr>
                <w:rFonts w:asciiTheme="majorHAnsi" w:hAnsiTheme="majorHAnsi"/>
                <w:color w:val="auto"/>
                <w:szCs w:val="24"/>
              </w:rPr>
              <w:t>Very low</w:t>
            </w:r>
          </w:p>
          <w:p w14:paraId="47ACA14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4B3F709"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 xml:space="preserve"> All countries and a single measure only as it is a projection.</w:t>
            </w:r>
          </w:p>
          <w:p w14:paraId="4718F0B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2D8155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Actionable :</w:t>
            </w:r>
            <w:proofErr w:type="gramEnd"/>
            <w:r w:rsidRPr="004E3985">
              <w:rPr>
                <w:rFonts w:asciiTheme="majorHAnsi" w:hAnsiTheme="majorHAnsi"/>
                <w:b/>
                <w:color w:val="auto"/>
                <w:szCs w:val="24"/>
              </w:rPr>
              <w:t xml:space="preserve"> </w:t>
            </w:r>
            <w:r>
              <w:rPr>
                <w:rFonts w:asciiTheme="majorHAnsi" w:hAnsiTheme="majorHAnsi"/>
                <w:color w:val="auto"/>
                <w:szCs w:val="24"/>
              </w:rPr>
              <w:t>Only via mitigation of GHG emissions.</w:t>
            </w:r>
          </w:p>
          <w:p w14:paraId="56B6A70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832B93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proofErr w:type="gramStart"/>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w:t>
            </w:r>
            <w:proofErr w:type="gramEnd"/>
            <w:r w:rsidRPr="004E3985">
              <w:rPr>
                <w:rFonts w:asciiTheme="majorHAnsi" w:hAnsiTheme="majorHAnsi"/>
                <w:b/>
                <w:color w:val="auto"/>
                <w:szCs w:val="24"/>
              </w:rPr>
              <w:t xml:space="preserve"> </w:t>
            </w:r>
            <w:r>
              <w:rPr>
                <w:rFonts w:asciiTheme="majorHAnsi" w:hAnsiTheme="majorHAnsi"/>
                <w:color w:val="auto"/>
                <w:szCs w:val="24"/>
              </w:rPr>
              <w:t>None {This is a mitigation issue.  Obviously the private sector can play a role there but that is not the purpose of this index.}</w:t>
            </w:r>
          </w:p>
          <w:p w14:paraId="0CF9697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7501AA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Actionable through mitigation.</w:t>
            </w:r>
          </w:p>
          <w:p w14:paraId="371B4E6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D9AFE03" w14:textId="77777777" w:rsidR="007C0340" w:rsidRPr="000A452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w:t>
            </w:r>
            <w:proofErr w:type="gramStart"/>
            <w:r w:rsidRPr="004E3985">
              <w:rPr>
                <w:rFonts w:asciiTheme="majorHAnsi" w:hAnsiTheme="majorHAnsi"/>
                <w:b/>
                <w:color w:val="auto"/>
                <w:szCs w:val="24"/>
              </w:rPr>
              <w:t>measures :</w:t>
            </w:r>
            <w:proofErr w:type="gramEnd"/>
            <w:r w:rsidRPr="004E3985">
              <w:rPr>
                <w:rFonts w:asciiTheme="majorHAnsi" w:hAnsiTheme="majorHAnsi"/>
                <w:b/>
                <w:color w:val="auto"/>
                <w:szCs w:val="24"/>
              </w:rPr>
              <w:t xml:space="preserve"> </w:t>
            </w:r>
            <w:r w:rsidRPr="000A4521">
              <w:rPr>
                <w:rFonts w:asciiTheme="majorHAnsi" w:hAnsiTheme="majorHAnsi"/>
                <w:color w:val="auto"/>
                <w:szCs w:val="24"/>
              </w:rPr>
              <w:t>See comment on run-off above.</w:t>
            </w:r>
          </w:p>
          <w:p w14:paraId="2E0F8EF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5EC2CF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Summary :</w:t>
            </w:r>
            <w:proofErr w:type="gramEnd"/>
            <w:r>
              <w:rPr>
                <w:rFonts w:asciiTheme="majorHAnsi" w:hAnsiTheme="majorHAnsi"/>
                <w:color w:val="auto"/>
                <w:szCs w:val="24"/>
              </w:rPr>
              <w:t xml:space="preserve"> Acceptable for now, but seek eventually to update with a better measure of water impacts.</w:t>
            </w:r>
          </w:p>
          <w:p w14:paraId="7086B389"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7AA26F8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lastRenderedPageBreak/>
              <w:t xml:space="preserve">% </w:t>
            </w:r>
            <w:proofErr w:type="gramStart"/>
            <w:r w:rsidRPr="00B61D5C">
              <w:rPr>
                <w:rFonts w:asciiTheme="majorHAnsi" w:hAnsiTheme="majorHAnsi"/>
                <w:b/>
                <w:color w:val="auto"/>
                <w:szCs w:val="24"/>
              </w:rPr>
              <w:t>internal</w:t>
            </w:r>
            <w:proofErr w:type="gramEnd"/>
            <w:r w:rsidRPr="00B61D5C">
              <w:rPr>
                <w:rFonts w:asciiTheme="majorHAnsi" w:hAnsiTheme="majorHAnsi"/>
                <w:b/>
                <w:color w:val="auto"/>
                <w:szCs w:val="24"/>
              </w:rPr>
              <w:t xml:space="preserve"> water extracted for all uses.  </w:t>
            </w:r>
            <w:r>
              <w:rPr>
                <w:rFonts w:asciiTheme="majorHAnsi" w:hAnsiTheme="majorHAnsi"/>
                <w:b/>
                <w:color w:val="auto"/>
                <w:szCs w:val="24"/>
              </w:rPr>
              <w:t xml:space="preserve">[IWE% </w:t>
            </w:r>
            <w:r>
              <w:rPr>
                <w:rFonts w:ascii="Wingdings" w:hAnsi="Wingdings"/>
                <w:b/>
                <w:color w:val="auto"/>
                <w:szCs w:val="24"/>
              </w:rPr>
              <w:t></w:t>
            </w:r>
            <w:r>
              <w:rPr>
                <w:rFonts w:asciiTheme="majorHAnsi" w:hAnsiTheme="majorHAnsi"/>
                <w:b/>
                <w:color w:val="auto"/>
                <w:szCs w:val="24"/>
              </w:rPr>
              <w:t xml:space="preserve">] </w:t>
            </w:r>
            <w:r w:rsidRPr="007939F7">
              <w:rPr>
                <w:rFonts w:asciiTheme="majorHAnsi" w:hAnsiTheme="majorHAnsi"/>
                <w:color w:val="auto"/>
                <w:szCs w:val="24"/>
              </w:rPr>
              <w:t xml:space="preserve">An </w:t>
            </w:r>
            <w:r>
              <w:rPr>
                <w:rFonts w:asciiTheme="majorHAnsi" w:hAnsiTheme="majorHAnsi"/>
                <w:color w:val="auto"/>
                <w:szCs w:val="24"/>
              </w:rPr>
              <w:t>i</w:t>
            </w:r>
            <w:r w:rsidRPr="007939F7">
              <w:rPr>
                <w:rFonts w:asciiTheme="majorHAnsi" w:hAnsiTheme="majorHAnsi"/>
                <w:color w:val="auto"/>
                <w:szCs w:val="24"/>
              </w:rPr>
              <w:t xml:space="preserve">ndication of how much of the nationally </w:t>
            </w:r>
            <w:r>
              <w:rPr>
                <w:rFonts w:asciiTheme="majorHAnsi" w:hAnsiTheme="majorHAnsi"/>
                <w:color w:val="auto"/>
                <w:szCs w:val="24"/>
              </w:rPr>
              <w:t>available</w:t>
            </w:r>
            <w:r w:rsidRPr="007939F7">
              <w:rPr>
                <w:rFonts w:asciiTheme="majorHAnsi" w:hAnsiTheme="majorHAnsi"/>
                <w:color w:val="auto"/>
                <w:szCs w:val="24"/>
              </w:rPr>
              <w:t xml:space="preserve"> </w:t>
            </w:r>
            <w:r>
              <w:rPr>
                <w:rFonts w:asciiTheme="majorHAnsi" w:hAnsiTheme="majorHAnsi"/>
                <w:color w:val="auto"/>
                <w:szCs w:val="24"/>
              </w:rPr>
              <w:t xml:space="preserve">water </w:t>
            </w:r>
            <w:r w:rsidRPr="007939F7">
              <w:rPr>
                <w:rFonts w:asciiTheme="majorHAnsi" w:hAnsiTheme="majorHAnsi"/>
                <w:color w:val="auto"/>
                <w:szCs w:val="24"/>
              </w:rPr>
              <w:t xml:space="preserve">resource </w:t>
            </w:r>
            <w:r>
              <w:rPr>
                <w:rFonts w:asciiTheme="majorHAnsi" w:hAnsiTheme="majorHAnsi"/>
                <w:color w:val="auto"/>
                <w:szCs w:val="24"/>
              </w:rPr>
              <w:t xml:space="preserve">(originating internally or externally such as from inflowing rivers) </w:t>
            </w:r>
            <w:r w:rsidRPr="007939F7">
              <w:rPr>
                <w:rFonts w:asciiTheme="majorHAnsi" w:hAnsiTheme="majorHAnsi"/>
                <w:color w:val="auto"/>
                <w:szCs w:val="24"/>
              </w:rPr>
              <w:t xml:space="preserve">is already being used. </w:t>
            </w:r>
            <w:r>
              <w:rPr>
                <w:rFonts w:asciiTheme="majorHAnsi" w:hAnsiTheme="majorHAnsi"/>
                <w:color w:val="auto"/>
                <w:szCs w:val="24"/>
              </w:rPr>
              <w:t>In the Index a high % extraction is taken as an indicator of vulnerability</w:t>
            </w:r>
            <w:r w:rsidRPr="00FE076E">
              <w:rPr>
                <w:rFonts w:asciiTheme="majorHAnsi" w:hAnsiTheme="majorHAnsi"/>
                <w:color w:val="auto"/>
                <w:szCs w:val="24"/>
              </w:rPr>
              <w:t xml:space="preserve">. </w:t>
            </w:r>
          </w:p>
          <w:p w14:paraId="449C6E8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048C93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lastRenderedPageBreak/>
              <w:t xml:space="preserve">Source of data: </w:t>
            </w:r>
            <w:r w:rsidRPr="00683711">
              <w:rPr>
                <w:rFonts w:asciiTheme="majorHAnsi" w:hAnsiTheme="majorHAnsi"/>
                <w:color w:val="auto"/>
                <w:szCs w:val="24"/>
              </w:rPr>
              <w:t xml:space="preserve">FAO </w:t>
            </w:r>
            <w:proofErr w:type="spellStart"/>
            <w:r w:rsidRPr="00683711">
              <w:rPr>
                <w:rFonts w:asciiTheme="majorHAnsi" w:hAnsiTheme="majorHAnsi"/>
                <w:color w:val="auto"/>
                <w:szCs w:val="24"/>
              </w:rPr>
              <w:t>Aquastats</w:t>
            </w:r>
            <w:proofErr w:type="spellEnd"/>
            <w:r w:rsidRPr="00683711">
              <w:rPr>
                <w:rFonts w:asciiTheme="majorHAnsi" w:hAnsiTheme="majorHAnsi"/>
                <w:color w:val="auto"/>
                <w:szCs w:val="24"/>
              </w:rPr>
              <w:t>,</w:t>
            </w:r>
            <w:r>
              <w:rPr>
                <w:rFonts w:asciiTheme="majorHAnsi" w:hAnsiTheme="majorHAnsi"/>
                <w:b/>
                <w:color w:val="auto"/>
                <w:szCs w:val="24"/>
              </w:rPr>
              <w:t xml:space="preserve"> </w:t>
            </w:r>
          </w:p>
          <w:p w14:paraId="435D4310" w14:textId="77777777" w:rsidR="007C0340" w:rsidRPr="00683711" w:rsidRDefault="00632899" w:rsidP="008E0D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hyperlink r:id="rId8" w:history="1">
              <w:r w:rsidR="007C0340" w:rsidRPr="00683711">
                <w:rPr>
                  <w:rStyle w:val="Hyperlink"/>
                  <w:rFonts w:ascii="Calibri" w:eastAsia="Times New Roman" w:hAnsi="Calibri" w:cs="Times New Roman"/>
                  <w:szCs w:val="24"/>
                </w:rPr>
                <w:t>http://www.fao.org/nr/water/aquastat/data/query/index.html?lang=en</w:t>
              </w:r>
            </w:hyperlink>
          </w:p>
          <w:p w14:paraId="6BE29A19"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6F3E906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Some countries (especially arid) use well over 100% of their internal water as it is either supplemented by desalination for example.  These are capped to 100%.  </w:t>
            </w:r>
          </w:p>
          <w:p w14:paraId="4E3627F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A80E4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The base value is taken as 0% (=0) and 100% (=1).</w:t>
            </w:r>
          </w:p>
          <w:p w14:paraId="603810E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1EC813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Pr>
                <w:rFonts w:asciiTheme="majorHAnsi" w:hAnsiTheme="majorHAnsi"/>
                <w:color w:val="auto"/>
                <w:szCs w:val="24"/>
              </w:rPr>
              <w:t xml:space="preserve">  Capped variable has low correlation with both GDP/Cap or HDI (r</w:t>
            </w:r>
            <w:r w:rsidRPr="006C5F3B">
              <w:rPr>
                <w:rFonts w:asciiTheme="majorHAnsi" w:hAnsiTheme="majorHAnsi"/>
                <w:color w:val="auto"/>
                <w:szCs w:val="24"/>
                <w:vertAlign w:val="superscript"/>
              </w:rPr>
              <w:t>2</w:t>
            </w:r>
            <w:r>
              <w:rPr>
                <w:rFonts w:asciiTheme="majorHAnsi" w:hAnsiTheme="majorHAnsi"/>
                <w:color w:val="auto"/>
                <w:szCs w:val="24"/>
              </w:rPr>
              <w:t xml:space="preserve"> &lt; 5%) with or without cap.  It is in fact little correlated with most other measures.</w:t>
            </w:r>
          </w:p>
          <w:p w14:paraId="492545D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5F5FBF0"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sidRPr="004E3985">
              <w:rPr>
                <w:rFonts w:asciiTheme="majorHAnsi" w:hAnsiTheme="majorHAnsi"/>
                <w:b/>
                <w:color w:val="auto"/>
                <w:szCs w:val="24"/>
              </w:rPr>
              <w:t xml:space="preserve"> </w:t>
            </w:r>
            <w:r w:rsidRPr="002C78E6">
              <w:rPr>
                <w:rFonts w:asciiTheme="majorHAnsi" w:hAnsiTheme="majorHAnsi"/>
                <w:color w:val="auto"/>
                <w:szCs w:val="24"/>
              </w:rPr>
              <w:t xml:space="preserve">Data is reported to FAO at 5 yearly  intervals.  About 40% compliance </w:t>
            </w:r>
            <w:r>
              <w:rPr>
                <w:rFonts w:asciiTheme="majorHAnsi" w:hAnsiTheme="majorHAnsi"/>
                <w:color w:val="auto"/>
                <w:szCs w:val="24"/>
              </w:rPr>
              <w:t>since 1990 with enough to detect trends in about half the countries.</w:t>
            </w:r>
          </w:p>
          <w:p w14:paraId="38CEF90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358A3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Water use includes domestic, industrial and agricultural of which agricultural water use is the dominant  water use in most countries.  Thus, this is more a measure of the threat to agriculture than the threat to domestic or industrial use.</w:t>
            </w:r>
          </w:p>
          <w:p w14:paraId="5C054589"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14990E1" w14:textId="77777777" w:rsidR="007C0340" w:rsidRPr="005439E4"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sidRPr="005439E4">
              <w:rPr>
                <w:rFonts w:asciiTheme="majorHAnsi" w:hAnsiTheme="majorHAnsi"/>
                <w:color w:val="auto"/>
                <w:szCs w:val="24"/>
              </w:rPr>
              <w:t xml:space="preserve">This is a </w:t>
            </w:r>
            <w:r>
              <w:rPr>
                <w:rFonts w:asciiTheme="majorHAnsi" w:hAnsiTheme="majorHAnsi"/>
                <w:color w:val="auto"/>
                <w:szCs w:val="24"/>
              </w:rPr>
              <w:t>comprehensive measure whose value is determined by many different actions and policies.  However, many of these actions are appropriate for private sector engagement ranging from water efficiency measures and recycling to desalination.</w:t>
            </w:r>
          </w:p>
          <w:p w14:paraId="0E47E819"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9FD12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Similar to those described above.  Many opportunities for PPPs.</w:t>
            </w:r>
          </w:p>
          <w:p w14:paraId="4928EA9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1BB8522"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 xml:space="preserve">measures </w:t>
            </w:r>
            <w:r w:rsidRPr="009A6CBC">
              <w:rPr>
                <w:rFonts w:asciiTheme="majorHAnsi" w:hAnsiTheme="majorHAnsi"/>
                <w:color w:val="auto"/>
                <w:szCs w:val="24"/>
              </w:rPr>
              <w:t>:</w:t>
            </w:r>
            <w:proofErr w:type="gramEnd"/>
            <w:r w:rsidRPr="009A6CBC">
              <w:rPr>
                <w:rFonts w:asciiTheme="majorHAnsi" w:hAnsiTheme="majorHAnsi"/>
                <w:color w:val="auto"/>
                <w:szCs w:val="24"/>
              </w:rPr>
              <w:t xml:space="preserve"> </w:t>
            </w:r>
            <w:r>
              <w:rPr>
                <w:rFonts w:asciiTheme="majorHAnsi" w:hAnsiTheme="majorHAnsi"/>
                <w:color w:val="auto"/>
                <w:szCs w:val="24"/>
              </w:rPr>
              <w:t xml:space="preserve"> Could ex</w:t>
            </w:r>
            <w:r w:rsidRPr="009A6CBC">
              <w:rPr>
                <w:rFonts w:asciiTheme="majorHAnsi" w:hAnsiTheme="majorHAnsi"/>
                <w:color w:val="auto"/>
                <w:szCs w:val="24"/>
              </w:rPr>
              <w:t>clude external water</w:t>
            </w:r>
            <w:r>
              <w:rPr>
                <w:rFonts w:asciiTheme="majorHAnsi" w:hAnsiTheme="majorHAnsi"/>
                <w:color w:val="auto"/>
                <w:szCs w:val="24"/>
              </w:rPr>
              <w:t>, but this leads to the anomaly of countries such as Zambia, with major river systems flowing through them, show as very water scare.  Zambia uses only 2% of its total available water, but this greatly exceeds the amount of internally generated water.  Could also include the volume of dam storage to give some idea of buffering capacity.</w:t>
            </w:r>
          </w:p>
          <w:p w14:paraId="51EF35A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0E937E1"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The main issue is whether it truly does reflect vulnerability.</w:t>
            </w:r>
          </w:p>
          <w:p w14:paraId="6E119D2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4C61EDC" w14:textId="77777777" w:rsidR="007C0340" w:rsidRPr="003D387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2F9A9AF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lastRenderedPageBreak/>
              <w:t xml:space="preserve">% </w:t>
            </w:r>
            <w:proofErr w:type="gramStart"/>
            <w:r w:rsidRPr="00B61D5C">
              <w:rPr>
                <w:rFonts w:asciiTheme="majorHAnsi" w:hAnsiTheme="majorHAnsi"/>
                <w:b/>
                <w:color w:val="auto"/>
                <w:szCs w:val="24"/>
              </w:rPr>
              <w:t>population</w:t>
            </w:r>
            <w:proofErr w:type="gramEnd"/>
            <w:r w:rsidRPr="00B61D5C">
              <w:rPr>
                <w:rFonts w:asciiTheme="majorHAnsi" w:hAnsiTheme="majorHAnsi"/>
                <w:b/>
                <w:color w:val="auto"/>
                <w:szCs w:val="24"/>
              </w:rPr>
              <w:t xml:space="preserve"> with access to improved water supply.</w:t>
            </w:r>
            <w:r w:rsidRPr="00B61D5C">
              <w:rPr>
                <w:rFonts w:asciiTheme="majorHAnsi" w:hAnsiTheme="majorHAnsi"/>
                <w:color w:val="auto"/>
                <w:szCs w:val="24"/>
              </w:rPr>
              <w:t xml:space="preserve">  </w:t>
            </w:r>
            <w:r>
              <w:rPr>
                <w:rFonts w:asciiTheme="majorHAnsi" w:hAnsiTheme="majorHAnsi"/>
                <w:color w:val="auto"/>
                <w:szCs w:val="24"/>
              </w:rPr>
              <w:t>[</w:t>
            </w:r>
            <w:r w:rsidRPr="000A4521">
              <w:rPr>
                <w:rFonts w:asciiTheme="majorHAnsi" w:hAnsiTheme="majorHAnsi"/>
                <w:b/>
                <w:color w:val="auto"/>
                <w:szCs w:val="24"/>
              </w:rPr>
              <w:t>PIW</w:t>
            </w:r>
            <w:proofErr w:type="gramStart"/>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proofErr w:type="gramEnd"/>
            <w:r>
              <w:rPr>
                <w:rFonts w:asciiTheme="majorHAnsi" w:hAnsiTheme="majorHAnsi"/>
                <w:color w:val="auto"/>
                <w:szCs w:val="24"/>
              </w:rPr>
              <w:t>]</w:t>
            </w:r>
            <w:r w:rsidRPr="003D3871">
              <w:rPr>
                <w:rFonts w:asciiTheme="majorHAnsi" w:hAnsiTheme="majorHAnsi"/>
                <w:color w:val="auto"/>
                <w:szCs w:val="24"/>
              </w:rPr>
              <w:t>High % indicates capacity to deliver water to the population and hence lower vulnerability.</w:t>
            </w:r>
          </w:p>
          <w:p w14:paraId="5938B72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FD7F5F6"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p>
          <w:p w14:paraId="4B03DC8C"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683711">
              <w:rPr>
                <w:rFonts w:ascii="Calibri" w:eastAsia="Times New Roman" w:hAnsi="Calibri" w:cs="Times New Roman"/>
                <w:color w:val="000000"/>
                <w:szCs w:val="24"/>
              </w:rPr>
              <w:t>SH.H2O.SAFE.ZS</w:t>
            </w:r>
          </w:p>
          <w:p w14:paraId="6E30BC3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5EB0EC7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Commonly used indicator.  However, it saturates very quickly with most countries with a GDP/cap of &gt;$5000 having close to 100% coverage</w:t>
            </w:r>
          </w:p>
          <w:p w14:paraId="446C2F2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558CAA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color w:val="auto"/>
                <w:szCs w:val="24"/>
              </w:rPr>
              <w:t xml:space="preserve"> Scale 0% as vulnerability of 1 and 100% as 0 vulnerability.</w:t>
            </w:r>
          </w:p>
          <w:p w14:paraId="3A63FF7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94CC0B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 xml:space="preserve">Cross </w:t>
            </w:r>
            <w:proofErr w:type="gramStart"/>
            <w:r w:rsidRPr="00EE1D0A">
              <w:rPr>
                <w:rFonts w:asciiTheme="majorHAnsi" w:hAnsiTheme="majorHAnsi"/>
                <w:b/>
                <w:color w:val="auto"/>
                <w:szCs w:val="24"/>
              </w:rPr>
              <w:t>Correlation :</w:t>
            </w:r>
            <w:proofErr w:type="gramEnd"/>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65%) and with GDP/cap (r</w:t>
            </w:r>
            <w:r w:rsidRPr="000A4521">
              <w:rPr>
                <w:rFonts w:asciiTheme="majorHAnsi" w:hAnsiTheme="majorHAnsi"/>
                <w:color w:val="auto"/>
                <w:szCs w:val="24"/>
                <w:vertAlign w:val="superscript"/>
              </w:rPr>
              <w:t>2</w:t>
            </w:r>
            <w:r>
              <w:rPr>
                <w:rFonts w:asciiTheme="majorHAnsi" w:hAnsiTheme="majorHAnsi"/>
                <w:color w:val="auto"/>
                <w:szCs w:val="24"/>
              </w:rPr>
              <w:t xml:space="preserve"> = 25% and r</w:t>
            </w:r>
            <w:r w:rsidRPr="006A029B">
              <w:rPr>
                <w:rFonts w:asciiTheme="majorHAnsi" w:hAnsiTheme="majorHAnsi"/>
                <w:color w:val="auto"/>
                <w:szCs w:val="24"/>
                <w:vertAlign w:val="superscript"/>
              </w:rPr>
              <w:t>2</w:t>
            </w:r>
            <w:r>
              <w:rPr>
                <w:rFonts w:asciiTheme="majorHAnsi" w:hAnsiTheme="majorHAnsi"/>
                <w:color w:val="auto"/>
                <w:szCs w:val="24"/>
              </w:rPr>
              <w:t xml:space="preserve"> = 50% with Ln(GDP/cap)).  It is also correlated with PIS%.</w:t>
            </w:r>
          </w:p>
          <w:p w14:paraId="008AEF3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D073784" w14:textId="77777777" w:rsidR="007C0340" w:rsidRPr="00EE1D0A"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w:t>
            </w:r>
            <w:proofErr w:type="gramStart"/>
            <w:r w:rsidRPr="00EE1D0A">
              <w:rPr>
                <w:rFonts w:asciiTheme="majorHAnsi" w:hAnsiTheme="majorHAnsi"/>
                <w:b/>
                <w:color w:val="auto"/>
                <w:szCs w:val="24"/>
              </w:rPr>
              <w:t>series :</w:t>
            </w:r>
            <w:proofErr w:type="gramEnd"/>
            <w:r w:rsidRPr="00EE1D0A">
              <w:rPr>
                <w:rFonts w:asciiTheme="majorHAnsi" w:hAnsiTheme="majorHAnsi"/>
                <w:b/>
                <w:color w:val="auto"/>
                <w:szCs w:val="24"/>
              </w:rPr>
              <w:t xml:space="preserve"> </w:t>
            </w:r>
          </w:p>
          <w:p w14:paraId="48E9A17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5E32D0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Directly actionable although many countries have already reached the highest score.</w:t>
            </w:r>
          </w:p>
          <w:p w14:paraId="3742B87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5AA6D31" w14:textId="77777777" w:rsidR="007C0340" w:rsidRPr="0069455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especially through PPPs.</w:t>
            </w:r>
          </w:p>
          <w:p w14:paraId="462BB5B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5E7CB5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See above.</w:t>
            </w:r>
          </w:p>
          <w:p w14:paraId="78705424"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0858E83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5D202B6" w14:textId="77777777" w:rsidR="007C0340" w:rsidRPr="00BE2343"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measures :</w:t>
            </w:r>
            <w:proofErr w:type="gramEnd"/>
            <w:r w:rsidRPr="00BE2343">
              <w:rPr>
                <w:rFonts w:asciiTheme="majorHAnsi" w:hAnsiTheme="majorHAnsi"/>
                <w:b/>
                <w:color w:val="auto"/>
                <w:szCs w:val="24"/>
              </w:rPr>
              <w:t xml:space="preserve"> </w:t>
            </w:r>
          </w:p>
          <w:p w14:paraId="74BEF3C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C9C110F" w14:textId="77777777" w:rsidR="007C0340" w:rsidRPr="00506B0A"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b/>
                <w:color w:val="auto"/>
                <w:szCs w:val="24"/>
              </w:rPr>
              <w:t xml:space="preserve"> </w:t>
            </w:r>
            <w:r w:rsidRPr="00506B0A">
              <w:rPr>
                <w:rFonts w:asciiTheme="majorHAnsi" w:hAnsiTheme="majorHAnsi"/>
                <w:color w:val="auto"/>
                <w:szCs w:val="24"/>
              </w:rPr>
              <w:t>Good indicator</w:t>
            </w:r>
            <w:r>
              <w:rPr>
                <w:rFonts w:asciiTheme="majorHAnsi" w:hAnsiTheme="majorHAnsi"/>
                <w:color w:val="auto"/>
                <w:szCs w:val="24"/>
              </w:rPr>
              <w:t xml:space="preserve"> and commonly used in other indicators</w:t>
            </w:r>
            <w:r w:rsidRPr="00506B0A">
              <w:rPr>
                <w:rFonts w:asciiTheme="majorHAnsi" w:hAnsiTheme="majorHAnsi"/>
                <w:color w:val="auto"/>
                <w:szCs w:val="24"/>
              </w:rPr>
              <w:t>.</w:t>
            </w:r>
          </w:p>
          <w:p w14:paraId="6A47439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AF8DB36" w14:textId="77777777" w:rsidR="007C0340" w:rsidRPr="00B61D5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7C0340" w:rsidRPr="00B61D5C" w14:paraId="2349B5B4" w14:textId="77777777" w:rsidTr="008E0D2A">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08BE23C0" w14:textId="77777777" w:rsidR="007C0340" w:rsidRPr="00420039" w:rsidRDefault="007C0340" w:rsidP="008E0D2A">
            <w:pPr>
              <w:jc w:val="right"/>
              <w:rPr>
                <w:rFonts w:asciiTheme="majorHAnsi" w:hAnsiTheme="majorHAnsi"/>
                <w:szCs w:val="24"/>
              </w:rPr>
            </w:pPr>
            <w:r>
              <w:rPr>
                <w:rFonts w:asciiTheme="majorHAnsi" w:hAnsiTheme="majorHAnsi"/>
                <w:szCs w:val="24"/>
              </w:rPr>
              <w:lastRenderedPageBreak/>
              <w:t>Water</w:t>
            </w:r>
          </w:p>
        </w:tc>
        <w:tc>
          <w:tcPr>
            <w:tcW w:w="323" w:type="pct"/>
            <w:tcBorders>
              <w:bottom w:val="single" w:sz="8" w:space="0" w:color="4F81BD" w:themeColor="accent1"/>
            </w:tcBorders>
            <w:shd w:val="clear" w:color="auto" w:fill="auto"/>
          </w:tcPr>
          <w:p w14:paraId="016E2DD5" w14:textId="77777777" w:rsidR="007C0340" w:rsidRPr="0042003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sidRPr="00420039">
              <w:rPr>
                <w:rFonts w:asciiTheme="majorHAnsi" w:hAnsiTheme="majorHAnsi"/>
                <w:szCs w:val="24"/>
              </w:rPr>
              <w:t>Qual</w:t>
            </w:r>
            <w:proofErr w:type="spellEnd"/>
          </w:p>
        </w:tc>
        <w:tc>
          <w:tcPr>
            <w:tcW w:w="1402" w:type="pct"/>
            <w:tcBorders>
              <w:bottom w:val="single" w:sz="8" w:space="0" w:color="4F81BD" w:themeColor="accent1"/>
            </w:tcBorders>
            <w:shd w:val="clear" w:color="auto" w:fill="auto"/>
          </w:tcPr>
          <w:p w14:paraId="7AE0F6E1"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Projected change in temperature</w:t>
            </w:r>
            <w:r>
              <w:rPr>
                <w:rFonts w:asciiTheme="majorHAnsi" w:hAnsiTheme="majorHAnsi"/>
                <w:color w:val="auto"/>
                <w:szCs w:val="24"/>
              </w:rPr>
              <w:t xml:space="preserve"> (</w:t>
            </w:r>
            <w:r w:rsidRPr="000A4521">
              <w:rPr>
                <w:rFonts w:asciiTheme="majorHAnsi" w:hAnsiTheme="majorHAnsi"/>
                <w:b/>
                <w:color w:val="auto"/>
                <w:szCs w:val="24"/>
              </w:rPr>
              <w:t>TMP%</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xml:space="preserve">).  </w:t>
            </w:r>
            <w:r w:rsidRPr="00757E09">
              <w:rPr>
                <w:rFonts w:asciiTheme="majorHAnsi" w:hAnsiTheme="majorHAnsi"/>
                <w:color w:val="auto"/>
                <w:szCs w:val="24"/>
              </w:rPr>
              <w:t>Water quality issues rise in warmer conditions causing disease growth &amp; spread</w:t>
            </w:r>
            <w:proofErr w:type="gramStart"/>
            <w:r w:rsidRPr="00757E09">
              <w:rPr>
                <w:rFonts w:asciiTheme="majorHAnsi" w:hAnsiTheme="majorHAnsi"/>
                <w:color w:val="auto"/>
                <w:szCs w:val="24"/>
              </w:rPr>
              <w:t>;</w:t>
            </w:r>
            <w:proofErr w:type="gramEnd"/>
            <w:r w:rsidRPr="00757E09">
              <w:rPr>
                <w:rFonts w:asciiTheme="majorHAnsi" w:hAnsiTheme="majorHAnsi"/>
                <w:color w:val="auto"/>
                <w:szCs w:val="24"/>
              </w:rPr>
              <w:t xml:space="preserve"> less water for sanitation etc. </w:t>
            </w:r>
          </w:p>
          <w:p w14:paraId="236BFFEA" w14:textId="77777777" w:rsidR="007C0340" w:rsidRPr="00757E0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14581DD"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5439E4">
              <w:rPr>
                <w:rFonts w:asciiTheme="majorHAnsi" w:hAnsiTheme="majorHAnsi"/>
                <w:color w:val="auto"/>
                <w:szCs w:val="24"/>
              </w:rPr>
              <w:t>Th</w:t>
            </w:r>
            <w:r>
              <w:rPr>
                <w:rFonts w:asciiTheme="majorHAnsi" w:hAnsiTheme="majorHAnsi"/>
                <w:color w:val="auto"/>
                <w:szCs w:val="24"/>
              </w:rPr>
              <w:t xml:space="preserve">is brings the most commonly used climate change indicator into the index.  The use of a single measure for an entire country is not very valid, especially for large countries where there are large gradients across the country. </w:t>
            </w:r>
          </w:p>
          <w:p w14:paraId="6293A432"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50EF2BF"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The base value is taken to be no change and the index is scaled so that the most positive temperature increases (5.5C)  score +1 and the lowest (1.5C) score 0.  </w:t>
            </w:r>
          </w:p>
          <w:p w14:paraId="398373DC"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1A6568">
              <w:rPr>
                <w:rFonts w:asciiTheme="majorHAnsi" w:hAnsiTheme="majorHAnsi"/>
                <w:color w:val="auto"/>
                <w:szCs w:val="24"/>
              </w:rPr>
              <w:t>Very low</w:t>
            </w:r>
          </w:p>
          <w:p w14:paraId="03009D09"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 All countries and a single measure.</w:t>
            </w:r>
          </w:p>
          <w:p w14:paraId="49951B24"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83F08BF"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Only via mitigation of GHG emissions.</w:t>
            </w:r>
          </w:p>
          <w:p w14:paraId="253F81F9"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None {This is a mitigation issue.  Obviously the private sector can play a role there but that is not the purpose of this index.}</w:t>
            </w:r>
          </w:p>
          <w:p w14:paraId="1069E73B"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Actionable through mitigation.</w:t>
            </w:r>
          </w:p>
          <w:p w14:paraId="49D877A2" w14:textId="77777777" w:rsidR="007C0340" w:rsidRPr="00316902"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10725A58"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E00A94E"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sidRPr="00316902">
              <w:rPr>
                <w:rFonts w:asciiTheme="majorHAnsi" w:hAnsiTheme="majorHAnsi"/>
                <w:color w:val="auto"/>
                <w:szCs w:val="24"/>
              </w:rPr>
              <w:t>A core measure of projected climate change and used as the basis of many projections, indicators etc.</w:t>
            </w:r>
          </w:p>
        </w:tc>
        <w:tc>
          <w:tcPr>
            <w:tcW w:w="1402" w:type="pct"/>
            <w:tcBorders>
              <w:bottom w:val="single" w:sz="8" w:space="0" w:color="4F81BD" w:themeColor="accent1"/>
            </w:tcBorders>
            <w:shd w:val="clear" w:color="auto" w:fill="auto"/>
          </w:tcPr>
          <w:p w14:paraId="4A6BC5D0" w14:textId="77777777" w:rsidR="007C0340" w:rsidRPr="00757E0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Existing incidence of water borne diseases</w:t>
            </w:r>
            <w:r>
              <w:rPr>
                <w:rFonts w:asciiTheme="majorHAnsi" w:hAnsiTheme="majorHAnsi"/>
                <w:b/>
                <w:color w:val="auto"/>
                <w:szCs w:val="24"/>
              </w:rPr>
              <w:t xml:space="preserve"> (WBD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sidRPr="00757E09">
              <w:rPr>
                <w:rFonts w:asciiTheme="majorHAnsi" w:hAnsiTheme="majorHAnsi"/>
                <w:color w:val="auto"/>
                <w:szCs w:val="24"/>
              </w:rPr>
              <w:t xml:space="preserve">Measured as “Water, sanitation &amp; hygiene deaths per 100'000 children&lt;5 </w:t>
            </w:r>
            <w:proofErr w:type="spellStart"/>
            <w:r w:rsidRPr="00757E09">
              <w:rPr>
                <w:rFonts w:asciiTheme="majorHAnsi" w:hAnsiTheme="majorHAnsi"/>
                <w:color w:val="auto"/>
                <w:szCs w:val="24"/>
              </w:rPr>
              <w:t>yr</w:t>
            </w:r>
            <w:proofErr w:type="spellEnd"/>
            <w:r w:rsidRPr="00757E09">
              <w:rPr>
                <w:rFonts w:asciiTheme="majorHAnsi" w:hAnsiTheme="majorHAnsi"/>
                <w:color w:val="auto"/>
                <w:szCs w:val="24"/>
              </w:rPr>
              <w:t>” to capture the effects on the most sensitive portion of the population.</w:t>
            </w:r>
          </w:p>
          <w:p w14:paraId="2390AA69" w14:textId="77777777" w:rsidR="007C0340" w:rsidRPr="009908AB"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sidRPr="0084548D">
              <w:rPr>
                <w:rFonts w:asciiTheme="majorHAnsi" w:hAnsiTheme="majorHAnsi"/>
                <w:b/>
                <w:color w:val="auto"/>
                <w:szCs w:val="24"/>
              </w:rPr>
              <w:t xml:space="preserve"> </w:t>
            </w:r>
            <w:r>
              <w:rPr>
                <w:rFonts w:asciiTheme="majorHAnsi" w:hAnsiTheme="majorHAnsi"/>
                <w:color w:val="auto"/>
                <w:szCs w:val="24"/>
              </w:rPr>
              <w:t>There are similar data for all people affected but w</w:t>
            </w:r>
            <w:r w:rsidRPr="009908AB">
              <w:rPr>
                <w:rFonts w:asciiTheme="majorHAnsi" w:hAnsiTheme="majorHAnsi"/>
                <w:color w:val="auto"/>
                <w:szCs w:val="24"/>
              </w:rPr>
              <w:t xml:space="preserve">e have </w:t>
            </w:r>
            <w:r>
              <w:rPr>
                <w:rFonts w:asciiTheme="majorHAnsi" w:hAnsiTheme="majorHAnsi"/>
                <w:color w:val="auto"/>
                <w:szCs w:val="24"/>
              </w:rPr>
              <w:t>chosen to focus on children as they bear the bulk of the burden.  There is obviously an overlap with health measures, but this reflects the strong links between vulnerability arising within the water and health sectors.</w:t>
            </w:r>
          </w:p>
          <w:p w14:paraId="7FE63C8E"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EAE1F8D"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 The base values are taken to be no incidence (scoring 0) and 1500 incidences per 100,000 children per year, which will result in a small group of countries scoring close to 1.</w:t>
            </w:r>
          </w:p>
          <w:p w14:paraId="38FD49C0"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803294F"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6A029B">
              <w:rPr>
                <w:rFonts w:asciiTheme="majorHAnsi" w:hAnsiTheme="majorHAnsi"/>
                <w:color w:val="auto"/>
                <w:szCs w:val="24"/>
              </w:rPr>
              <w:t>Correlates with r</w:t>
            </w:r>
            <w:r w:rsidRPr="009908AB">
              <w:rPr>
                <w:rFonts w:asciiTheme="majorHAnsi" w:hAnsiTheme="majorHAnsi"/>
                <w:color w:val="auto"/>
                <w:szCs w:val="24"/>
                <w:vertAlign w:val="superscript"/>
              </w:rPr>
              <w:t>2</w:t>
            </w:r>
            <w:r w:rsidRPr="006A029B">
              <w:rPr>
                <w:rFonts w:asciiTheme="majorHAnsi" w:hAnsiTheme="majorHAnsi"/>
                <w:color w:val="auto"/>
                <w:szCs w:val="24"/>
              </w:rPr>
              <w:t xml:space="preserve"> of 50% </w:t>
            </w:r>
            <w:r>
              <w:rPr>
                <w:rFonts w:asciiTheme="majorHAnsi" w:hAnsiTheme="majorHAnsi"/>
                <w:color w:val="auto"/>
                <w:szCs w:val="24"/>
              </w:rPr>
              <w:t>to</w:t>
            </w:r>
            <w:r w:rsidRPr="006A029B">
              <w:rPr>
                <w:rFonts w:asciiTheme="majorHAnsi" w:hAnsiTheme="majorHAnsi"/>
                <w:color w:val="auto"/>
                <w:szCs w:val="24"/>
              </w:rPr>
              <w:t xml:space="preserve"> 60% with PIW% and PIS%.</w:t>
            </w:r>
            <w:r>
              <w:rPr>
                <w:rFonts w:asciiTheme="majorHAnsi" w:hAnsiTheme="majorHAnsi"/>
                <w:color w:val="auto"/>
                <w:szCs w:val="24"/>
              </w:rPr>
              <w:t xml:space="preserve">  But only 35% with </w:t>
            </w:r>
            <w:proofErr w:type="spellStart"/>
            <w:proofErr w:type="gramStart"/>
            <w:r>
              <w:rPr>
                <w:rFonts w:asciiTheme="majorHAnsi" w:hAnsiTheme="majorHAnsi"/>
                <w:color w:val="auto"/>
                <w:szCs w:val="24"/>
              </w:rPr>
              <w:t>ln</w:t>
            </w:r>
            <w:proofErr w:type="spellEnd"/>
            <w:r>
              <w:rPr>
                <w:rFonts w:asciiTheme="majorHAnsi" w:hAnsiTheme="majorHAnsi"/>
                <w:color w:val="auto"/>
                <w:szCs w:val="24"/>
              </w:rPr>
              <w:t>(</w:t>
            </w:r>
            <w:proofErr w:type="gramEnd"/>
            <w:r>
              <w:rPr>
                <w:rFonts w:asciiTheme="majorHAnsi" w:hAnsiTheme="majorHAnsi"/>
                <w:color w:val="auto"/>
                <w:szCs w:val="24"/>
              </w:rPr>
              <w:t>GDP/cap).</w:t>
            </w:r>
          </w:p>
          <w:p w14:paraId="5C549E61"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54CD18C"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5F0FA752"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692EF38"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sidRPr="009908AB">
              <w:rPr>
                <w:rFonts w:asciiTheme="majorHAnsi" w:hAnsiTheme="majorHAnsi"/>
                <w:color w:val="auto"/>
                <w:szCs w:val="24"/>
              </w:rPr>
              <w:t>Directly actionable with many countries having room for improvement.</w:t>
            </w:r>
            <w:r>
              <w:rPr>
                <w:rFonts w:asciiTheme="majorHAnsi" w:hAnsiTheme="majorHAnsi"/>
                <w:color w:val="auto"/>
                <w:szCs w:val="24"/>
              </w:rPr>
              <w:t xml:space="preserve">  Overall improvement in PIW% and PIS% would improve WBD but there also a range of health related actions available.</w:t>
            </w:r>
          </w:p>
          <w:p w14:paraId="7DF02FE6"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26A94CD" w14:textId="77777777" w:rsidR="007C0340" w:rsidRPr="009908AB"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sidRPr="009908AB">
              <w:rPr>
                <w:rFonts w:asciiTheme="majorHAnsi" w:hAnsiTheme="majorHAnsi"/>
                <w:color w:val="auto"/>
                <w:szCs w:val="24"/>
              </w:rPr>
              <w:t>Opportunities</w:t>
            </w:r>
            <w:r>
              <w:rPr>
                <w:rFonts w:asciiTheme="majorHAnsi" w:hAnsiTheme="majorHAnsi"/>
                <w:color w:val="auto"/>
                <w:szCs w:val="24"/>
              </w:rPr>
              <w:t xml:space="preserve"> for the private sector through a variety of clean water and health interventions.  Probably a role for local SMEs in providing improved services to emerging cash economy farmers and middle class.</w:t>
            </w:r>
          </w:p>
          <w:p w14:paraId="4DDB34E5"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p>
          <w:p w14:paraId="6D89066A"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CC7FD74" w14:textId="77777777" w:rsidR="007C0340" w:rsidRPr="002B214E"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 xml:space="preserve">measures </w:t>
            </w:r>
            <w:r w:rsidRPr="008857E1">
              <w:rPr>
                <w:rFonts w:asciiTheme="majorHAnsi" w:hAnsiTheme="majorHAnsi"/>
                <w:color w:val="auto"/>
                <w:szCs w:val="24"/>
              </w:rPr>
              <w:t>:</w:t>
            </w:r>
            <w:proofErr w:type="gramEnd"/>
            <w:r w:rsidRPr="008857E1">
              <w:rPr>
                <w:rFonts w:asciiTheme="majorHAnsi" w:hAnsiTheme="majorHAnsi"/>
                <w:color w:val="auto"/>
                <w:szCs w:val="24"/>
              </w:rPr>
              <w:t xml:space="preserve">  A similar measure is available for th</w:t>
            </w:r>
            <w:r>
              <w:rPr>
                <w:rFonts w:asciiTheme="majorHAnsi" w:hAnsiTheme="majorHAnsi"/>
                <w:color w:val="auto"/>
                <w:szCs w:val="24"/>
              </w:rPr>
              <w:t>e whole population.  However, children under 5 account for the largest portion of deaths.</w:t>
            </w:r>
          </w:p>
          <w:p w14:paraId="5F53292D"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roofErr w:type="gramStart"/>
            <w:r w:rsidRPr="0084548D">
              <w:rPr>
                <w:rFonts w:asciiTheme="majorHAnsi" w:hAnsiTheme="majorHAnsi"/>
                <w:b/>
                <w:color w:val="auto"/>
                <w:szCs w:val="24"/>
              </w:rPr>
              <w:t>Summary :</w:t>
            </w:r>
            <w:proofErr w:type="gramEnd"/>
          </w:p>
          <w:p w14:paraId="145F7B9E"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2E160ED4"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 </w:t>
            </w:r>
            <w:proofErr w:type="gramStart"/>
            <w:r w:rsidRPr="00B61D5C">
              <w:rPr>
                <w:rFonts w:asciiTheme="majorHAnsi" w:hAnsiTheme="majorHAnsi"/>
                <w:b/>
                <w:color w:val="auto"/>
                <w:szCs w:val="24"/>
              </w:rPr>
              <w:t>population</w:t>
            </w:r>
            <w:proofErr w:type="gramEnd"/>
            <w:r w:rsidRPr="00B61D5C">
              <w:rPr>
                <w:rFonts w:asciiTheme="majorHAnsi" w:hAnsiTheme="majorHAnsi"/>
                <w:b/>
                <w:color w:val="auto"/>
                <w:szCs w:val="24"/>
              </w:rPr>
              <w:t xml:space="preserve"> with access to improved sanitation</w:t>
            </w:r>
            <w:r>
              <w:rPr>
                <w:rFonts w:asciiTheme="majorHAnsi" w:hAnsiTheme="majorHAnsi"/>
                <w:b/>
                <w:color w:val="auto"/>
                <w:szCs w:val="24"/>
              </w:rPr>
              <w:t xml:space="preserve"> [PIS% </w:t>
            </w:r>
            <w:r>
              <w:rPr>
                <w:rFonts w:ascii="Wingdings" w:hAnsi="Wingdings"/>
                <w:b/>
                <w:color w:val="auto"/>
                <w:szCs w:val="24"/>
              </w:rPr>
              <w:t></w:t>
            </w:r>
            <w:r>
              <w:rPr>
                <w:rFonts w:asciiTheme="majorHAnsi" w:hAnsiTheme="majorHAnsi"/>
                <w:b/>
                <w:color w:val="auto"/>
                <w:szCs w:val="24"/>
              </w:rPr>
              <w:t>]</w:t>
            </w:r>
            <w:r>
              <w:rPr>
                <w:rFonts w:asciiTheme="majorHAnsi" w:hAnsiTheme="majorHAnsi"/>
                <w:color w:val="auto"/>
                <w:szCs w:val="24"/>
              </w:rPr>
              <w:t xml:space="preserve">.  </w:t>
            </w:r>
            <w:r w:rsidRPr="003D3871">
              <w:rPr>
                <w:rFonts w:asciiTheme="majorHAnsi" w:hAnsiTheme="majorHAnsi"/>
                <w:color w:val="auto"/>
                <w:szCs w:val="24"/>
              </w:rPr>
              <w:t xml:space="preserve">High % indicates capacity to deliver </w:t>
            </w:r>
            <w:r>
              <w:rPr>
                <w:rFonts w:asciiTheme="majorHAnsi" w:hAnsiTheme="majorHAnsi"/>
                <w:color w:val="auto"/>
                <w:szCs w:val="24"/>
              </w:rPr>
              <w:t xml:space="preserve">sanitation and quality water </w:t>
            </w:r>
            <w:r w:rsidRPr="003D3871">
              <w:rPr>
                <w:rFonts w:asciiTheme="majorHAnsi" w:hAnsiTheme="majorHAnsi"/>
                <w:color w:val="auto"/>
                <w:szCs w:val="24"/>
              </w:rPr>
              <w:t>to the population and hence lower vulnerability.</w:t>
            </w:r>
          </w:p>
          <w:p w14:paraId="1F4397DC"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F259947"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Commonly used indicator.  However, it saturates quickly, although slightly slower than PIW%, with most countries with a GDP/cap of &gt;$12000 having close to 100% coverage</w:t>
            </w:r>
          </w:p>
          <w:p w14:paraId="60762823"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FEE9D8F"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color w:val="auto"/>
                <w:szCs w:val="24"/>
              </w:rPr>
              <w:t xml:space="preserve"> Scale 0% as vulnerability of 1 and 100% as 0 vulnerability.</w:t>
            </w:r>
          </w:p>
          <w:p w14:paraId="701F3E6E"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9AAE6BC"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 xml:space="preserve">Cross </w:t>
            </w:r>
            <w:proofErr w:type="gramStart"/>
            <w:r w:rsidRPr="00EE1D0A">
              <w:rPr>
                <w:rFonts w:asciiTheme="majorHAnsi" w:hAnsiTheme="majorHAnsi"/>
                <w:b/>
                <w:color w:val="auto"/>
                <w:szCs w:val="24"/>
              </w:rPr>
              <w:t>Correlation :</w:t>
            </w:r>
            <w:proofErr w:type="gramEnd"/>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75%) and with GDP/cap (r</w:t>
            </w:r>
            <w:r w:rsidRPr="006769E8">
              <w:rPr>
                <w:rFonts w:asciiTheme="majorHAnsi" w:hAnsiTheme="majorHAnsi"/>
                <w:color w:val="auto"/>
                <w:szCs w:val="24"/>
                <w:vertAlign w:val="superscript"/>
              </w:rPr>
              <w:t>2</w:t>
            </w:r>
            <w:r>
              <w:rPr>
                <w:rFonts w:asciiTheme="majorHAnsi" w:hAnsiTheme="majorHAnsi"/>
                <w:color w:val="auto"/>
                <w:szCs w:val="24"/>
              </w:rPr>
              <w:t xml:space="preserve"> = 35% and r</w:t>
            </w:r>
            <w:r w:rsidRPr="006A029B">
              <w:rPr>
                <w:rFonts w:asciiTheme="majorHAnsi" w:hAnsiTheme="majorHAnsi"/>
                <w:color w:val="auto"/>
                <w:szCs w:val="24"/>
                <w:vertAlign w:val="superscript"/>
              </w:rPr>
              <w:t>2</w:t>
            </w:r>
            <w:r>
              <w:rPr>
                <w:rFonts w:asciiTheme="majorHAnsi" w:hAnsiTheme="majorHAnsi"/>
                <w:color w:val="auto"/>
                <w:szCs w:val="24"/>
              </w:rPr>
              <w:t xml:space="preserve"> = 50% with Ln(GDP/cap)).  It is also correlated with PIS% (r</w:t>
            </w:r>
            <w:r w:rsidRPr="00694551">
              <w:rPr>
                <w:rFonts w:asciiTheme="majorHAnsi" w:hAnsiTheme="majorHAnsi"/>
                <w:color w:val="auto"/>
                <w:szCs w:val="24"/>
                <w:vertAlign w:val="superscript"/>
              </w:rPr>
              <w:t>2</w:t>
            </w:r>
            <w:r>
              <w:rPr>
                <w:rFonts w:asciiTheme="majorHAnsi" w:hAnsiTheme="majorHAnsi"/>
                <w:color w:val="auto"/>
                <w:szCs w:val="24"/>
              </w:rPr>
              <w:t xml:space="preserve"> = 60%) but there is still significant scatter among countries with low values of either variable.</w:t>
            </w:r>
          </w:p>
          <w:p w14:paraId="2C62C65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645FBDD0"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801B5F8"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Pr>
                <w:rFonts w:asciiTheme="majorHAnsi" w:hAnsiTheme="majorHAnsi"/>
                <w:color w:val="auto"/>
                <w:szCs w:val="24"/>
              </w:rPr>
              <w:t>Directly actionable although many countries have already reached the highest score.</w:t>
            </w:r>
          </w:p>
          <w:p w14:paraId="04AECA08"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0894DB4"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opportunities for private sector engagement, especially through PPPs.  More difficult to achieve payments for service than for actions relating to PIW%.</w:t>
            </w:r>
          </w:p>
          <w:p w14:paraId="6E76C01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CB41A0E"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p>
          <w:p w14:paraId="045873EA"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0638FE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p>
          <w:p w14:paraId="16947E1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9B604C8"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sidRPr="00506B0A">
              <w:rPr>
                <w:rFonts w:asciiTheme="majorHAnsi" w:hAnsiTheme="majorHAnsi"/>
                <w:color w:val="auto"/>
                <w:szCs w:val="24"/>
              </w:rPr>
              <w:t>Good</w:t>
            </w:r>
            <w:r>
              <w:rPr>
                <w:rFonts w:asciiTheme="majorHAnsi" w:hAnsiTheme="majorHAnsi"/>
                <w:color w:val="auto"/>
                <w:szCs w:val="24"/>
              </w:rPr>
              <w:t xml:space="preserve"> indicator despite its high correlation with PIW%.  There are differences between countries on the low end of both measures.</w:t>
            </w:r>
          </w:p>
          <w:p w14:paraId="36E250FC"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5DCC9248" w14:textId="77777777" w:rsidR="007C0340" w:rsidRDefault="007C0340" w:rsidP="007C0340"/>
    <w:p w14:paraId="0C14B079" w14:textId="77777777" w:rsidR="007C0340" w:rsidRDefault="007C0340" w:rsidP="007C0340">
      <w:pPr>
        <w:pStyle w:val="Title"/>
      </w:pPr>
      <w:r>
        <w:br w:type="page"/>
        <w:t>Discussion of the Food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7C0340" w:rsidRPr="00420039" w14:paraId="1E5EFB3F" w14:textId="77777777" w:rsidTr="008E0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10C2BD0B" w14:textId="77777777" w:rsidR="007C0340" w:rsidRPr="00420039" w:rsidRDefault="007C0340" w:rsidP="008E0D2A">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19DB137C"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04873047"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5153B80F"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13C8EDFF"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7C0340" w:rsidRPr="00B61D5C" w14:paraId="7DE38288" w14:textId="77777777" w:rsidTr="008E0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3CD96EC9" w14:textId="77777777" w:rsidR="007C0340" w:rsidRDefault="007C0340" w:rsidP="008E0D2A">
            <w:pPr>
              <w:jc w:val="right"/>
              <w:rPr>
                <w:rFonts w:asciiTheme="majorHAnsi" w:hAnsiTheme="majorHAnsi"/>
                <w:szCs w:val="24"/>
              </w:rPr>
            </w:pPr>
            <w:r>
              <w:rPr>
                <w:rFonts w:asciiTheme="majorHAnsi" w:hAnsiTheme="majorHAnsi"/>
                <w:szCs w:val="24"/>
              </w:rPr>
              <w:t>Food</w:t>
            </w:r>
          </w:p>
          <w:p w14:paraId="7C7BF91F" w14:textId="77777777" w:rsidR="007C0340" w:rsidRDefault="007C0340" w:rsidP="008E0D2A">
            <w:pPr>
              <w:jc w:val="right"/>
              <w:rPr>
                <w:rFonts w:asciiTheme="majorHAnsi" w:hAnsiTheme="majorHAnsi"/>
                <w:szCs w:val="24"/>
              </w:rPr>
            </w:pPr>
          </w:p>
          <w:p w14:paraId="3B110DE0" w14:textId="77777777" w:rsidR="007C0340" w:rsidRPr="00316902" w:rsidRDefault="007C0340" w:rsidP="008E0D2A">
            <w:pPr>
              <w:rPr>
                <w:rFonts w:asciiTheme="majorHAnsi" w:hAnsiTheme="majorHAnsi"/>
                <w:b w:val="0"/>
              </w:rPr>
            </w:pPr>
            <w:r w:rsidRPr="00316902">
              <w:rPr>
                <w:rFonts w:asciiTheme="majorHAnsi" w:hAnsiTheme="majorHAnsi"/>
                <w:b w:val="0"/>
                <w:sz w:val="16"/>
              </w:rPr>
              <w:t xml:space="preserve">See Box 1 for the relationship between the GAIN and the Water </w:t>
            </w:r>
            <w:proofErr w:type="spellStart"/>
            <w:r w:rsidRPr="00316902">
              <w:rPr>
                <w:rFonts w:asciiTheme="majorHAnsi" w:hAnsiTheme="majorHAnsi"/>
                <w:b w:val="0"/>
                <w:sz w:val="16"/>
              </w:rPr>
              <w:t>Povert</w:t>
            </w:r>
            <w:proofErr w:type="spellEnd"/>
            <w:r w:rsidRPr="00316902">
              <w:rPr>
                <w:rFonts w:asciiTheme="majorHAnsi" w:hAnsiTheme="majorHAnsi"/>
                <w:b w:val="0"/>
                <w:sz w:val="16"/>
              </w:rPr>
              <w:t xml:space="preserve"> Index (WPI)</w:t>
            </w:r>
          </w:p>
        </w:tc>
        <w:tc>
          <w:tcPr>
            <w:tcW w:w="323" w:type="pct"/>
            <w:shd w:val="clear" w:color="auto" w:fill="auto"/>
          </w:tcPr>
          <w:p w14:paraId="184E2EB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0A62918D" w14:textId="77777777" w:rsidR="007C0340" w:rsidRPr="00420039"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02767FC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ACDI (Wheeler2011)</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Cs w:val="24"/>
              </w:rPr>
              <w:t>[</w:t>
            </w:r>
            <w:proofErr w:type="spellStart"/>
            <w:r>
              <w:rPr>
                <w:rFonts w:asciiTheme="majorHAnsi" w:hAnsiTheme="majorHAnsi"/>
                <w:b/>
                <w:color w:val="auto"/>
                <w:szCs w:val="24"/>
              </w:rPr>
              <w:t>Yld</w:t>
            </w:r>
            <w:proofErr w:type="spellEnd"/>
            <w:r w:rsidRPr="00FA2289">
              <w:rPr>
                <w:rFonts w:asciiTheme="majorHAnsi" w:hAnsiTheme="majorHAnsi"/>
                <w:b/>
                <w:color w:val="auto"/>
                <w:szCs w:val="24"/>
              </w:rPr>
              <w:t>%</w:t>
            </w:r>
            <w:r>
              <w:rPr>
                <w:rFonts w:asciiTheme="majorHAnsi" w:hAnsiTheme="majorHAnsi"/>
                <w:b/>
                <w:color w:val="auto"/>
                <w:szCs w:val="24"/>
              </w:rPr>
              <w:t xml:space="preserve"> </w:t>
            </w:r>
            <w:r w:rsidRPr="000A4521">
              <w:rPr>
                <w:rFonts w:ascii="Wingdings" w:hAnsi="Wingdings"/>
                <w:b/>
                <w:color w:val="auto"/>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2"/>
            </w:r>
            <w:r w:rsidRPr="00FA2289">
              <w:rPr>
                <w:rFonts w:asciiTheme="majorHAnsi" w:hAnsiTheme="majorHAnsi"/>
                <w:color w:val="auto"/>
                <w:szCs w:val="24"/>
              </w:rPr>
              <w:t xml:space="preserve"> </w:t>
            </w:r>
            <w:r>
              <w:rPr>
                <w:rFonts w:asciiTheme="majorHAnsi" w:hAnsiTheme="majorHAnsi"/>
                <w:color w:val="auto"/>
                <w:szCs w:val="24"/>
              </w:rPr>
              <w:t xml:space="preserve">country. </w:t>
            </w:r>
          </w:p>
          <w:p w14:paraId="170FC51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07C843"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w:t>
            </w:r>
          </w:p>
          <w:p w14:paraId="6C9A8DD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03FCF8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Issues :</w:t>
            </w:r>
            <w:proofErr w:type="gramEnd"/>
            <w:r w:rsidRPr="004E3985">
              <w:rPr>
                <w:rFonts w:asciiTheme="majorHAnsi" w:hAnsiTheme="majorHAnsi"/>
                <w:b/>
                <w:color w:val="auto"/>
                <w:szCs w:val="24"/>
              </w:rPr>
              <w:t xml:space="preserve"> </w:t>
            </w:r>
          </w:p>
          <w:p w14:paraId="2B09AC9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w:t>
            </w:r>
          </w:p>
          <w:p w14:paraId="2D2ECCF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79D2C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-20 to 100 which covers the full range observed.</w:t>
            </w:r>
          </w:p>
          <w:p w14:paraId="17972AB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D4E0725"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sidRPr="004E3985">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Low</w:t>
            </w:r>
          </w:p>
          <w:p w14:paraId="5574E26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01F03C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 xml:space="preserve"> Most countries and a single measure only as it is a projection.</w:t>
            </w:r>
          </w:p>
          <w:p w14:paraId="40DFD7A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660377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Actionable :</w:t>
            </w:r>
            <w:proofErr w:type="gramEnd"/>
            <w:r w:rsidRPr="004E3985">
              <w:rPr>
                <w:rFonts w:asciiTheme="majorHAnsi" w:hAnsiTheme="majorHAnsi"/>
                <w:b/>
                <w:color w:val="auto"/>
                <w:szCs w:val="24"/>
              </w:rPr>
              <w:t xml:space="preserve"> </w:t>
            </w:r>
            <w:r>
              <w:rPr>
                <w:rFonts w:asciiTheme="majorHAnsi" w:hAnsiTheme="majorHAnsi"/>
                <w:color w:val="auto"/>
                <w:szCs w:val="24"/>
              </w:rPr>
              <w:t>This is actionable by better agricultural practice, although this will be difficult to pick up in the measure.</w:t>
            </w:r>
          </w:p>
          <w:p w14:paraId="143DDC9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444D52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proofErr w:type="gramStart"/>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w:t>
            </w:r>
            <w:proofErr w:type="gramEnd"/>
            <w:r w:rsidRPr="004E3985">
              <w:rPr>
                <w:rFonts w:asciiTheme="majorHAnsi" w:hAnsiTheme="majorHAnsi"/>
                <w:b/>
                <w:color w:val="auto"/>
                <w:szCs w:val="24"/>
              </w:rPr>
              <w:t xml:space="preserve"> </w:t>
            </w:r>
            <w:r w:rsidRPr="00FB0451">
              <w:rPr>
                <w:rFonts w:asciiTheme="majorHAnsi" w:hAnsiTheme="majorHAnsi"/>
                <w:color w:val="auto"/>
                <w:szCs w:val="24"/>
              </w:rPr>
              <w:t>Opportunities for improvements in agricultural practices.</w:t>
            </w:r>
          </w:p>
          <w:p w14:paraId="7FB18DB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9964B7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As above.</w:t>
            </w:r>
          </w:p>
          <w:p w14:paraId="75DA180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AD8B1CA" w14:textId="77777777" w:rsidR="007C0340" w:rsidRPr="000A452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w:t>
            </w:r>
            <w:proofErr w:type="gramStart"/>
            <w:r w:rsidRPr="004E3985">
              <w:rPr>
                <w:rFonts w:asciiTheme="majorHAnsi" w:hAnsiTheme="majorHAnsi"/>
                <w:b/>
                <w:color w:val="auto"/>
                <w:szCs w:val="24"/>
              </w:rPr>
              <w:t>measures :</w:t>
            </w:r>
            <w:proofErr w:type="gramEnd"/>
            <w:r w:rsidRPr="004E3985">
              <w:rPr>
                <w:rFonts w:asciiTheme="majorHAnsi" w:hAnsiTheme="majorHAnsi"/>
                <w:b/>
                <w:color w:val="auto"/>
                <w:szCs w:val="24"/>
              </w:rPr>
              <w:t xml:space="preserve"> </w:t>
            </w:r>
            <w:r>
              <w:rPr>
                <w:rFonts w:asciiTheme="majorHAnsi" w:hAnsiTheme="majorHAnsi"/>
                <w:color w:val="auto"/>
                <w:szCs w:val="24"/>
              </w:rPr>
              <w:t>There are alternative, similar indices.  This is based on an analysis of several different approaches to estimating threat to future yields</w:t>
            </w:r>
            <w:proofErr w:type="gramStart"/>
            <w:r>
              <w:rPr>
                <w:rFonts w:asciiTheme="majorHAnsi" w:hAnsiTheme="majorHAnsi"/>
                <w:color w:val="auto"/>
                <w:szCs w:val="24"/>
              </w:rPr>
              <w:t>.</w:t>
            </w:r>
            <w:r w:rsidRPr="000A4521">
              <w:rPr>
                <w:rFonts w:asciiTheme="majorHAnsi" w:hAnsiTheme="majorHAnsi"/>
                <w:color w:val="auto"/>
                <w:szCs w:val="24"/>
              </w:rPr>
              <w:t>.</w:t>
            </w:r>
            <w:proofErr w:type="gramEnd"/>
          </w:p>
          <w:p w14:paraId="762965E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D38233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Summary :</w:t>
            </w:r>
            <w:proofErr w:type="gramEnd"/>
            <w:r>
              <w:rPr>
                <w:rFonts w:asciiTheme="majorHAnsi" w:hAnsiTheme="majorHAnsi"/>
                <w:color w:val="auto"/>
                <w:szCs w:val="24"/>
              </w:rPr>
              <w:t xml:space="preserve"> One of many alternatives and probably among the most comprehensive.</w:t>
            </w:r>
          </w:p>
          <w:p w14:paraId="5DACDBF6"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4B7F4F6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 </w:t>
            </w:r>
            <w:proofErr w:type="gramStart"/>
            <w:r>
              <w:rPr>
                <w:rFonts w:asciiTheme="majorHAnsi" w:hAnsiTheme="majorHAnsi"/>
                <w:b/>
                <w:color w:val="auto"/>
                <w:szCs w:val="24"/>
              </w:rPr>
              <w:t>population</w:t>
            </w:r>
            <w:proofErr w:type="gramEnd"/>
            <w:r>
              <w:rPr>
                <w:rFonts w:asciiTheme="majorHAnsi" w:hAnsiTheme="majorHAnsi"/>
                <w:b/>
                <w:color w:val="auto"/>
                <w:szCs w:val="24"/>
              </w:rPr>
              <w:t xml:space="preserve"> dependent on rural livelihoods</w:t>
            </w:r>
            <w:r w:rsidRPr="00B61D5C">
              <w:rPr>
                <w:rFonts w:asciiTheme="majorHAnsi" w:hAnsiTheme="majorHAnsi"/>
                <w:b/>
                <w:color w:val="auto"/>
                <w:szCs w:val="24"/>
              </w:rPr>
              <w:t xml:space="preserve">  </w:t>
            </w:r>
            <w:r>
              <w:rPr>
                <w:rFonts w:asciiTheme="majorHAnsi" w:hAnsiTheme="majorHAnsi"/>
                <w:b/>
                <w:color w:val="auto"/>
                <w:szCs w:val="24"/>
              </w:rPr>
              <w:t>[</w:t>
            </w:r>
            <w:proofErr w:type="spellStart"/>
            <w:r>
              <w:rPr>
                <w:rFonts w:asciiTheme="majorHAnsi" w:hAnsiTheme="majorHAnsi"/>
                <w:b/>
                <w:color w:val="auto"/>
                <w:szCs w:val="24"/>
              </w:rPr>
              <w:t>Rur</w:t>
            </w:r>
            <w:proofErr w:type="spellEnd"/>
            <w:r>
              <w:rPr>
                <w:rFonts w:asciiTheme="majorHAnsi" w:hAnsiTheme="majorHAnsi"/>
                <w:b/>
                <w:color w:val="auto"/>
                <w:szCs w:val="24"/>
              </w:rPr>
              <w:t xml:space="preserve">%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y</w:t>
            </w:r>
            <w:r w:rsidRPr="00FE076E">
              <w:rPr>
                <w:rFonts w:asciiTheme="majorHAnsi" w:hAnsiTheme="majorHAnsi"/>
                <w:color w:val="auto"/>
                <w:szCs w:val="24"/>
              </w:rPr>
              <w:t xml:space="preserve">. </w:t>
            </w:r>
          </w:p>
          <w:p w14:paraId="6E16C10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9F7AE09"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0A4521">
              <w:rPr>
                <w:rFonts w:ascii="Lucida Grande" w:hAnsi="Lucida Grande" w:cs="Lucida Grande"/>
                <w:color w:val="000000"/>
                <w:sz w:val="16"/>
              </w:rPr>
              <w:t>SP.POP.TOTL &amp; SP.RUR.TOTL</w:t>
            </w:r>
          </w:p>
          <w:p w14:paraId="2DDC8B94"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p>
          <w:p w14:paraId="00E36D6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2FE9E56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  </w:t>
            </w:r>
          </w:p>
          <w:p w14:paraId="3B13B05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D5FBBF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The base value is taken as 0% (=0) and 100% (=1).</w:t>
            </w:r>
          </w:p>
          <w:p w14:paraId="5CBC205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832A45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Pr>
                <w:rFonts w:asciiTheme="majorHAnsi" w:hAnsiTheme="majorHAnsi"/>
                <w:color w:val="auto"/>
                <w:szCs w:val="24"/>
              </w:rPr>
              <w:t xml:space="preserve">  Correlates strongly with GDP/cap (r</w:t>
            </w:r>
            <w:r w:rsidRPr="00231C21">
              <w:rPr>
                <w:rFonts w:asciiTheme="majorHAnsi" w:hAnsiTheme="majorHAnsi"/>
                <w:color w:val="auto"/>
                <w:szCs w:val="24"/>
                <w:vertAlign w:val="superscript"/>
              </w:rPr>
              <w:t>2</w:t>
            </w:r>
            <w:r>
              <w:rPr>
                <w:rFonts w:asciiTheme="majorHAnsi" w:hAnsiTheme="majorHAnsi"/>
                <w:color w:val="auto"/>
                <w:szCs w:val="24"/>
              </w:rPr>
              <w:t xml:space="preserve"> = 47%) and also with other indicators sensitive to rural poverty such as malnourished children and population with access to electricity (r</w:t>
            </w:r>
            <w:r w:rsidRPr="00231C21">
              <w:rPr>
                <w:rFonts w:asciiTheme="majorHAnsi" w:hAnsiTheme="majorHAnsi"/>
                <w:color w:val="auto"/>
                <w:szCs w:val="24"/>
                <w:vertAlign w:val="superscript"/>
              </w:rPr>
              <w:t>2</w:t>
            </w:r>
            <w:r>
              <w:rPr>
                <w:rFonts w:asciiTheme="majorHAnsi" w:hAnsiTheme="majorHAnsi"/>
                <w:color w:val="auto"/>
                <w:szCs w:val="24"/>
              </w:rPr>
              <w:t xml:space="preserve"> about 35%) </w:t>
            </w:r>
          </w:p>
          <w:p w14:paraId="09D88B69"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68E5C7"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sidRPr="004E3985">
              <w:rPr>
                <w:rFonts w:asciiTheme="majorHAnsi" w:hAnsiTheme="majorHAnsi"/>
                <w:b/>
                <w:color w:val="auto"/>
                <w:szCs w:val="24"/>
              </w:rPr>
              <w:t xml:space="preserve"> </w:t>
            </w:r>
            <w:r>
              <w:rPr>
                <w:rFonts w:asciiTheme="majorHAnsi" w:hAnsiTheme="majorHAnsi"/>
                <w:color w:val="auto"/>
                <w:szCs w:val="24"/>
              </w:rPr>
              <w:t>s.</w:t>
            </w:r>
          </w:p>
          <w:p w14:paraId="7A43EAB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A8F7B9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Readily actionable and a major development issue in many countries.  Differing views over whether to facilitate rural to urban migration to reduce negative impacts, or whether to try to raise opportunities in rural areas.</w:t>
            </w:r>
          </w:p>
          <w:p w14:paraId="0D8624D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E40B1D5" w14:textId="77777777" w:rsidR="007C0340" w:rsidRPr="005439E4"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Pr>
                <w:rFonts w:asciiTheme="majorHAnsi" w:hAnsiTheme="majorHAnsi"/>
                <w:color w:val="auto"/>
                <w:szCs w:val="24"/>
              </w:rPr>
              <w:t>Complex engagement including urban based development, but also opportunities to encourage rurally based enterprises.</w:t>
            </w:r>
          </w:p>
          <w:p w14:paraId="42F3352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74A43D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Similar to those described above.  </w:t>
            </w:r>
          </w:p>
          <w:p w14:paraId="4718D3C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E80BF13"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 xml:space="preserve">measures </w:t>
            </w:r>
            <w:r w:rsidRPr="009A6CBC">
              <w:rPr>
                <w:rFonts w:asciiTheme="majorHAnsi" w:hAnsiTheme="majorHAnsi"/>
                <w:color w:val="auto"/>
                <w:szCs w:val="24"/>
              </w:rPr>
              <w:t>:</w:t>
            </w:r>
            <w:r>
              <w:rPr>
                <w:rFonts w:asciiTheme="majorHAnsi" w:hAnsiTheme="majorHAnsi"/>
                <w:color w:val="auto"/>
                <w:szCs w:val="24"/>
              </w:rPr>
              <w:t>There</w:t>
            </w:r>
            <w:proofErr w:type="gramEnd"/>
            <w:r>
              <w:rPr>
                <w:rFonts w:asciiTheme="majorHAnsi" w:hAnsiTheme="majorHAnsi"/>
                <w:color w:val="auto"/>
                <w:szCs w:val="24"/>
              </w:rPr>
              <w:t xml:space="preserve"> are variants such as % of workforce employed in rural occupations.  The measure used is the most generic as it is based on livelihoods.</w:t>
            </w:r>
          </w:p>
          <w:p w14:paraId="4C2F109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49B949E"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xml:space="preserve">.  </w:t>
            </w:r>
            <w:r>
              <w:rPr>
                <w:rFonts w:asciiTheme="majorHAnsi" w:hAnsiTheme="majorHAnsi"/>
                <w:color w:val="auto"/>
                <w:szCs w:val="24"/>
              </w:rPr>
              <w:t>Clearly correlated with vulnerability, but lowering its score will not reduce vulnerability if the new urban livelihoods are also vulnerable.</w:t>
            </w:r>
          </w:p>
          <w:p w14:paraId="1FA15A9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C1D7A53" w14:textId="77777777" w:rsidR="007C0340" w:rsidRPr="003D387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61EA745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Agricultural capacity</w:t>
            </w:r>
            <w:r w:rsidRPr="00B61D5C">
              <w:rPr>
                <w:rFonts w:asciiTheme="majorHAnsi" w:hAnsiTheme="majorHAnsi"/>
                <w:b/>
                <w:color w:val="auto"/>
                <w:szCs w:val="24"/>
              </w:rPr>
              <w:t>.</w:t>
            </w:r>
            <w:r w:rsidRPr="00B61D5C">
              <w:rPr>
                <w:rFonts w:asciiTheme="majorHAnsi" w:hAnsiTheme="majorHAnsi"/>
                <w:color w:val="auto"/>
                <w:szCs w:val="24"/>
              </w:rPr>
              <w:t xml:space="preserve">  </w:t>
            </w:r>
            <w:r>
              <w:rPr>
                <w:rFonts w:asciiTheme="majorHAnsi" w:hAnsiTheme="majorHAnsi"/>
                <w:color w:val="auto"/>
                <w:szCs w:val="24"/>
              </w:rPr>
              <w:t>[</w:t>
            </w:r>
            <w:proofErr w:type="spellStart"/>
            <w:r>
              <w:rPr>
                <w:rFonts w:asciiTheme="majorHAnsi" w:hAnsiTheme="majorHAnsi"/>
                <w:b/>
                <w:color w:val="auto"/>
                <w:szCs w:val="24"/>
              </w:rPr>
              <w:t>AgC</w:t>
            </w:r>
            <w:proofErr w:type="spellEnd"/>
            <w:proofErr w:type="gramStart"/>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proofErr w:type="gramEnd"/>
            <w:r>
              <w:rPr>
                <w:rFonts w:asciiTheme="majorHAnsi" w:hAnsiTheme="majorHAnsi"/>
                <w:color w:val="auto"/>
                <w:szCs w:val="24"/>
              </w:rPr>
              <w:t>]</w:t>
            </w:r>
            <w:r w:rsidRPr="003D3871">
              <w:rPr>
                <w:rFonts w:asciiTheme="majorHAnsi" w:hAnsiTheme="majorHAnsi"/>
                <w:color w:val="auto"/>
                <w:szCs w:val="24"/>
              </w:rPr>
              <w:t>.</w:t>
            </w:r>
          </w:p>
          <w:p w14:paraId="7A7E955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This is a combination of three separate measures of agricultural technology: the amount of fertilizer used per ha, the number of tractors per area of arable land and the proportion of arable land with irrigation facilities.  The measure used here takes two of the above that give the best (i.e. least vulnerable) score.  This allows for missing data but also for situations such as where irrigation or fertilizer is less necessary because of rainfall or good quality soils.</w:t>
            </w:r>
          </w:p>
          <w:p w14:paraId="6534BD2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348FC4C"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p>
          <w:p w14:paraId="1203D0DF" w14:textId="77777777" w:rsidR="007C0340" w:rsidRPr="000A4521" w:rsidRDefault="007C0340" w:rsidP="008E0D2A">
            <w:pP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16"/>
              </w:rPr>
            </w:pPr>
            <w:r w:rsidRPr="000A4521">
              <w:rPr>
                <w:rFonts w:ascii="Lucida Grande" w:hAnsi="Lucida Grande" w:cs="Lucida Grande"/>
                <w:color w:val="000000"/>
                <w:sz w:val="16"/>
              </w:rPr>
              <w:t>AG.CON.FERT.ZS &amp; AG.LND.TRAC.ZS &amp; AG.LND.IRIG.AG.ZS</w:t>
            </w:r>
          </w:p>
          <w:p w14:paraId="3770A5A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778F925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See discussion above.  And, even with three elements, it does not capture the full range of relevant agricultural technologies.  Also many countries already have reached the best (least vulnerable) scores.</w:t>
            </w:r>
          </w:p>
          <w:p w14:paraId="59EE06E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B8C543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color w:val="auto"/>
                <w:szCs w:val="24"/>
              </w:rPr>
              <w:t xml:space="preserve"> The measure is scaled to score between 0 and 1.</w:t>
            </w:r>
          </w:p>
          <w:p w14:paraId="7186A81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5EADDA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 xml:space="preserve">Cross </w:t>
            </w:r>
            <w:proofErr w:type="gramStart"/>
            <w:r w:rsidRPr="00EE1D0A">
              <w:rPr>
                <w:rFonts w:asciiTheme="majorHAnsi" w:hAnsiTheme="majorHAnsi"/>
                <w:b/>
                <w:color w:val="auto"/>
                <w:szCs w:val="24"/>
              </w:rPr>
              <w:t>Correlation :</w:t>
            </w:r>
            <w:proofErr w:type="gramEnd"/>
            <w:r>
              <w:rPr>
                <w:rFonts w:asciiTheme="majorHAnsi" w:hAnsiTheme="majorHAnsi"/>
                <w:color w:val="auto"/>
                <w:szCs w:val="24"/>
              </w:rPr>
              <w:t xml:space="preserve"> Has low correlation with other food measures, but moderate correlations with a cluster of health indicators (r</w:t>
            </w:r>
            <w:r w:rsidRPr="00481C18">
              <w:rPr>
                <w:rFonts w:asciiTheme="majorHAnsi" w:hAnsiTheme="majorHAnsi"/>
                <w:color w:val="auto"/>
                <w:szCs w:val="24"/>
                <w:vertAlign w:val="superscript"/>
              </w:rPr>
              <w:t>2</w:t>
            </w:r>
            <w:r>
              <w:rPr>
                <w:rFonts w:asciiTheme="majorHAnsi" w:hAnsiTheme="majorHAnsi"/>
                <w:color w:val="auto"/>
                <w:szCs w:val="24"/>
              </w:rPr>
              <w:t xml:space="preserve"> about 35%), although there is no obvious reason other than a link to level of technological capacity.</w:t>
            </w:r>
          </w:p>
          <w:p w14:paraId="2E46608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CF112F9" w14:textId="77777777" w:rsidR="007C0340" w:rsidRPr="00EE1D0A"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w:t>
            </w:r>
            <w:proofErr w:type="gramStart"/>
            <w:r w:rsidRPr="00EE1D0A">
              <w:rPr>
                <w:rFonts w:asciiTheme="majorHAnsi" w:hAnsiTheme="majorHAnsi"/>
                <w:b/>
                <w:color w:val="auto"/>
                <w:szCs w:val="24"/>
              </w:rPr>
              <w:t>series :</w:t>
            </w:r>
            <w:proofErr w:type="gramEnd"/>
            <w:r w:rsidRPr="00EE1D0A">
              <w:rPr>
                <w:rFonts w:asciiTheme="majorHAnsi" w:hAnsiTheme="majorHAnsi"/>
                <w:b/>
                <w:color w:val="auto"/>
                <w:szCs w:val="24"/>
              </w:rPr>
              <w:t xml:space="preserve"> </w:t>
            </w:r>
          </w:p>
          <w:p w14:paraId="2771B9B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ED8FF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Directly actionable by both private and public sectors.</w:t>
            </w:r>
          </w:p>
          <w:p w14:paraId="44B900A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85BAFB0" w14:textId="77777777" w:rsidR="007C0340" w:rsidRPr="0069455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The index, despite being a combination of three measures, may not capture all effective actions to reduce vulnerability.</w:t>
            </w:r>
          </w:p>
          <w:p w14:paraId="406FA75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67280A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See above.</w:t>
            </w:r>
          </w:p>
          <w:p w14:paraId="41BD6ECA" w14:textId="77777777" w:rsidR="007C0340" w:rsidRPr="00481C18"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1B500E1B" w14:textId="77777777" w:rsidR="007C0340" w:rsidRPr="00481C18"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measures :</w:t>
            </w:r>
            <w:proofErr w:type="gramEnd"/>
            <w:r w:rsidRPr="00BE2343">
              <w:rPr>
                <w:rFonts w:asciiTheme="majorHAnsi" w:hAnsiTheme="majorHAnsi"/>
                <w:b/>
                <w:color w:val="auto"/>
                <w:szCs w:val="24"/>
              </w:rPr>
              <w:t xml:space="preserve"> </w:t>
            </w:r>
            <w:r w:rsidRPr="00481C18">
              <w:rPr>
                <w:rFonts w:asciiTheme="majorHAnsi" w:hAnsiTheme="majorHAnsi"/>
                <w:color w:val="auto"/>
                <w:szCs w:val="24"/>
              </w:rPr>
              <w:t>None found</w:t>
            </w:r>
          </w:p>
          <w:p w14:paraId="6939E9A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DC60003" w14:textId="77777777" w:rsidR="007C0340" w:rsidRPr="00506B0A"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Solid</w:t>
            </w:r>
            <w:r w:rsidRPr="00506B0A">
              <w:rPr>
                <w:rFonts w:asciiTheme="majorHAnsi" w:hAnsiTheme="majorHAnsi"/>
                <w:color w:val="auto"/>
                <w:szCs w:val="24"/>
              </w:rPr>
              <w:t xml:space="preserve"> indicator.</w:t>
            </w:r>
          </w:p>
          <w:p w14:paraId="5FFB6A7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B2FA541" w14:textId="77777777" w:rsidR="007C0340" w:rsidRPr="00B61D5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7C0340" w:rsidRPr="00B61D5C" w14:paraId="24970912" w14:textId="77777777" w:rsidTr="008E0D2A">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1C138608" w14:textId="77777777" w:rsidR="007C0340" w:rsidRPr="00420039" w:rsidRDefault="007C0340" w:rsidP="008E0D2A">
            <w:pPr>
              <w:jc w:val="right"/>
              <w:rPr>
                <w:rFonts w:asciiTheme="majorHAnsi" w:hAnsiTheme="majorHAnsi"/>
                <w:szCs w:val="24"/>
              </w:rPr>
            </w:pPr>
            <w:r>
              <w:rPr>
                <w:rFonts w:asciiTheme="majorHAnsi" w:hAnsiTheme="majorHAnsi"/>
                <w:szCs w:val="24"/>
              </w:rPr>
              <w:t>Food</w:t>
            </w:r>
          </w:p>
        </w:tc>
        <w:tc>
          <w:tcPr>
            <w:tcW w:w="323" w:type="pct"/>
            <w:tcBorders>
              <w:bottom w:val="single" w:sz="8" w:space="0" w:color="4F81BD" w:themeColor="accent1"/>
            </w:tcBorders>
            <w:shd w:val="clear" w:color="auto" w:fill="auto"/>
          </w:tcPr>
          <w:p w14:paraId="3409A6AA" w14:textId="77777777" w:rsidR="007C0340" w:rsidRPr="0042003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sidRPr="00420039">
              <w:rPr>
                <w:rFonts w:asciiTheme="majorHAnsi" w:hAnsiTheme="majorHAnsi"/>
                <w:szCs w:val="24"/>
              </w:rPr>
              <w:t>Qual</w:t>
            </w:r>
            <w:proofErr w:type="spellEnd"/>
          </w:p>
        </w:tc>
        <w:tc>
          <w:tcPr>
            <w:tcW w:w="1402" w:type="pct"/>
            <w:tcBorders>
              <w:bottom w:val="single" w:sz="8" w:space="0" w:color="4F81BD" w:themeColor="accent1"/>
            </w:tcBorders>
            <w:shd w:val="clear" w:color="auto" w:fill="auto"/>
          </w:tcPr>
          <w:p w14:paraId="714BA5B7"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Coefficient of variation in annual cereal crop yields</w:t>
            </w:r>
            <w:r>
              <w:rPr>
                <w:rFonts w:asciiTheme="majorHAnsi" w:hAnsiTheme="majorHAnsi"/>
                <w:color w:val="auto"/>
                <w:szCs w:val="24"/>
              </w:rPr>
              <w:t xml:space="preserve"> (</w:t>
            </w:r>
            <w:r>
              <w:rPr>
                <w:rFonts w:asciiTheme="majorHAnsi" w:hAnsiTheme="majorHAnsi"/>
                <w:b/>
                <w:color w:val="auto"/>
                <w:szCs w:val="24"/>
              </w:rPr>
              <w:t>CCV</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xml:space="preserve">). Based on reported </w:t>
            </w:r>
            <w:proofErr w:type="gramStart"/>
            <w:r>
              <w:rPr>
                <w:rFonts w:asciiTheme="majorHAnsi" w:hAnsiTheme="majorHAnsi"/>
                <w:color w:val="auto"/>
                <w:szCs w:val="24"/>
              </w:rPr>
              <w:t>year to year</w:t>
            </w:r>
            <w:proofErr w:type="gramEnd"/>
            <w:r>
              <w:rPr>
                <w:rFonts w:asciiTheme="majorHAnsi" w:hAnsiTheme="majorHAnsi"/>
                <w:color w:val="auto"/>
                <w:szCs w:val="24"/>
              </w:rPr>
              <w:t xml:space="preserve"> variation in cereal yields</w:t>
            </w:r>
            <w:r w:rsidRPr="00757E09">
              <w:rPr>
                <w:rFonts w:asciiTheme="majorHAnsi" w:hAnsiTheme="majorHAnsi"/>
                <w:color w:val="auto"/>
                <w:szCs w:val="24"/>
              </w:rPr>
              <w:t xml:space="preserve">. </w:t>
            </w:r>
            <w:r>
              <w:rPr>
                <w:rFonts w:asciiTheme="majorHAnsi" w:hAnsiTheme="majorHAnsi"/>
                <w:color w:val="auto"/>
                <w:szCs w:val="24"/>
              </w:rPr>
              <w:t xml:space="preserve">High variability is taken as indicating inherent exposure of yields to climate and non-climate variables (e.g. prices affecting inputs to crops).  Cereals are the best available indicator of agricultural production for most countries, but clearly not valid or measurable for others.  For each country the 19xx to 20xx data was </w:t>
            </w:r>
            <w:proofErr w:type="spellStart"/>
            <w:r>
              <w:rPr>
                <w:rFonts w:asciiTheme="majorHAnsi" w:hAnsiTheme="majorHAnsi"/>
                <w:color w:val="auto"/>
                <w:szCs w:val="24"/>
              </w:rPr>
              <w:t>detrended</w:t>
            </w:r>
            <w:proofErr w:type="spellEnd"/>
            <w:r>
              <w:rPr>
                <w:rFonts w:asciiTheme="majorHAnsi" w:hAnsiTheme="majorHAnsi"/>
                <w:color w:val="auto"/>
                <w:szCs w:val="24"/>
              </w:rPr>
              <w:t xml:space="preserve"> via an exponential function to allow for technological increases in yield and then the standard deviation of the yield calculated to give an estimate of the CV (</w:t>
            </w:r>
            <w:proofErr w:type="spellStart"/>
            <w:r>
              <w:rPr>
                <w:rFonts w:asciiTheme="majorHAnsi" w:hAnsiTheme="majorHAnsi"/>
                <w:color w:val="auto"/>
                <w:szCs w:val="24"/>
              </w:rPr>
              <w:t>Stdev</w:t>
            </w:r>
            <w:proofErr w:type="spellEnd"/>
            <w:r>
              <w:rPr>
                <w:rFonts w:asciiTheme="majorHAnsi" w:hAnsiTheme="majorHAnsi"/>
                <w:color w:val="auto"/>
                <w:szCs w:val="24"/>
              </w:rPr>
              <w:t>/mean).</w:t>
            </w:r>
          </w:p>
          <w:p w14:paraId="7E215523" w14:textId="77777777" w:rsidR="007C0340" w:rsidRPr="00757E0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FCC2310" w14:textId="77777777" w:rsidR="007C0340" w:rsidRPr="000A4FC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Sources of data: </w:t>
            </w:r>
            <w:r w:rsidRPr="000A7927">
              <w:rPr>
                <w:rFonts w:asciiTheme="majorHAnsi" w:hAnsiTheme="majorHAnsi"/>
                <w:color w:val="auto"/>
                <w:szCs w:val="24"/>
              </w:rPr>
              <w:t>WDI database,</w:t>
            </w:r>
          </w:p>
          <w:p w14:paraId="356A06B0" w14:textId="77777777" w:rsidR="007C0340" w:rsidRPr="000A7927" w:rsidRDefault="007C0340" w:rsidP="008E0D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r w:rsidRPr="000A7927">
              <w:rPr>
                <w:rFonts w:ascii="Calibri" w:eastAsia="Times New Roman" w:hAnsi="Calibri" w:cs="Times New Roman"/>
                <w:color w:val="000000"/>
                <w:szCs w:val="24"/>
              </w:rPr>
              <w:t>AG.YLD.CREL.KG</w:t>
            </w:r>
          </w:p>
          <w:p w14:paraId="3F8F5AAA"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79960598"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Pr>
                <w:rFonts w:asciiTheme="majorHAnsi" w:hAnsiTheme="majorHAnsi"/>
                <w:b/>
                <w:color w:val="auto"/>
                <w:szCs w:val="24"/>
              </w:rPr>
              <w:t xml:space="preserve"> </w:t>
            </w:r>
            <w:r w:rsidRPr="000A7927">
              <w:rPr>
                <w:rFonts w:asciiTheme="majorHAnsi" w:hAnsiTheme="majorHAnsi"/>
                <w:color w:val="auto"/>
                <w:szCs w:val="24"/>
              </w:rPr>
              <w:t>The quality of data for some countries is poor; usually reporting almost constant or regularly increasing yields.  This will give these countries an artificially low vulnerability score.</w:t>
            </w:r>
          </w:p>
          <w:p w14:paraId="0B619042"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8E7E727"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Pr>
                <w:rFonts w:asciiTheme="majorHAnsi" w:hAnsiTheme="majorHAnsi"/>
                <w:color w:val="auto"/>
                <w:szCs w:val="24"/>
              </w:rPr>
              <w:t xml:space="preserve">.  </w:t>
            </w:r>
          </w:p>
          <w:p w14:paraId="339B9F55"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1A6568">
              <w:rPr>
                <w:rFonts w:asciiTheme="majorHAnsi" w:hAnsiTheme="majorHAnsi"/>
                <w:color w:val="auto"/>
                <w:szCs w:val="24"/>
              </w:rPr>
              <w:t>Very low</w:t>
            </w:r>
            <w:r>
              <w:rPr>
                <w:rFonts w:asciiTheme="majorHAnsi" w:hAnsiTheme="majorHAnsi"/>
                <w:color w:val="auto"/>
                <w:szCs w:val="24"/>
              </w:rPr>
              <w:t xml:space="preserve">.  </w:t>
            </w:r>
          </w:p>
          <w:p w14:paraId="743C4363"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 Most countries and a single measure.</w:t>
            </w:r>
          </w:p>
          <w:p w14:paraId="46F2200E"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1C492ED"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Can be improved through better agricultural practices.</w:t>
            </w:r>
          </w:p>
          <w:p w14:paraId="7D455FC4"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6977E1F4"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3724424E" w14:textId="77777777" w:rsidR="007C0340" w:rsidRPr="00316902"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05107D10"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49A704E"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Pr>
                <w:rFonts w:asciiTheme="majorHAnsi" w:hAnsiTheme="majorHAnsi"/>
                <w:color w:val="auto"/>
                <w:szCs w:val="24"/>
              </w:rPr>
              <w:t>This measure needs to be further explored.  It potentially captures an important element of vulnerability, but the quality of the data needs to be further assessed.</w:t>
            </w:r>
          </w:p>
        </w:tc>
        <w:tc>
          <w:tcPr>
            <w:tcW w:w="1402" w:type="pct"/>
            <w:tcBorders>
              <w:bottom w:val="single" w:sz="8" w:space="0" w:color="4F81BD" w:themeColor="accent1"/>
            </w:tcBorders>
            <w:shd w:val="clear" w:color="auto" w:fill="auto"/>
          </w:tcPr>
          <w:p w14:paraId="13D34199"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Food import dependency (FID%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Pr>
                <w:rFonts w:asciiTheme="majorHAnsi" w:hAnsiTheme="majorHAnsi"/>
                <w:color w:val="auto"/>
                <w:szCs w:val="24"/>
              </w:rPr>
              <w:t>Proportion of cereal consumption obtained from imports. This is taken as a measure of the countries sensitivities to food shocks in the future.  Taken with the CV in national cereal yields, both internal and import dependent countries are covered to some degree.</w:t>
            </w:r>
          </w:p>
          <w:p w14:paraId="2A883538"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66E6662" w14:textId="77777777" w:rsidR="007C0340" w:rsidRPr="000A4FC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r w:rsidRPr="000A4FC9">
              <w:rPr>
                <w:rFonts w:asciiTheme="majorHAnsi" w:hAnsiTheme="majorHAnsi"/>
                <w:color w:val="auto"/>
                <w:szCs w:val="24"/>
              </w:rPr>
              <w:t>FAO</w:t>
            </w:r>
          </w:p>
          <w:p w14:paraId="145A8A8E"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Pr>
                <w:rFonts w:asciiTheme="majorHAnsi" w:hAnsiTheme="majorHAnsi"/>
                <w:color w:val="auto"/>
                <w:szCs w:val="24"/>
              </w:rPr>
              <w:t xml:space="preserve"> Clearly the Coefficient of Variation (CV) in  of cereal yields and this measure interact and could be part of a more complex measure of food security.  This may produce a conceptually more satisfying model but would do less well against simplicity and transparency tests.</w:t>
            </w:r>
          </w:p>
          <w:p w14:paraId="708231F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 Between 0 and 1.0.  </w:t>
            </w:r>
          </w:p>
          <w:p w14:paraId="4DC3BC67" w14:textId="77777777" w:rsidR="007C0340" w:rsidRPr="009E1B83"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Pr>
                <w:rFonts w:asciiTheme="majorHAnsi" w:hAnsiTheme="majorHAnsi"/>
                <w:color w:val="auto"/>
                <w:szCs w:val="24"/>
              </w:rPr>
              <w:t xml:space="preserve"> Low correlations with other measures and GDP etc.</w:t>
            </w:r>
          </w:p>
          <w:p w14:paraId="691F9601"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7BCA955A"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5D09A9A"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Pr>
                <w:rFonts w:asciiTheme="majorHAnsi" w:hAnsiTheme="majorHAnsi"/>
                <w:b/>
                <w:color w:val="auto"/>
                <w:szCs w:val="24"/>
              </w:rPr>
              <w:t xml:space="preserve">  </w:t>
            </w:r>
            <w:r w:rsidRPr="009E1B83">
              <w:rPr>
                <w:rFonts w:asciiTheme="majorHAnsi" w:hAnsiTheme="majorHAnsi"/>
                <w:color w:val="auto"/>
                <w:szCs w:val="24"/>
              </w:rPr>
              <w:t>The value of the measure can be</w:t>
            </w:r>
            <w:r>
              <w:rPr>
                <w:rFonts w:asciiTheme="majorHAnsi" w:hAnsiTheme="majorHAnsi"/>
                <w:color w:val="auto"/>
                <w:szCs w:val="24"/>
              </w:rPr>
              <w:t xml:space="preserve"> affected by government action and by major shifts in private markets, but the actions used to make these changes may affect other components of vulnerability</w:t>
            </w:r>
            <w:r w:rsidRPr="009E1B83">
              <w:rPr>
                <w:rFonts w:asciiTheme="majorHAnsi" w:hAnsiTheme="majorHAnsi"/>
                <w:color w:val="auto"/>
                <w:szCs w:val="24"/>
              </w:rPr>
              <w:t>.</w:t>
            </w:r>
          </w:p>
          <w:p w14:paraId="4EC7D7FE" w14:textId="77777777" w:rsidR="007C0340" w:rsidRPr="009E1B83"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Pr>
                <w:rFonts w:asciiTheme="majorHAnsi" w:hAnsiTheme="majorHAnsi"/>
                <w:b/>
                <w:color w:val="auto"/>
                <w:szCs w:val="24"/>
              </w:rPr>
              <w:t xml:space="preserve">  </w:t>
            </w:r>
            <w:r w:rsidRPr="009E1B83">
              <w:rPr>
                <w:rFonts w:asciiTheme="majorHAnsi" w:hAnsiTheme="majorHAnsi"/>
                <w:color w:val="auto"/>
                <w:szCs w:val="24"/>
              </w:rPr>
              <w:t>Opportunities – see above.</w:t>
            </w:r>
          </w:p>
          <w:p w14:paraId="63B60124"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See above.</w:t>
            </w:r>
          </w:p>
          <w:p w14:paraId="5856A20F" w14:textId="77777777" w:rsidR="007C0340" w:rsidRPr="002B214E"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 xml:space="preserve">measures </w:t>
            </w:r>
            <w:r w:rsidRPr="008857E1">
              <w:rPr>
                <w:rFonts w:asciiTheme="majorHAnsi" w:hAnsiTheme="majorHAnsi"/>
                <w:color w:val="auto"/>
                <w:szCs w:val="24"/>
              </w:rPr>
              <w:t>:</w:t>
            </w:r>
            <w:proofErr w:type="gramEnd"/>
            <w:r>
              <w:rPr>
                <w:rFonts w:asciiTheme="majorHAnsi" w:hAnsiTheme="majorHAnsi"/>
                <w:color w:val="auto"/>
                <w:szCs w:val="24"/>
              </w:rPr>
              <w:t xml:space="preserve">  None found.</w:t>
            </w:r>
          </w:p>
          <w:p w14:paraId="0E940D71" w14:textId="77777777" w:rsidR="007C0340" w:rsidRPr="009E1B83"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sidRPr="009E1B83">
              <w:rPr>
                <w:rFonts w:asciiTheme="majorHAnsi" w:hAnsiTheme="majorHAnsi"/>
                <w:color w:val="auto"/>
                <w:szCs w:val="24"/>
              </w:rPr>
              <w:t>Acceptable at this stage but should be further considered as part of a food security measure.</w:t>
            </w:r>
          </w:p>
          <w:p w14:paraId="60D4626B"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4ED08FD1"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Children under 5 showing “wasting” [Mal% </w:t>
            </w:r>
            <w:r w:rsidRPr="00757E09">
              <w:rPr>
                <w:rFonts w:ascii="Wingdings" w:hAnsi="Wingdings"/>
                <w:b/>
                <w:color w:val="auto"/>
                <w:sz w:val="28"/>
                <w:szCs w:val="24"/>
              </w:rPr>
              <w:t></w:t>
            </w:r>
            <w:r>
              <w:rPr>
                <w:rFonts w:asciiTheme="majorHAnsi" w:hAnsiTheme="majorHAnsi"/>
                <w:b/>
                <w:color w:val="auto"/>
                <w:szCs w:val="24"/>
              </w:rPr>
              <w:t>]</w:t>
            </w:r>
            <w:r w:rsidRPr="003D3871">
              <w:rPr>
                <w:rFonts w:asciiTheme="majorHAnsi" w:hAnsiTheme="majorHAnsi"/>
                <w:color w:val="auto"/>
                <w:szCs w:val="24"/>
              </w:rPr>
              <w:t>.</w:t>
            </w:r>
            <w:r>
              <w:rPr>
                <w:rFonts w:asciiTheme="majorHAnsi" w:hAnsiTheme="majorHAnsi"/>
                <w:color w:val="auto"/>
                <w:szCs w:val="24"/>
              </w:rPr>
              <w:t xml:space="preserve">  A measure of malnutrition based on the percent of </w:t>
            </w:r>
            <w:proofErr w:type="gramStart"/>
            <w:r>
              <w:rPr>
                <w:rFonts w:asciiTheme="majorHAnsi" w:hAnsiTheme="majorHAnsi"/>
                <w:color w:val="auto"/>
                <w:szCs w:val="24"/>
              </w:rPr>
              <w:t>under</w:t>
            </w:r>
            <w:proofErr w:type="gramEnd"/>
            <w:r>
              <w:rPr>
                <w:rFonts w:asciiTheme="majorHAnsi" w:hAnsiTheme="majorHAnsi"/>
                <w:color w:val="auto"/>
                <w:szCs w:val="24"/>
              </w:rPr>
              <w:t xml:space="preserve"> 5 year-olds with a low weight for height ratio; usually taken as the best indicator of chronic malnutrition.  This is taken as an indication of the lack of capacity to deliver basic nutritional needs to the most sensitive group in society.</w:t>
            </w:r>
          </w:p>
          <w:p w14:paraId="322A22D0"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5864FE5"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Sources of data: </w:t>
            </w:r>
            <w:r w:rsidRPr="000A4FC9">
              <w:rPr>
                <w:rFonts w:asciiTheme="majorHAnsi" w:hAnsiTheme="majorHAnsi"/>
                <w:color w:val="auto"/>
                <w:szCs w:val="24"/>
              </w:rPr>
              <w:t>WHO</w:t>
            </w:r>
            <w:r>
              <w:rPr>
                <w:rFonts w:asciiTheme="majorHAnsi" w:hAnsiTheme="majorHAnsi"/>
                <w:b/>
                <w:color w:val="auto"/>
                <w:szCs w:val="24"/>
              </w:rPr>
              <w:t xml:space="preserve"> </w:t>
            </w:r>
          </w:p>
          <w:p w14:paraId="5CB3BEDC"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76ADE060"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w:t>
            </w:r>
          </w:p>
          <w:p w14:paraId="0785B6A5"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FBC7D7B"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b/>
                <w:color w:val="auto"/>
                <w:szCs w:val="24"/>
              </w:rPr>
              <w:t xml:space="preserve"> </w:t>
            </w:r>
            <w:r w:rsidRPr="00D21AFD">
              <w:rPr>
                <w:rFonts w:asciiTheme="majorHAnsi" w:hAnsiTheme="majorHAnsi"/>
                <w:color w:val="auto"/>
                <w:szCs w:val="24"/>
              </w:rPr>
              <w:t>From 0 to 10%.  A few countries score higher than 10% but the reduced range is used to get more sensitivity among countries with less extreme problems.</w:t>
            </w:r>
          </w:p>
          <w:p w14:paraId="6D26B198"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078133A"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w:t>
            </w:r>
            <w:r>
              <w:rPr>
                <w:rFonts w:asciiTheme="majorHAnsi" w:hAnsiTheme="majorHAnsi"/>
                <w:color w:val="auto"/>
                <w:szCs w:val="24"/>
              </w:rPr>
              <w:t>.  Strong correlation with a number of water and health measures (r</w:t>
            </w:r>
            <w:r w:rsidRPr="009E1B83">
              <w:rPr>
                <w:rFonts w:asciiTheme="majorHAnsi" w:hAnsiTheme="majorHAnsi"/>
                <w:color w:val="auto"/>
                <w:szCs w:val="24"/>
                <w:vertAlign w:val="superscript"/>
              </w:rPr>
              <w:t>2</w:t>
            </w:r>
            <w:r>
              <w:rPr>
                <w:rFonts w:asciiTheme="majorHAnsi" w:hAnsiTheme="majorHAnsi"/>
                <w:color w:val="auto"/>
                <w:szCs w:val="24"/>
              </w:rPr>
              <w:t xml:space="preserve"> of 30% to almost 50%), but graphics suggest that it contains independent information.</w:t>
            </w:r>
          </w:p>
          <w:p w14:paraId="1986470E"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4F60934B"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6FF73DB"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Pr>
                <w:rFonts w:asciiTheme="majorHAnsi" w:hAnsiTheme="majorHAnsi"/>
                <w:color w:val="auto"/>
                <w:szCs w:val="24"/>
              </w:rPr>
              <w:t>Directly actionable by public and private sectors, with most responsibilities probably with the former.</w:t>
            </w:r>
          </w:p>
          <w:p w14:paraId="510C855B"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864C401"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Pr>
                <w:rFonts w:asciiTheme="majorHAnsi" w:hAnsiTheme="majorHAnsi"/>
                <w:color w:val="auto"/>
                <w:szCs w:val="24"/>
              </w:rPr>
              <w:t>See above</w:t>
            </w:r>
          </w:p>
          <w:p w14:paraId="7CC0534B"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9486AE4"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See above</w:t>
            </w:r>
          </w:p>
          <w:p w14:paraId="6A399666"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E4BC4B6"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9E1B83">
              <w:rPr>
                <w:rFonts w:asciiTheme="majorHAnsi" w:hAnsiTheme="majorHAnsi"/>
                <w:color w:val="auto"/>
                <w:szCs w:val="24"/>
              </w:rPr>
              <w:t>Other measures of poor nutrition considered.  This was chosen as it is considered a good measure of chronic malnutrition and it does nor greatly overlap with measures in the health or water sectors</w:t>
            </w:r>
          </w:p>
          <w:p w14:paraId="7BC6450B"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Pr>
                <w:rFonts w:asciiTheme="majorHAnsi" w:hAnsiTheme="majorHAnsi"/>
                <w:color w:val="auto"/>
                <w:szCs w:val="24"/>
              </w:rPr>
              <w:t>Good indicator.</w:t>
            </w:r>
          </w:p>
          <w:p w14:paraId="0053A96A"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5143CEE8" w14:textId="77777777" w:rsidR="007C0340" w:rsidRDefault="007C0340" w:rsidP="007C0340"/>
    <w:p w14:paraId="31657A91" w14:textId="77777777" w:rsidR="007C0340" w:rsidRDefault="007C0340" w:rsidP="007C0340">
      <w:r>
        <w:br w:type="page"/>
      </w:r>
    </w:p>
    <w:p w14:paraId="1D1BCFD0" w14:textId="77777777" w:rsidR="007C0340" w:rsidRDefault="007C0340" w:rsidP="007C0340">
      <w:pPr>
        <w:pStyle w:val="Title"/>
      </w:pPr>
      <w:r>
        <w:t>Discussion of the Health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7C0340" w:rsidRPr="00420039" w14:paraId="73DC5C55" w14:textId="77777777" w:rsidTr="008E0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4F002ECF" w14:textId="77777777" w:rsidR="007C0340" w:rsidRPr="00420039" w:rsidRDefault="007C0340" w:rsidP="008E0D2A">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5510A9A4"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7B48EEBD"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37FBB3A9"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4E281C8E"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7C0340" w:rsidRPr="00B61D5C" w14:paraId="0ABD72C7" w14:textId="77777777" w:rsidTr="008E0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67CF2688" w14:textId="77777777" w:rsidR="007C0340" w:rsidRDefault="007C0340" w:rsidP="008E0D2A">
            <w:pPr>
              <w:jc w:val="right"/>
              <w:rPr>
                <w:rFonts w:asciiTheme="majorHAnsi" w:hAnsiTheme="majorHAnsi"/>
                <w:szCs w:val="24"/>
              </w:rPr>
            </w:pPr>
            <w:r>
              <w:rPr>
                <w:rFonts w:asciiTheme="majorHAnsi" w:hAnsiTheme="majorHAnsi"/>
                <w:szCs w:val="24"/>
              </w:rPr>
              <w:t>Health</w:t>
            </w:r>
          </w:p>
          <w:p w14:paraId="110620C7" w14:textId="77777777" w:rsidR="007C0340" w:rsidRDefault="007C0340" w:rsidP="008E0D2A">
            <w:pPr>
              <w:jc w:val="right"/>
              <w:rPr>
                <w:rFonts w:asciiTheme="majorHAnsi" w:hAnsiTheme="majorHAnsi"/>
                <w:szCs w:val="24"/>
              </w:rPr>
            </w:pPr>
          </w:p>
          <w:p w14:paraId="33241EF4" w14:textId="77777777" w:rsidR="007C0340" w:rsidRPr="00316902" w:rsidRDefault="007C0340" w:rsidP="008E0D2A">
            <w:pPr>
              <w:rPr>
                <w:rFonts w:asciiTheme="majorHAnsi" w:hAnsiTheme="majorHAnsi"/>
                <w:b w:val="0"/>
              </w:rPr>
            </w:pPr>
          </w:p>
        </w:tc>
        <w:tc>
          <w:tcPr>
            <w:tcW w:w="323" w:type="pct"/>
            <w:shd w:val="clear" w:color="auto" w:fill="auto"/>
          </w:tcPr>
          <w:p w14:paraId="0BC4340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010C0181" w14:textId="77777777" w:rsidR="007C0340" w:rsidRPr="00420039"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44A25DF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Climate Change Induced DALYs</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DALY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3"/>
            </w:r>
            <w:r w:rsidRPr="00FA2289">
              <w:rPr>
                <w:rFonts w:asciiTheme="majorHAnsi" w:hAnsiTheme="majorHAnsi"/>
                <w:color w:val="auto"/>
                <w:szCs w:val="24"/>
              </w:rPr>
              <w:t xml:space="preserve"> </w:t>
            </w:r>
            <w:r>
              <w:rPr>
                <w:rFonts w:asciiTheme="majorHAnsi" w:hAnsiTheme="majorHAnsi"/>
                <w:color w:val="auto"/>
                <w:szCs w:val="24"/>
              </w:rPr>
              <w:t xml:space="preserve">A model-based estimate of the </w:t>
            </w:r>
            <w:proofErr w:type="gramStart"/>
            <w:r>
              <w:rPr>
                <w:rFonts w:asciiTheme="majorHAnsi" w:hAnsiTheme="majorHAnsi"/>
                <w:color w:val="auto"/>
                <w:szCs w:val="24"/>
              </w:rPr>
              <w:t>quality adjusted</w:t>
            </w:r>
            <w:proofErr w:type="gramEnd"/>
            <w:r>
              <w:rPr>
                <w:rFonts w:asciiTheme="majorHAnsi" w:hAnsiTheme="majorHAnsi"/>
                <w:color w:val="auto"/>
                <w:szCs w:val="24"/>
              </w:rPr>
              <w:t xml:space="preserve"> loss of life years under several different climate scenarios.  The most extreme scenario and for 2100 was used here to achieve maximum discrimination between country exposures. </w:t>
            </w:r>
          </w:p>
          <w:p w14:paraId="23FCD8F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1BDB5D"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w:t>
            </w:r>
            <w:proofErr w:type="spellStart"/>
            <w:r>
              <w:rPr>
                <w:rFonts w:asciiTheme="majorHAnsi" w:hAnsiTheme="majorHAnsi"/>
                <w:color w:val="auto"/>
                <w:szCs w:val="24"/>
              </w:rPr>
              <w:t>Ebi</w:t>
            </w:r>
            <w:proofErr w:type="spellEnd"/>
            <w:r>
              <w:rPr>
                <w:rFonts w:asciiTheme="majorHAnsi" w:hAnsiTheme="majorHAnsi"/>
                <w:color w:val="auto"/>
                <w:szCs w:val="24"/>
              </w:rPr>
              <w:t xml:space="preserve"> 2008</w:t>
            </w:r>
          </w:p>
          <w:p w14:paraId="65BB46A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C91E2D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Issues :</w:t>
            </w:r>
            <w:proofErr w:type="gramEnd"/>
            <w:r w:rsidRPr="004E3985">
              <w:rPr>
                <w:rFonts w:asciiTheme="majorHAnsi" w:hAnsiTheme="majorHAnsi"/>
                <w:b/>
                <w:color w:val="auto"/>
                <w:szCs w:val="24"/>
              </w:rPr>
              <w:t xml:space="preserve"> </w:t>
            </w:r>
            <w:r w:rsidRPr="006F2D2E">
              <w:rPr>
                <w:rFonts w:asciiTheme="majorHAnsi" w:hAnsiTheme="majorHAnsi"/>
                <w:color w:val="auto"/>
                <w:szCs w:val="24"/>
              </w:rPr>
              <w:t>This index is calculated for regions of the world and for sub-groupings of countries within these regions (eventually xx different groups).  Thus many countries share the same value of the measure as others.</w:t>
            </w:r>
          </w:p>
          <w:p w14:paraId="63B7FCB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467C610" w14:textId="77777777" w:rsidR="007C0340" w:rsidRPr="004978E3"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b/>
                <w:color w:val="auto"/>
                <w:szCs w:val="24"/>
              </w:rPr>
              <w:t xml:space="preserve"> </w:t>
            </w:r>
            <w:r w:rsidRPr="004978E3">
              <w:rPr>
                <w:rFonts w:asciiTheme="majorHAnsi" w:hAnsiTheme="majorHAnsi"/>
                <w:color w:val="auto"/>
                <w:szCs w:val="24"/>
              </w:rPr>
              <w:t>0 to 0.4</w:t>
            </w:r>
            <w:r>
              <w:rPr>
                <w:rFonts w:asciiTheme="majorHAnsi" w:hAnsiTheme="majorHAnsi"/>
                <w:color w:val="auto"/>
                <w:szCs w:val="24"/>
              </w:rPr>
              <w:t xml:space="preserve"> which encompasses the full range found in the study</w:t>
            </w:r>
            <w:r w:rsidRPr="004978E3">
              <w:rPr>
                <w:rFonts w:asciiTheme="majorHAnsi" w:hAnsiTheme="majorHAnsi"/>
                <w:color w:val="auto"/>
                <w:szCs w:val="24"/>
              </w:rPr>
              <w:t>.</w:t>
            </w:r>
          </w:p>
          <w:p w14:paraId="3C2620C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DC3C796"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sidRPr="004E3985">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Low</w:t>
            </w:r>
          </w:p>
          <w:p w14:paraId="7ACC8AC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3F5B4F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 xml:space="preserve"> Reported for regions as described above.</w:t>
            </w:r>
          </w:p>
          <w:p w14:paraId="542D119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007E8B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Actionable :</w:t>
            </w:r>
            <w:proofErr w:type="gramEnd"/>
            <w:r w:rsidRPr="004E3985">
              <w:rPr>
                <w:rFonts w:asciiTheme="majorHAnsi" w:hAnsiTheme="majorHAnsi"/>
                <w:b/>
                <w:color w:val="auto"/>
                <w:szCs w:val="24"/>
              </w:rPr>
              <w:t xml:space="preserve"> </w:t>
            </w:r>
            <w:r>
              <w:rPr>
                <w:rFonts w:asciiTheme="majorHAnsi" w:hAnsiTheme="majorHAnsi"/>
                <w:color w:val="auto"/>
                <w:szCs w:val="24"/>
              </w:rPr>
              <w:t>This is actionable by better agricultural practice, although this will be difficult to pick up in the measure.</w:t>
            </w:r>
          </w:p>
          <w:p w14:paraId="2A7712F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520465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proofErr w:type="gramStart"/>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w:t>
            </w:r>
            <w:proofErr w:type="gramEnd"/>
            <w:r w:rsidRPr="004E3985">
              <w:rPr>
                <w:rFonts w:asciiTheme="majorHAnsi" w:hAnsiTheme="majorHAnsi"/>
                <w:b/>
                <w:color w:val="auto"/>
                <w:szCs w:val="24"/>
              </w:rPr>
              <w:t xml:space="preserve"> </w:t>
            </w:r>
            <w:r w:rsidRPr="00FB0451">
              <w:rPr>
                <w:rFonts w:asciiTheme="majorHAnsi" w:hAnsiTheme="majorHAnsi"/>
                <w:color w:val="auto"/>
                <w:szCs w:val="24"/>
              </w:rPr>
              <w:t>Opportunities for improvements in agricultural practices.</w:t>
            </w:r>
          </w:p>
          <w:p w14:paraId="3236FD3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29D657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As above.</w:t>
            </w:r>
          </w:p>
          <w:p w14:paraId="6B49BC4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6C8BEEC" w14:textId="77777777" w:rsidR="007C0340" w:rsidRPr="000A452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w:t>
            </w:r>
            <w:proofErr w:type="gramStart"/>
            <w:r w:rsidRPr="004E3985">
              <w:rPr>
                <w:rFonts w:asciiTheme="majorHAnsi" w:hAnsiTheme="majorHAnsi"/>
                <w:b/>
                <w:color w:val="auto"/>
                <w:szCs w:val="24"/>
              </w:rPr>
              <w:t>measures :</w:t>
            </w:r>
            <w:proofErr w:type="gramEnd"/>
            <w:r w:rsidRPr="004E3985">
              <w:rPr>
                <w:rFonts w:asciiTheme="majorHAnsi" w:hAnsiTheme="majorHAnsi"/>
                <w:b/>
                <w:color w:val="auto"/>
                <w:szCs w:val="24"/>
              </w:rPr>
              <w:t xml:space="preserve"> </w:t>
            </w:r>
            <w:r>
              <w:rPr>
                <w:rFonts w:asciiTheme="majorHAnsi" w:hAnsiTheme="majorHAnsi"/>
                <w:color w:val="auto"/>
                <w:szCs w:val="24"/>
              </w:rPr>
              <w:t>There are alternative, similar indices.  This is based on an analysis of several different approaches to estimating threat to future yields</w:t>
            </w:r>
            <w:proofErr w:type="gramStart"/>
            <w:r>
              <w:rPr>
                <w:rFonts w:asciiTheme="majorHAnsi" w:hAnsiTheme="majorHAnsi"/>
                <w:color w:val="auto"/>
                <w:szCs w:val="24"/>
              </w:rPr>
              <w:t>.</w:t>
            </w:r>
            <w:r w:rsidRPr="000A4521">
              <w:rPr>
                <w:rFonts w:asciiTheme="majorHAnsi" w:hAnsiTheme="majorHAnsi"/>
                <w:color w:val="auto"/>
                <w:szCs w:val="24"/>
              </w:rPr>
              <w:t>.</w:t>
            </w:r>
            <w:proofErr w:type="gramEnd"/>
          </w:p>
          <w:p w14:paraId="5E51271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A55A8D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Summary :</w:t>
            </w:r>
            <w:proofErr w:type="gramEnd"/>
            <w:r>
              <w:rPr>
                <w:rFonts w:asciiTheme="majorHAnsi" w:hAnsiTheme="majorHAnsi"/>
                <w:color w:val="auto"/>
                <w:szCs w:val="24"/>
              </w:rPr>
              <w:t xml:space="preserve"> One of many alternatives and probably among the most comprehensive.</w:t>
            </w:r>
          </w:p>
          <w:p w14:paraId="733C5517"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6C994AA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Medical staff</w:t>
            </w:r>
            <w:r w:rsidRPr="00B61D5C">
              <w:rPr>
                <w:rFonts w:asciiTheme="majorHAnsi" w:hAnsiTheme="majorHAnsi"/>
                <w:b/>
                <w:color w:val="auto"/>
                <w:szCs w:val="24"/>
              </w:rPr>
              <w:t xml:space="preserve">  </w:t>
            </w:r>
            <w:r>
              <w:rPr>
                <w:rFonts w:asciiTheme="majorHAnsi" w:hAnsiTheme="majorHAnsi"/>
                <w:b/>
                <w:color w:val="auto"/>
                <w:szCs w:val="24"/>
              </w:rPr>
              <w:t xml:space="preserve">[MEDS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Sum of the number of doctors, nurses and midwives per 1000 population in the country</w:t>
            </w:r>
            <w:r w:rsidRPr="00FE076E">
              <w:rPr>
                <w:rFonts w:asciiTheme="majorHAnsi" w:hAnsiTheme="majorHAnsi"/>
                <w:color w:val="auto"/>
                <w:szCs w:val="24"/>
              </w:rPr>
              <w:t xml:space="preserve">. </w:t>
            </w:r>
            <w:proofErr w:type="gramStart"/>
            <w:r>
              <w:rPr>
                <w:rFonts w:asciiTheme="majorHAnsi" w:hAnsiTheme="majorHAnsi"/>
                <w:color w:val="auto"/>
                <w:szCs w:val="24"/>
              </w:rPr>
              <w:t>The number of doctors is multiplied by 2 before the summation as there tends to be about twice as many nurses and midwives as</w:t>
            </w:r>
            <w:proofErr w:type="gramEnd"/>
            <w:r>
              <w:rPr>
                <w:rFonts w:asciiTheme="majorHAnsi" w:hAnsiTheme="majorHAnsi"/>
                <w:color w:val="auto"/>
                <w:szCs w:val="24"/>
              </w:rPr>
              <w:t xml:space="preserve"> doctors.  This means that progress in proportional increasing either group will have the same effect on the measure.</w:t>
            </w:r>
          </w:p>
          <w:p w14:paraId="4FD1560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CDD823D"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0360A2">
              <w:rPr>
                <w:rFonts w:ascii="Lucida Grande" w:hAnsi="Lucida Grande" w:cs="Lucida Grande"/>
                <w:color w:val="000000"/>
                <w:sz w:val="16"/>
              </w:rPr>
              <w:t>SH.MED.PHYS.ZS &amp; SH.MED.NUMW.P3</w:t>
            </w:r>
          </w:p>
          <w:p w14:paraId="48DA2D2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75025C6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None.  </w:t>
            </w:r>
          </w:p>
          <w:p w14:paraId="76A08AB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7F6E63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Between 0 and 25.  A few countries have up to 50 staff per 1000 population, but most OECD countries only have about 20</w:t>
            </w:r>
            <w:proofErr w:type="gramStart"/>
            <w:r>
              <w:rPr>
                <w:rFonts w:asciiTheme="majorHAnsi" w:hAnsiTheme="majorHAnsi"/>
                <w:color w:val="auto"/>
                <w:szCs w:val="24"/>
              </w:rPr>
              <w:t>..</w:t>
            </w:r>
            <w:proofErr w:type="gramEnd"/>
          </w:p>
          <w:p w14:paraId="25EA0A4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E98C772" w14:textId="77777777" w:rsidR="007C0340" w:rsidRPr="005F5E6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 xml:space="preserve">Correlation </w:t>
            </w:r>
            <w:r>
              <w:rPr>
                <w:rFonts w:asciiTheme="majorHAnsi" w:hAnsiTheme="majorHAnsi"/>
                <w:b/>
                <w:color w:val="auto"/>
                <w:szCs w:val="24"/>
              </w:rPr>
              <w:t>:</w:t>
            </w:r>
            <w:proofErr w:type="gramEnd"/>
            <w:r>
              <w:rPr>
                <w:rFonts w:asciiTheme="majorHAnsi" w:hAnsiTheme="majorHAnsi"/>
                <w:b/>
                <w:color w:val="auto"/>
                <w:szCs w:val="24"/>
              </w:rPr>
              <w:t xml:space="preserve">  </w:t>
            </w:r>
            <w:r w:rsidRPr="005F5E65">
              <w:rPr>
                <w:rFonts w:asciiTheme="majorHAnsi" w:hAnsiTheme="majorHAnsi"/>
                <w:color w:val="auto"/>
                <w:szCs w:val="24"/>
              </w:rPr>
              <w:t>A number of correlations of 30% to 40% with other health related measures.  R</w:t>
            </w:r>
            <w:r w:rsidRPr="005F5E65">
              <w:rPr>
                <w:rFonts w:asciiTheme="majorHAnsi" w:hAnsiTheme="majorHAnsi"/>
                <w:color w:val="auto"/>
                <w:szCs w:val="24"/>
                <w:vertAlign w:val="superscript"/>
              </w:rPr>
              <w:t>2</w:t>
            </w:r>
            <w:r w:rsidRPr="005F5E65">
              <w:rPr>
                <w:rFonts w:asciiTheme="majorHAnsi" w:hAnsiTheme="majorHAnsi"/>
                <w:color w:val="auto"/>
                <w:szCs w:val="24"/>
              </w:rPr>
              <w:t xml:space="preserve"> = </w:t>
            </w:r>
            <w:r>
              <w:rPr>
                <w:rFonts w:asciiTheme="majorHAnsi" w:hAnsiTheme="majorHAnsi"/>
                <w:color w:val="auto"/>
                <w:szCs w:val="24"/>
              </w:rPr>
              <w:t xml:space="preserve">52% with </w:t>
            </w:r>
            <w:proofErr w:type="spellStart"/>
            <w:proofErr w:type="gramStart"/>
            <w:r>
              <w:rPr>
                <w:rFonts w:asciiTheme="majorHAnsi" w:hAnsiTheme="majorHAnsi"/>
                <w:color w:val="auto"/>
                <w:szCs w:val="24"/>
              </w:rPr>
              <w:t>ln</w:t>
            </w:r>
            <w:proofErr w:type="spellEnd"/>
            <w:r>
              <w:rPr>
                <w:rFonts w:asciiTheme="majorHAnsi" w:hAnsiTheme="majorHAnsi"/>
                <w:color w:val="auto"/>
                <w:szCs w:val="24"/>
              </w:rPr>
              <w:t>(</w:t>
            </w:r>
            <w:proofErr w:type="gramEnd"/>
            <w:r w:rsidRPr="005F5E65">
              <w:rPr>
                <w:rFonts w:asciiTheme="majorHAnsi" w:hAnsiTheme="majorHAnsi"/>
                <w:color w:val="auto"/>
                <w:szCs w:val="24"/>
              </w:rPr>
              <w:t>GDP/cap</w:t>
            </w:r>
            <w:r>
              <w:rPr>
                <w:rFonts w:asciiTheme="majorHAnsi" w:hAnsiTheme="majorHAnsi"/>
                <w:color w:val="auto"/>
                <w:szCs w:val="24"/>
              </w:rPr>
              <w:t>)</w:t>
            </w:r>
            <w:r w:rsidRPr="005F5E65">
              <w:rPr>
                <w:rFonts w:asciiTheme="majorHAnsi" w:hAnsiTheme="majorHAnsi"/>
                <w:color w:val="auto"/>
                <w:szCs w:val="24"/>
              </w:rPr>
              <w:t>.</w:t>
            </w:r>
          </w:p>
          <w:p w14:paraId="662813B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A8A23C3"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w:t>
            </w:r>
          </w:p>
          <w:p w14:paraId="108AAB1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2D31EA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Readily actionable and a major development issue in many countries.  Differing views over whether to facilitate rural to urban migration to reduce negative impacts, or whether to try to raise opportunities in rural areas.</w:t>
            </w:r>
          </w:p>
          <w:p w14:paraId="684B9919"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73D4945" w14:textId="77777777" w:rsidR="007C0340" w:rsidRPr="005439E4"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Pr>
                <w:rFonts w:asciiTheme="majorHAnsi" w:hAnsiTheme="majorHAnsi"/>
                <w:color w:val="auto"/>
                <w:szCs w:val="24"/>
              </w:rPr>
              <w:t>Complex engagement including urban based development, but also opportunities to encourage rurally based enterprises.</w:t>
            </w:r>
          </w:p>
          <w:p w14:paraId="4530B93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93DD14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Similar to those described above.  </w:t>
            </w:r>
          </w:p>
          <w:p w14:paraId="5391DB3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D93D221"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 xml:space="preserve">measures </w:t>
            </w:r>
            <w:r w:rsidRPr="009A6CBC">
              <w:rPr>
                <w:rFonts w:asciiTheme="majorHAnsi" w:hAnsiTheme="majorHAnsi"/>
                <w:color w:val="auto"/>
                <w:szCs w:val="24"/>
              </w:rPr>
              <w:t>:</w:t>
            </w:r>
            <w:r>
              <w:rPr>
                <w:rFonts w:asciiTheme="majorHAnsi" w:hAnsiTheme="majorHAnsi"/>
                <w:color w:val="auto"/>
                <w:szCs w:val="24"/>
              </w:rPr>
              <w:t>There</w:t>
            </w:r>
            <w:proofErr w:type="gramEnd"/>
            <w:r>
              <w:rPr>
                <w:rFonts w:asciiTheme="majorHAnsi" w:hAnsiTheme="majorHAnsi"/>
                <w:color w:val="auto"/>
                <w:szCs w:val="24"/>
              </w:rPr>
              <w:t xml:space="preserve"> are variants such as % of workforce employed in rural occupations.  The measure used is the most generic as it is based on livelihoods.</w:t>
            </w:r>
          </w:p>
          <w:p w14:paraId="4AF10D3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C94A690"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xml:space="preserve">.  </w:t>
            </w:r>
            <w:r>
              <w:rPr>
                <w:rFonts w:asciiTheme="majorHAnsi" w:hAnsiTheme="majorHAnsi"/>
                <w:color w:val="auto"/>
                <w:szCs w:val="24"/>
              </w:rPr>
              <w:t>Clearly correlated with vulnerability, but lowering its score will not reduce vulnerability if the new urban livelihoods are also vulnerable.</w:t>
            </w:r>
          </w:p>
          <w:p w14:paraId="0DC6A2E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864416D" w14:textId="77777777" w:rsidR="007C0340" w:rsidRPr="003D387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592EAD5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Longevity</w:t>
            </w:r>
            <w:r w:rsidRPr="00B61D5C">
              <w:rPr>
                <w:rFonts w:asciiTheme="majorHAnsi" w:hAnsiTheme="majorHAnsi"/>
                <w:color w:val="auto"/>
                <w:szCs w:val="24"/>
              </w:rPr>
              <w:t xml:space="preserve">  </w:t>
            </w:r>
            <w:r>
              <w:rPr>
                <w:rFonts w:asciiTheme="majorHAnsi" w:hAnsiTheme="majorHAnsi"/>
                <w:color w:val="auto"/>
                <w:szCs w:val="24"/>
              </w:rPr>
              <w:t>[</w:t>
            </w:r>
            <w:proofErr w:type="gramStart"/>
            <w:r>
              <w:rPr>
                <w:rFonts w:asciiTheme="majorHAnsi" w:hAnsiTheme="majorHAnsi"/>
                <w:b/>
                <w:color w:val="auto"/>
                <w:szCs w:val="24"/>
              </w:rPr>
              <w:t>LONG</w:t>
            </w:r>
            <w:r>
              <w:rPr>
                <w:rFonts w:asciiTheme="majorHAnsi" w:hAnsiTheme="majorHAnsi"/>
                <w:color w:val="auto"/>
                <w:szCs w:val="24"/>
              </w:rPr>
              <w:t xml:space="preserve">  </w:t>
            </w:r>
            <w:r>
              <w:rPr>
                <w:rFonts w:ascii="Wingdings" w:hAnsi="Wingdings"/>
                <w:b/>
                <w:color w:val="auto"/>
                <w:szCs w:val="24"/>
              </w:rPr>
              <w:t></w:t>
            </w:r>
            <w:proofErr w:type="gramEnd"/>
            <w:r>
              <w:rPr>
                <w:rFonts w:asciiTheme="majorHAnsi" w:hAnsiTheme="majorHAnsi"/>
                <w:color w:val="auto"/>
                <w:szCs w:val="24"/>
              </w:rPr>
              <w:t>]</w:t>
            </w:r>
            <w:r w:rsidRPr="003D3871">
              <w:rPr>
                <w:rFonts w:asciiTheme="majorHAnsi" w:hAnsiTheme="majorHAnsi"/>
                <w:color w:val="auto"/>
                <w:szCs w:val="24"/>
              </w:rPr>
              <w:t>.</w:t>
            </w:r>
            <w:r>
              <w:rPr>
                <w:rFonts w:asciiTheme="majorHAnsi" w:hAnsiTheme="majorHAnsi"/>
                <w:color w:val="auto"/>
                <w:szCs w:val="24"/>
              </w:rPr>
              <w:t xml:space="preserve"> Average life span of males and females.  Used as a measure of the overall capacity of a country’s health services.  This measure seems to differentiate countries within OECD countries as well as in LDCs.</w:t>
            </w:r>
          </w:p>
          <w:p w14:paraId="6EBCCC0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BEC182F"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r w:rsidRPr="000360A2">
              <w:rPr>
                <w:rFonts w:ascii="Lucida Grande" w:hAnsi="Lucida Grande" w:cs="Lucida Grande"/>
                <w:color w:val="000000"/>
                <w:sz w:val="16"/>
              </w:rPr>
              <w:t>SP.DYN.LE00.IN</w:t>
            </w:r>
          </w:p>
          <w:p w14:paraId="0B68B5C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4B12E3B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none.</w:t>
            </w:r>
          </w:p>
          <w:p w14:paraId="2EB7D64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DA51F7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color w:val="auto"/>
                <w:szCs w:val="24"/>
              </w:rPr>
              <w:t xml:space="preserve"> Longevities between 35 and 85 are scaled to 0 to 1.  Observed longevities are 44 to 83.</w:t>
            </w:r>
          </w:p>
          <w:p w14:paraId="22B5DE3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1BD69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 xml:space="preserve">Cross </w:t>
            </w:r>
            <w:proofErr w:type="gramStart"/>
            <w:r w:rsidRPr="00EE1D0A">
              <w:rPr>
                <w:rFonts w:asciiTheme="majorHAnsi" w:hAnsiTheme="majorHAnsi"/>
                <w:b/>
                <w:color w:val="auto"/>
                <w:szCs w:val="24"/>
              </w:rPr>
              <w:t>Correlation :</w:t>
            </w:r>
            <w:proofErr w:type="gramEnd"/>
            <w:r>
              <w:rPr>
                <w:rFonts w:asciiTheme="majorHAnsi" w:hAnsiTheme="majorHAnsi"/>
                <w:color w:val="auto"/>
                <w:szCs w:val="24"/>
              </w:rPr>
              <w:t xml:space="preserve"> Many strong correlations with measures of health water quality and development (r</w:t>
            </w:r>
            <w:r w:rsidRPr="005F5E65">
              <w:rPr>
                <w:rFonts w:asciiTheme="majorHAnsi" w:hAnsiTheme="majorHAnsi"/>
                <w:color w:val="auto"/>
                <w:szCs w:val="24"/>
                <w:vertAlign w:val="superscript"/>
              </w:rPr>
              <w:t>2</w:t>
            </w:r>
            <w:r>
              <w:rPr>
                <w:rFonts w:asciiTheme="majorHAnsi" w:hAnsiTheme="majorHAnsi"/>
                <w:color w:val="auto"/>
                <w:szCs w:val="24"/>
              </w:rPr>
              <w:t xml:space="preserve"> 50% to 60%).</w:t>
            </w:r>
          </w:p>
          <w:p w14:paraId="6503AE6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9458512" w14:textId="77777777" w:rsidR="007C0340" w:rsidRPr="00EE1D0A"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w:t>
            </w:r>
            <w:proofErr w:type="gramStart"/>
            <w:r w:rsidRPr="00EE1D0A">
              <w:rPr>
                <w:rFonts w:asciiTheme="majorHAnsi" w:hAnsiTheme="majorHAnsi"/>
                <w:b/>
                <w:color w:val="auto"/>
                <w:szCs w:val="24"/>
              </w:rPr>
              <w:t>series :</w:t>
            </w:r>
            <w:proofErr w:type="gramEnd"/>
            <w:r w:rsidRPr="00EE1D0A">
              <w:rPr>
                <w:rFonts w:asciiTheme="majorHAnsi" w:hAnsiTheme="majorHAnsi"/>
                <w:b/>
                <w:color w:val="auto"/>
                <w:szCs w:val="24"/>
              </w:rPr>
              <w:t xml:space="preserve"> </w:t>
            </w:r>
          </w:p>
          <w:p w14:paraId="5B0EE87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5F910C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Directly actionable by both private and public sectors.</w:t>
            </w:r>
          </w:p>
          <w:p w14:paraId="1F0532D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57CB482" w14:textId="77777777" w:rsidR="007C0340" w:rsidRPr="0069455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The index, despite being a combination of three measures, may not capture all effective actions to reduce vulnerability.</w:t>
            </w:r>
          </w:p>
          <w:p w14:paraId="3C25948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8BED1F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See above.</w:t>
            </w:r>
          </w:p>
          <w:p w14:paraId="1B898D95" w14:textId="77777777" w:rsidR="007C0340" w:rsidRPr="00481C18"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07093DFC" w14:textId="77777777" w:rsidR="007C0340" w:rsidRPr="00481C18"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measures :</w:t>
            </w:r>
            <w:proofErr w:type="gramEnd"/>
            <w:r w:rsidRPr="00BE2343">
              <w:rPr>
                <w:rFonts w:asciiTheme="majorHAnsi" w:hAnsiTheme="majorHAnsi"/>
                <w:b/>
                <w:color w:val="auto"/>
                <w:szCs w:val="24"/>
              </w:rPr>
              <w:t xml:space="preserve"> </w:t>
            </w:r>
            <w:r w:rsidRPr="00481C18">
              <w:rPr>
                <w:rFonts w:asciiTheme="majorHAnsi" w:hAnsiTheme="majorHAnsi"/>
                <w:color w:val="auto"/>
                <w:szCs w:val="24"/>
              </w:rPr>
              <w:t>None found</w:t>
            </w:r>
          </w:p>
          <w:p w14:paraId="089BB08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7CF3B66" w14:textId="77777777" w:rsidR="007C0340" w:rsidRPr="00506B0A"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Solid</w:t>
            </w:r>
            <w:r w:rsidRPr="00506B0A">
              <w:rPr>
                <w:rFonts w:asciiTheme="majorHAnsi" w:hAnsiTheme="majorHAnsi"/>
                <w:color w:val="auto"/>
                <w:szCs w:val="24"/>
              </w:rPr>
              <w:t xml:space="preserve"> indicator.</w:t>
            </w:r>
          </w:p>
          <w:p w14:paraId="44269F8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8C2F854" w14:textId="77777777" w:rsidR="007C0340" w:rsidRPr="00B61D5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7C0340" w:rsidRPr="00B61D5C" w14:paraId="438868A5" w14:textId="77777777" w:rsidTr="008E0D2A">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20E901FA" w14:textId="77777777" w:rsidR="007C0340" w:rsidRPr="00420039" w:rsidRDefault="007C0340" w:rsidP="008E0D2A">
            <w:pPr>
              <w:jc w:val="right"/>
              <w:rPr>
                <w:rFonts w:asciiTheme="majorHAnsi" w:hAnsiTheme="majorHAnsi"/>
                <w:szCs w:val="24"/>
              </w:rPr>
            </w:pPr>
            <w:r>
              <w:rPr>
                <w:rFonts w:asciiTheme="majorHAnsi" w:hAnsiTheme="majorHAnsi"/>
                <w:szCs w:val="24"/>
              </w:rPr>
              <w:t>Health</w:t>
            </w:r>
          </w:p>
        </w:tc>
        <w:tc>
          <w:tcPr>
            <w:tcW w:w="323" w:type="pct"/>
            <w:tcBorders>
              <w:bottom w:val="single" w:sz="8" w:space="0" w:color="4F81BD" w:themeColor="accent1"/>
            </w:tcBorders>
            <w:shd w:val="clear" w:color="auto" w:fill="auto"/>
          </w:tcPr>
          <w:p w14:paraId="25FDAAD0" w14:textId="77777777" w:rsidR="007C0340" w:rsidRPr="0042003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sidRPr="00420039">
              <w:rPr>
                <w:rFonts w:asciiTheme="majorHAnsi" w:hAnsiTheme="majorHAnsi"/>
                <w:szCs w:val="24"/>
              </w:rPr>
              <w:t>Qual</w:t>
            </w:r>
            <w:proofErr w:type="spellEnd"/>
          </w:p>
        </w:tc>
        <w:tc>
          <w:tcPr>
            <w:tcW w:w="1402" w:type="pct"/>
            <w:tcBorders>
              <w:bottom w:val="single" w:sz="8" w:space="0" w:color="4F81BD" w:themeColor="accent1"/>
            </w:tcBorders>
            <w:shd w:val="clear" w:color="auto" w:fill="auto"/>
          </w:tcPr>
          <w:p w14:paraId="0F8EC2FC"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w:t>
            </w:r>
            <w:proofErr w:type="gramStart"/>
            <w:r>
              <w:rPr>
                <w:rFonts w:asciiTheme="majorHAnsi" w:hAnsiTheme="majorHAnsi"/>
                <w:b/>
                <w:color w:val="auto"/>
                <w:szCs w:val="24"/>
              </w:rPr>
              <w:t>mortality</w:t>
            </w:r>
            <w:proofErr w:type="gramEnd"/>
            <w:r>
              <w:rPr>
                <w:rFonts w:asciiTheme="majorHAnsi" w:hAnsiTheme="majorHAnsi"/>
                <w:b/>
                <w:color w:val="auto"/>
                <w:szCs w:val="24"/>
              </w:rPr>
              <w:t xml:space="preserve"> from communicable diseases</w:t>
            </w:r>
            <w:r>
              <w:rPr>
                <w:rFonts w:asciiTheme="majorHAnsi" w:hAnsiTheme="majorHAnsi"/>
                <w:color w:val="auto"/>
                <w:szCs w:val="24"/>
              </w:rPr>
              <w:t xml:space="preserve"> (</w:t>
            </w:r>
            <w:r>
              <w:rPr>
                <w:rFonts w:asciiTheme="majorHAnsi" w:hAnsiTheme="majorHAnsi"/>
                <w:b/>
                <w:color w:val="auto"/>
                <w:szCs w:val="24"/>
              </w:rPr>
              <w:t>MCD</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w:t>
            </w:r>
          </w:p>
          <w:p w14:paraId="72DAF3B8" w14:textId="77777777" w:rsidR="007C0340" w:rsidRPr="00757E0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4C4C032"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rPr>
            </w:pPr>
            <w:r>
              <w:rPr>
                <w:rFonts w:asciiTheme="majorHAnsi" w:hAnsiTheme="majorHAnsi"/>
                <w:b/>
                <w:color w:val="auto"/>
                <w:szCs w:val="24"/>
              </w:rPr>
              <w:t xml:space="preserve">Sources of data: </w:t>
            </w:r>
            <w:r>
              <w:rPr>
                <w:rFonts w:asciiTheme="majorHAnsi" w:hAnsiTheme="majorHAnsi"/>
                <w:color w:val="auto"/>
                <w:szCs w:val="24"/>
              </w:rPr>
              <w:t xml:space="preserve">WHO, </w:t>
            </w:r>
            <w:hyperlink r:id="rId9" w:history="1">
              <w:r w:rsidRPr="004978E3">
                <w:rPr>
                  <w:rStyle w:val="Hyperlink"/>
                  <w:rFonts w:ascii="Lucida Grande" w:hAnsi="Lucida Grande" w:cs="Lucida Grande"/>
                  <w:sz w:val="18"/>
                </w:rPr>
                <w:t>http://apps.who.int/ghodata/?vid=99001#</w:t>
              </w:r>
            </w:hyperlink>
          </w:p>
          <w:p w14:paraId="1B0E1CCD" w14:textId="77777777" w:rsidR="007C0340" w:rsidRPr="000A7927" w:rsidRDefault="007C0340" w:rsidP="008E0D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p>
          <w:p w14:paraId="0773A7C3"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7AF79BA8"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Pr>
                <w:rFonts w:asciiTheme="majorHAnsi" w:hAnsiTheme="majorHAnsi"/>
                <w:b/>
                <w:color w:val="auto"/>
                <w:szCs w:val="24"/>
              </w:rPr>
              <w:t xml:space="preserve"> </w:t>
            </w:r>
            <w:r>
              <w:rPr>
                <w:rFonts w:asciiTheme="majorHAnsi" w:hAnsiTheme="majorHAnsi"/>
                <w:color w:val="auto"/>
                <w:szCs w:val="24"/>
              </w:rPr>
              <w:t>The coverage of diseases</w:t>
            </w:r>
            <w:r w:rsidRPr="000A7927">
              <w:rPr>
                <w:rFonts w:asciiTheme="majorHAnsi" w:hAnsiTheme="majorHAnsi"/>
                <w:color w:val="auto"/>
                <w:szCs w:val="24"/>
              </w:rPr>
              <w:t>.</w:t>
            </w:r>
          </w:p>
          <w:p w14:paraId="081B889A"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3542622"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 xml:space="preserve">Scaling </w:t>
            </w:r>
            <w:r w:rsidRPr="004978E3">
              <w:rPr>
                <w:rFonts w:asciiTheme="majorHAnsi" w:hAnsiTheme="majorHAnsi"/>
                <w:color w:val="auto"/>
                <w:szCs w:val="24"/>
              </w:rPr>
              <w:t>:</w:t>
            </w:r>
            <w:proofErr w:type="gramEnd"/>
            <w:r w:rsidRPr="004978E3">
              <w:rPr>
                <w:rFonts w:asciiTheme="majorHAnsi" w:hAnsiTheme="majorHAnsi"/>
                <w:color w:val="auto"/>
                <w:szCs w:val="24"/>
              </w:rPr>
              <w:t xml:space="preserve"> From 0 to 40% are scale to 0 to 1.  Some countries exceed 50% and many countries cluster around 35 to 50%.</w:t>
            </w:r>
            <w:r>
              <w:rPr>
                <w:rFonts w:asciiTheme="majorHAnsi" w:hAnsiTheme="majorHAnsi"/>
                <w:color w:val="auto"/>
                <w:szCs w:val="24"/>
              </w:rPr>
              <w:t xml:space="preserve">  </w:t>
            </w:r>
          </w:p>
          <w:p w14:paraId="6E47A3F1"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1A6568">
              <w:rPr>
                <w:rFonts w:asciiTheme="majorHAnsi" w:hAnsiTheme="majorHAnsi"/>
                <w:color w:val="auto"/>
                <w:szCs w:val="24"/>
              </w:rPr>
              <w:t>Very low</w:t>
            </w:r>
            <w:r>
              <w:rPr>
                <w:rFonts w:asciiTheme="majorHAnsi" w:hAnsiTheme="majorHAnsi"/>
                <w:color w:val="auto"/>
                <w:szCs w:val="24"/>
              </w:rPr>
              <w:t xml:space="preserve">.  </w:t>
            </w:r>
          </w:p>
          <w:p w14:paraId="4D693A3A"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 Only a single estimate available for 2008.</w:t>
            </w:r>
          </w:p>
          <w:p w14:paraId="58EBAFA4"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4BE07FC"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Can be improved through a wide range of health care practices.</w:t>
            </w:r>
          </w:p>
          <w:p w14:paraId="69452D7B"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1DEEA6D8"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67837A2B" w14:textId="77777777" w:rsidR="007C0340" w:rsidRPr="00316902"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39F2AB53"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DA3519D"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Pr>
                <w:rFonts w:asciiTheme="majorHAnsi" w:hAnsiTheme="majorHAnsi"/>
                <w:color w:val="auto"/>
                <w:szCs w:val="24"/>
              </w:rPr>
              <w:t>This measure needs to be further explored.  It potentially captures an important element of vulnerability, but the quality of the data needs to be further assessed.</w:t>
            </w:r>
          </w:p>
        </w:tc>
        <w:tc>
          <w:tcPr>
            <w:tcW w:w="1402" w:type="pct"/>
            <w:tcBorders>
              <w:bottom w:val="single" w:sz="8" w:space="0" w:color="4F81BD" w:themeColor="accent1"/>
            </w:tcBorders>
            <w:shd w:val="clear" w:color="auto" w:fill="auto"/>
          </w:tcPr>
          <w:p w14:paraId="6D7ED24B" w14:textId="77777777" w:rsidR="007C0340"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w:t>
            </w:r>
            <w:proofErr w:type="gramStart"/>
            <w:r>
              <w:rPr>
                <w:rFonts w:asciiTheme="majorHAnsi" w:hAnsiTheme="majorHAnsi"/>
                <w:b/>
                <w:color w:val="auto"/>
                <w:szCs w:val="24"/>
              </w:rPr>
              <w:t>external</w:t>
            </w:r>
            <w:proofErr w:type="gramEnd"/>
            <w:r>
              <w:rPr>
                <w:rFonts w:asciiTheme="majorHAnsi" w:hAnsiTheme="majorHAnsi"/>
                <w:b/>
                <w:color w:val="auto"/>
                <w:szCs w:val="24"/>
              </w:rPr>
              <w:t xml:space="preserve"> resources for health care (</w:t>
            </w:r>
            <w:proofErr w:type="spellStart"/>
            <w:r>
              <w:rPr>
                <w:rFonts w:asciiTheme="majorHAnsi" w:hAnsiTheme="majorHAnsi"/>
                <w:b/>
                <w:color w:val="auto"/>
                <w:szCs w:val="24"/>
              </w:rPr>
              <w:t>Hext</w:t>
            </w:r>
            <w:proofErr w:type="spellEnd"/>
            <w:r>
              <w:rPr>
                <w:rFonts w:asciiTheme="majorHAnsi" w:hAnsiTheme="majorHAnsi"/>
                <w:b/>
                <w:color w:val="auto"/>
                <w:szCs w:val="24"/>
              </w:rPr>
              <w:t xml:space="preserve">%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w:t>
            </w:r>
            <w:r>
              <w:rPr>
                <w:rFonts w:asciiTheme="majorHAnsi" w:hAnsiTheme="majorHAnsi"/>
                <w:color w:val="auto"/>
                <w:sz w:val="28"/>
                <w:szCs w:val="24"/>
              </w:rPr>
              <w:t xml:space="preserve"> </w:t>
            </w:r>
            <w:r>
              <w:rPr>
                <w:rFonts w:asciiTheme="majorHAnsi" w:hAnsiTheme="majorHAnsi"/>
                <w:color w:val="auto"/>
                <w:szCs w:val="24"/>
              </w:rPr>
              <w:t xml:space="preserve">The percentage of external resources (e.g. bilateral payments, NGO operations </w:t>
            </w:r>
            <w:proofErr w:type="spellStart"/>
            <w:r>
              <w:rPr>
                <w:rFonts w:asciiTheme="majorHAnsi" w:hAnsiTheme="majorHAnsi"/>
                <w:color w:val="auto"/>
                <w:szCs w:val="24"/>
              </w:rPr>
              <w:t>etc</w:t>
            </w:r>
            <w:proofErr w:type="spellEnd"/>
            <w:r>
              <w:rPr>
                <w:rFonts w:asciiTheme="majorHAnsi" w:hAnsiTheme="majorHAnsi"/>
                <w:color w:val="auto"/>
                <w:szCs w:val="24"/>
              </w:rPr>
              <w:t>) in total health expenditure.</w:t>
            </w:r>
          </w:p>
          <w:p w14:paraId="3556746B" w14:textId="77777777" w:rsidR="007C0340"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0BCF95F" w14:textId="77777777" w:rsidR="007C0340" w:rsidRPr="000A4FC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r w:rsidRPr="004978E3">
              <w:rPr>
                <w:rFonts w:asciiTheme="majorHAnsi" w:hAnsiTheme="majorHAnsi"/>
                <w:color w:val="auto"/>
                <w:szCs w:val="24"/>
              </w:rPr>
              <w:t>WDI database, SH.XPD.EXTR.ZS</w:t>
            </w:r>
          </w:p>
          <w:p w14:paraId="7CB79CCE"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Pr>
                <w:rFonts w:asciiTheme="majorHAnsi" w:hAnsiTheme="majorHAnsi"/>
                <w:color w:val="auto"/>
                <w:szCs w:val="24"/>
              </w:rPr>
              <w:t>.</w:t>
            </w:r>
          </w:p>
          <w:p w14:paraId="2B078F3C"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 0 to 100% scale to 0 to 1.  Most countries have scores of 0 or at least &lt;10%, but some approach 100%.</w:t>
            </w:r>
          </w:p>
          <w:p w14:paraId="5C0EC923" w14:textId="77777777" w:rsidR="007C0340" w:rsidRPr="009E1B83"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Pr>
                <w:rFonts w:asciiTheme="majorHAnsi" w:hAnsiTheme="majorHAnsi"/>
                <w:color w:val="auto"/>
                <w:szCs w:val="24"/>
              </w:rPr>
              <w:t xml:space="preserve"> Moderate correlation with some health and water related measures.</w:t>
            </w:r>
          </w:p>
          <w:p w14:paraId="3E472379"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4A28B80A"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72944BB"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Pr>
                <w:rFonts w:asciiTheme="majorHAnsi" w:hAnsiTheme="majorHAnsi"/>
                <w:b/>
                <w:color w:val="auto"/>
                <w:szCs w:val="24"/>
              </w:rPr>
              <w:t xml:space="preserve">  </w:t>
            </w:r>
            <w:r>
              <w:rPr>
                <w:rFonts w:asciiTheme="majorHAnsi" w:hAnsiTheme="majorHAnsi"/>
                <w:color w:val="auto"/>
                <w:szCs w:val="24"/>
              </w:rPr>
              <w:t>This measure should be responsive to a country taking action to improve internal support to health services</w:t>
            </w:r>
            <w:r w:rsidRPr="009E1B83">
              <w:rPr>
                <w:rFonts w:asciiTheme="majorHAnsi" w:hAnsiTheme="majorHAnsi"/>
                <w:color w:val="auto"/>
                <w:szCs w:val="24"/>
              </w:rPr>
              <w:t>.</w:t>
            </w:r>
          </w:p>
          <w:p w14:paraId="253E7F65" w14:textId="77777777" w:rsidR="007C0340" w:rsidRPr="009E1B83"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Pr>
                <w:rFonts w:asciiTheme="majorHAnsi" w:hAnsiTheme="majorHAnsi"/>
                <w:b/>
                <w:color w:val="auto"/>
                <w:szCs w:val="24"/>
              </w:rPr>
              <w:t xml:space="preserve">  </w:t>
            </w:r>
            <w:r>
              <w:rPr>
                <w:rFonts w:asciiTheme="majorHAnsi" w:hAnsiTheme="majorHAnsi"/>
                <w:color w:val="auto"/>
                <w:szCs w:val="24"/>
              </w:rPr>
              <w:t>Most responsibilities are with public sector, but private action in providing low-cost health care will assist</w:t>
            </w:r>
            <w:r w:rsidRPr="009E1B83">
              <w:rPr>
                <w:rFonts w:asciiTheme="majorHAnsi" w:hAnsiTheme="majorHAnsi"/>
                <w:color w:val="auto"/>
                <w:szCs w:val="24"/>
              </w:rPr>
              <w:t>.</w:t>
            </w:r>
          </w:p>
          <w:p w14:paraId="69AA07C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See above.</w:t>
            </w:r>
          </w:p>
          <w:p w14:paraId="3AF93F13" w14:textId="77777777" w:rsidR="007C0340" w:rsidRPr="002B214E"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 xml:space="preserve">measures </w:t>
            </w:r>
            <w:r w:rsidRPr="008857E1">
              <w:rPr>
                <w:rFonts w:asciiTheme="majorHAnsi" w:hAnsiTheme="majorHAnsi"/>
                <w:color w:val="auto"/>
                <w:szCs w:val="24"/>
              </w:rPr>
              <w:t>:</w:t>
            </w:r>
            <w:proofErr w:type="gramEnd"/>
            <w:r>
              <w:rPr>
                <w:rFonts w:asciiTheme="majorHAnsi" w:hAnsiTheme="majorHAnsi"/>
                <w:color w:val="auto"/>
                <w:szCs w:val="24"/>
              </w:rPr>
              <w:t xml:space="preserve">  None found.</w:t>
            </w:r>
          </w:p>
          <w:p w14:paraId="06F59752" w14:textId="77777777" w:rsidR="007C0340" w:rsidRPr="009E1B83"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Pr>
                <w:rFonts w:asciiTheme="majorHAnsi" w:hAnsiTheme="majorHAnsi"/>
                <w:color w:val="auto"/>
                <w:szCs w:val="24"/>
              </w:rPr>
              <w:t>Solid indicator</w:t>
            </w:r>
            <w:r w:rsidRPr="009E1B83">
              <w:rPr>
                <w:rFonts w:asciiTheme="majorHAnsi" w:hAnsiTheme="majorHAnsi"/>
                <w:color w:val="auto"/>
                <w:szCs w:val="24"/>
              </w:rPr>
              <w:t>.</w:t>
            </w:r>
          </w:p>
          <w:p w14:paraId="16BAC8FB"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16BD14C3"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w:t>
            </w:r>
            <w:proofErr w:type="gramStart"/>
            <w:r>
              <w:rPr>
                <w:rFonts w:asciiTheme="majorHAnsi" w:hAnsiTheme="majorHAnsi"/>
                <w:b/>
                <w:color w:val="auto"/>
                <w:szCs w:val="24"/>
              </w:rPr>
              <w:t>Life time</w:t>
            </w:r>
            <w:proofErr w:type="gramEnd"/>
            <w:r>
              <w:rPr>
                <w:rFonts w:asciiTheme="majorHAnsi" w:hAnsiTheme="majorHAnsi"/>
                <w:b/>
                <w:color w:val="auto"/>
                <w:szCs w:val="24"/>
              </w:rPr>
              <w:t xml:space="preserve"> risk of maternal death” [</w:t>
            </w:r>
            <w:proofErr w:type="spellStart"/>
            <w:r>
              <w:rPr>
                <w:rFonts w:asciiTheme="majorHAnsi" w:hAnsiTheme="majorHAnsi"/>
                <w:b/>
                <w:color w:val="auto"/>
                <w:szCs w:val="24"/>
              </w:rPr>
              <w:t>MatR</w:t>
            </w:r>
            <w:proofErr w:type="spellEnd"/>
            <w:r>
              <w:rPr>
                <w:rFonts w:asciiTheme="majorHAnsi" w:hAnsiTheme="majorHAnsi"/>
                <w:b/>
                <w:color w:val="auto"/>
                <w:szCs w:val="24"/>
              </w:rPr>
              <w:t xml:space="preserve">% </w:t>
            </w:r>
            <w:r w:rsidRPr="00757E09">
              <w:rPr>
                <w:rFonts w:ascii="Wingdings" w:hAnsi="Wingdings"/>
                <w:b/>
                <w:color w:val="auto"/>
                <w:sz w:val="28"/>
                <w:szCs w:val="24"/>
              </w:rPr>
              <w:t></w:t>
            </w:r>
            <w:r>
              <w:rPr>
                <w:rFonts w:asciiTheme="majorHAnsi" w:hAnsiTheme="majorHAnsi"/>
                <w:b/>
                <w:color w:val="auto"/>
                <w:szCs w:val="24"/>
              </w:rPr>
              <w:t>]</w:t>
            </w:r>
            <w:r w:rsidRPr="003D3871">
              <w:rPr>
                <w:rFonts w:asciiTheme="majorHAnsi" w:hAnsiTheme="majorHAnsi"/>
                <w:color w:val="auto"/>
                <w:szCs w:val="24"/>
              </w:rPr>
              <w:t>.</w:t>
            </w:r>
            <w:r>
              <w:rPr>
                <w:rFonts w:asciiTheme="majorHAnsi" w:hAnsiTheme="majorHAnsi"/>
                <w:color w:val="auto"/>
                <w:szCs w:val="24"/>
              </w:rPr>
              <w:t xml:space="preserve">  Measure of the capacity to deliver health services to a vulnerable and important group.</w:t>
            </w:r>
          </w:p>
          <w:p w14:paraId="6ED22C91"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004AB91"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Sources of data: </w:t>
            </w:r>
            <w:r>
              <w:rPr>
                <w:rFonts w:asciiTheme="majorHAnsi" w:hAnsiTheme="majorHAnsi"/>
                <w:color w:val="auto"/>
                <w:szCs w:val="24"/>
              </w:rPr>
              <w:t xml:space="preserve">WDI database, </w:t>
            </w:r>
            <w:r w:rsidRPr="000360A2">
              <w:rPr>
                <w:rFonts w:ascii="Lucida Grande" w:hAnsi="Lucida Grande" w:cs="Lucida Grande"/>
                <w:color w:val="000000"/>
                <w:sz w:val="16"/>
              </w:rPr>
              <w:t>SH.MMR.RISK.ZS</w:t>
            </w:r>
            <w:r w:rsidRPr="000360A2">
              <w:rPr>
                <w:rFonts w:asciiTheme="majorHAnsi" w:hAnsiTheme="majorHAnsi"/>
                <w:b/>
                <w:color w:val="auto"/>
                <w:sz w:val="16"/>
                <w:szCs w:val="24"/>
              </w:rPr>
              <w:t xml:space="preserve"> </w:t>
            </w:r>
          </w:p>
          <w:p w14:paraId="1E369AF1"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2FE2CB0C"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w:t>
            </w:r>
          </w:p>
          <w:p w14:paraId="2A944761"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5831AAC"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b/>
                <w:color w:val="auto"/>
                <w:szCs w:val="24"/>
              </w:rPr>
              <w:t xml:space="preserve"> </w:t>
            </w:r>
            <w:r w:rsidRPr="00817EE3">
              <w:rPr>
                <w:rFonts w:asciiTheme="majorHAnsi" w:hAnsiTheme="majorHAnsi"/>
                <w:color w:val="auto"/>
                <w:szCs w:val="24"/>
              </w:rPr>
              <w:t>0 to 4% is scaled to 0 to 1.  The highest values are about 9%.</w:t>
            </w:r>
          </w:p>
          <w:p w14:paraId="61A3086E"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6875CE5"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w:t>
            </w:r>
            <w:r>
              <w:rPr>
                <w:rFonts w:asciiTheme="majorHAnsi" w:hAnsiTheme="majorHAnsi"/>
                <w:color w:val="auto"/>
                <w:szCs w:val="24"/>
              </w:rPr>
              <w:t>.  High correlation (r2&gt;60%) with some health related measures</w:t>
            </w:r>
            <w:proofErr w:type="gramStart"/>
            <w:r>
              <w:rPr>
                <w:rFonts w:asciiTheme="majorHAnsi" w:hAnsiTheme="majorHAnsi"/>
                <w:color w:val="auto"/>
                <w:szCs w:val="24"/>
              </w:rPr>
              <w:t>..</w:t>
            </w:r>
            <w:proofErr w:type="gramEnd"/>
          </w:p>
          <w:p w14:paraId="52039D79"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6FBD1474"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3C69CC1"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Pr>
                <w:rFonts w:asciiTheme="majorHAnsi" w:hAnsiTheme="majorHAnsi"/>
                <w:color w:val="auto"/>
                <w:szCs w:val="24"/>
              </w:rPr>
              <w:t>Directly actionable by public and private sectors with opportunities for improved private actions in the provision of local maternity services.  Rapid gains can probably be made.</w:t>
            </w:r>
          </w:p>
          <w:p w14:paraId="35786045"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Pr>
                <w:rFonts w:asciiTheme="majorHAnsi" w:hAnsiTheme="majorHAnsi"/>
                <w:color w:val="auto"/>
                <w:szCs w:val="24"/>
              </w:rPr>
              <w:t>See above</w:t>
            </w:r>
          </w:p>
          <w:p w14:paraId="66120DD5"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DA98B41"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See above</w:t>
            </w:r>
          </w:p>
          <w:p w14:paraId="4C502583"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9BBF7D2"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p>
          <w:p w14:paraId="7B1EF5F9"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Pr>
                <w:rFonts w:asciiTheme="majorHAnsi" w:hAnsiTheme="majorHAnsi"/>
                <w:color w:val="auto"/>
                <w:szCs w:val="24"/>
              </w:rPr>
              <w:t>Good indicator.</w:t>
            </w:r>
          </w:p>
          <w:p w14:paraId="6DCF449F"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63235689" w14:textId="77777777" w:rsidR="007C0340" w:rsidRDefault="007C0340" w:rsidP="007C0340"/>
    <w:p w14:paraId="5DBBA261" w14:textId="77777777" w:rsidR="007C0340" w:rsidRDefault="007C0340" w:rsidP="007C0340"/>
    <w:p w14:paraId="02515090" w14:textId="77777777" w:rsidR="007C0340" w:rsidRDefault="007C0340" w:rsidP="007C0340">
      <w:pPr>
        <w:pStyle w:val="Title"/>
      </w:pPr>
      <w:r>
        <w:t>Discussion of the Infrastructure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7C0340" w:rsidRPr="00420039" w14:paraId="45C128B3" w14:textId="77777777" w:rsidTr="008E0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tcPr>
          <w:p w14:paraId="048C5851" w14:textId="77777777" w:rsidR="007C0340" w:rsidRPr="00420039" w:rsidRDefault="007C0340" w:rsidP="008E0D2A">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tcPr>
          <w:p w14:paraId="1724D128"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tcPr>
          <w:p w14:paraId="7A7898B3"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tcPr>
          <w:p w14:paraId="7F871049"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tcPr>
          <w:p w14:paraId="7B88AF7C" w14:textId="77777777" w:rsidR="007C0340" w:rsidRPr="00420039" w:rsidRDefault="007C0340" w:rsidP="008E0D2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7C0340" w:rsidRPr="00B61D5C" w14:paraId="1B6B45AF" w14:textId="77777777" w:rsidTr="008E0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single" w:sz="8" w:space="0" w:color="4F81BD" w:themeColor="accent1"/>
              <w:bottom w:val="nil"/>
            </w:tcBorders>
            <w:shd w:val="clear" w:color="auto" w:fill="auto"/>
          </w:tcPr>
          <w:p w14:paraId="1E433039" w14:textId="77777777" w:rsidR="007C0340" w:rsidRDefault="007C0340" w:rsidP="008E0D2A">
            <w:pPr>
              <w:jc w:val="right"/>
              <w:rPr>
                <w:rFonts w:asciiTheme="majorHAnsi" w:hAnsiTheme="majorHAnsi"/>
                <w:szCs w:val="24"/>
              </w:rPr>
            </w:pPr>
            <w:r>
              <w:rPr>
                <w:rFonts w:asciiTheme="majorHAnsi" w:hAnsiTheme="majorHAnsi"/>
                <w:szCs w:val="24"/>
              </w:rPr>
              <w:t>Coastal</w:t>
            </w:r>
          </w:p>
          <w:p w14:paraId="129DC257" w14:textId="77777777" w:rsidR="007C0340" w:rsidRDefault="007C0340" w:rsidP="008E0D2A">
            <w:pPr>
              <w:jc w:val="right"/>
              <w:rPr>
                <w:rFonts w:asciiTheme="majorHAnsi" w:hAnsiTheme="majorHAnsi"/>
                <w:szCs w:val="24"/>
              </w:rPr>
            </w:pPr>
          </w:p>
          <w:p w14:paraId="49354FF5" w14:textId="77777777" w:rsidR="007C0340" w:rsidRPr="00316902" w:rsidRDefault="007C0340" w:rsidP="008E0D2A">
            <w:pPr>
              <w:rPr>
                <w:rFonts w:asciiTheme="majorHAnsi" w:hAnsiTheme="majorHAnsi"/>
                <w:b w:val="0"/>
              </w:rPr>
            </w:pPr>
          </w:p>
        </w:tc>
        <w:tc>
          <w:tcPr>
            <w:tcW w:w="323" w:type="pct"/>
            <w:tcBorders>
              <w:top w:val="single" w:sz="8" w:space="0" w:color="4F81BD" w:themeColor="accent1"/>
              <w:bottom w:val="nil"/>
            </w:tcBorders>
            <w:shd w:val="clear" w:color="auto" w:fill="auto"/>
          </w:tcPr>
          <w:p w14:paraId="1D49475E" w14:textId="77777777" w:rsidR="007C0340" w:rsidRPr="00420039"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tcBorders>
              <w:top w:val="single" w:sz="8" w:space="0" w:color="4F81BD" w:themeColor="accent1"/>
              <w:bottom w:val="nil"/>
            </w:tcBorders>
            <w:shd w:val="clear" w:color="auto" w:fill="auto"/>
          </w:tcPr>
          <w:p w14:paraId="1F43A11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w:t>
            </w:r>
            <w:proofErr w:type="gramStart"/>
            <w:r>
              <w:rPr>
                <w:rFonts w:asciiTheme="majorHAnsi" w:hAnsiTheme="majorHAnsi"/>
                <w:b/>
                <w:color w:val="auto"/>
                <w:szCs w:val="24"/>
              </w:rPr>
              <w:t>of</w:t>
            </w:r>
            <w:proofErr w:type="gramEnd"/>
            <w:r>
              <w:rPr>
                <w:rFonts w:asciiTheme="majorHAnsi" w:hAnsiTheme="majorHAnsi"/>
                <w:b/>
                <w:color w:val="auto"/>
                <w:szCs w:val="24"/>
              </w:rPr>
              <w:t xml:space="preserve"> area of country less than </w:t>
            </w:r>
            <w:r w:rsidR="00632899">
              <w:rPr>
                <w:rFonts w:asciiTheme="majorHAnsi" w:hAnsiTheme="majorHAnsi"/>
                <w:b/>
                <w:color w:val="auto"/>
                <w:szCs w:val="24"/>
              </w:rPr>
              <w:t>10</w:t>
            </w:r>
            <w:r>
              <w:rPr>
                <w:rFonts w:asciiTheme="majorHAnsi" w:hAnsiTheme="majorHAnsi"/>
                <w:b/>
                <w:color w:val="auto"/>
                <w:szCs w:val="24"/>
              </w:rPr>
              <w:t>m above sea-level</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4"/>
            </w:r>
            <w:r w:rsidRPr="00FA2289">
              <w:rPr>
                <w:rFonts w:asciiTheme="majorHAnsi" w:hAnsiTheme="majorHAnsi"/>
                <w:color w:val="auto"/>
                <w:szCs w:val="24"/>
              </w:rPr>
              <w:t xml:space="preserve"> </w:t>
            </w:r>
            <w:r>
              <w:rPr>
                <w:rFonts w:asciiTheme="majorHAnsi" w:hAnsiTheme="majorHAnsi"/>
                <w:color w:val="auto"/>
                <w:szCs w:val="24"/>
              </w:rPr>
              <w:t xml:space="preserve">A commonly used measure of exposure to a range of coastal threats, including seal-level rise, storms and storm surge and salt water intrusion.  It is not directly related to flooding due to rises in mean </w:t>
            </w:r>
            <w:proofErr w:type="gramStart"/>
            <w:r>
              <w:rPr>
                <w:rFonts w:asciiTheme="majorHAnsi" w:hAnsiTheme="majorHAnsi"/>
                <w:color w:val="auto"/>
                <w:szCs w:val="24"/>
              </w:rPr>
              <w:t>sea-level</w:t>
            </w:r>
            <w:proofErr w:type="gramEnd"/>
            <w:r>
              <w:rPr>
                <w:rFonts w:asciiTheme="majorHAnsi" w:hAnsiTheme="majorHAnsi"/>
                <w:color w:val="auto"/>
                <w:szCs w:val="24"/>
              </w:rPr>
              <w:t xml:space="preserve">. </w:t>
            </w:r>
          </w:p>
          <w:p w14:paraId="0086BA5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BA70859"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w:t>
            </w:r>
            <w:r w:rsidR="00632899">
              <w:rPr>
                <w:rFonts w:asciiTheme="majorHAnsi" w:hAnsiTheme="majorHAnsi"/>
                <w:color w:val="auto"/>
                <w:szCs w:val="24"/>
              </w:rPr>
              <w:t xml:space="preserve">CIESIN 2007 </w:t>
            </w:r>
            <w:r w:rsidR="00632899" w:rsidRPr="00632899">
              <w:rPr>
                <w:rFonts w:asciiTheme="majorHAnsi" w:hAnsiTheme="majorHAnsi"/>
                <w:color w:val="auto"/>
                <w:szCs w:val="24"/>
              </w:rPr>
              <w:t>http://sedac.ciesin.columbia.edu/gpw/lecz.jsp</w:t>
            </w:r>
          </w:p>
          <w:p w14:paraId="61F8246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798B80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Issues :</w:t>
            </w:r>
            <w:proofErr w:type="gramEnd"/>
            <w:r w:rsidRPr="004E3985">
              <w:rPr>
                <w:rFonts w:asciiTheme="majorHAnsi" w:hAnsiTheme="majorHAnsi"/>
                <w:b/>
                <w:color w:val="auto"/>
                <w:szCs w:val="24"/>
              </w:rPr>
              <w:t xml:space="preserve"> </w:t>
            </w:r>
            <w:r>
              <w:rPr>
                <w:rFonts w:asciiTheme="majorHAnsi" w:hAnsiTheme="majorHAnsi"/>
                <w:color w:val="auto"/>
                <w:szCs w:val="24"/>
              </w:rPr>
              <w:t>See discussion above</w:t>
            </w:r>
            <w:r w:rsidRPr="006F2D2E">
              <w:rPr>
                <w:rFonts w:asciiTheme="majorHAnsi" w:hAnsiTheme="majorHAnsi"/>
                <w:color w:val="auto"/>
                <w:szCs w:val="24"/>
              </w:rPr>
              <w:t>.</w:t>
            </w:r>
            <w:r>
              <w:rPr>
                <w:rFonts w:asciiTheme="majorHAnsi" w:hAnsiTheme="majorHAnsi"/>
                <w:color w:val="auto"/>
                <w:szCs w:val="24"/>
              </w:rPr>
              <w:t xml:space="preserve">  Also land-locked countries automatically score 0 vulnerability.  Also the data is often missing for small islands.  Where it is missing a high vulnerability score has usually been inserted as usually the entire area of a small island is subject to coastal impacts.</w:t>
            </w:r>
          </w:p>
          <w:p w14:paraId="08D93BD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0D86EC9" w14:textId="77777777" w:rsidR="007C0340" w:rsidRPr="004978E3"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b/>
                <w:color w:val="auto"/>
                <w:szCs w:val="24"/>
              </w:rPr>
              <w:t xml:space="preserve"> </w:t>
            </w:r>
            <w:r w:rsidRPr="00C016AE">
              <w:rPr>
                <w:rFonts w:asciiTheme="majorHAnsi" w:hAnsiTheme="majorHAnsi"/>
                <w:color w:val="auto"/>
                <w:szCs w:val="24"/>
              </w:rPr>
              <w:t>0 to 100% are scaled to 1 to 0</w:t>
            </w:r>
          </w:p>
          <w:p w14:paraId="5A1ECEC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AEFF6F1"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sidRPr="004E3985">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Low</w:t>
            </w:r>
          </w:p>
          <w:p w14:paraId="12E17A6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F21AF2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 xml:space="preserve"> Single value.</w:t>
            </w:r>
          </w:p>
          <w:p w14:paraId="7A4AA23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C3F349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Actionable :</w:t>
            </w:r>
            <w:proofErr w:type="gramEnd"/>
            <w:r w:rsidRPr="004E3985">
              <w:rPr>
                <w:rFonts w:asciiTheme="majorHAnsi" w:hAnsiTheme="majorHAnsi"/>
                <w:b/>
                <w:color w:val="auto"/>
                <w:szCs w:val="24"/>
              </w:rPr>
              <w:t xml:space="preserve"> </w:t>
            </w:r>
            <w:r>
              <w:rPr>
                <w:rFonts w:asciiTheme="majorHAnsi" w:hAnsiTheme="majorHAnsi"/>
                <w:color w:val="auto"/>
                <w:szCs w:val="24"/>
              </w:rPr>
              <w:t>Not actionable.</w:t>
            </w:r>
          </w:p>
          <w:p w14:paraId="3FD229E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C9E459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proofErr w:type="gramStart"/>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w:t>
            </w:r>
            <w:proofErr w:type="gramEnd"/>
            <w:r w:rsidRPr="004E3985">
              <w:rPr>
                <w:rFonts w:asciiTheme="majorHAnsi" w:hAnsiTheme="majorHAnsi"/>
                <w:b/>
                <w:color w:val="auto"/>
                <w:szCs w:val="24"/>
              </w:rPr>
              <w:t xml:space="preserve"> </w:t>
            </w:r>
            <w:r>
              <w:rPr>
                <w:rFonts w:asciiTheme="majorHAnsi" w:hAnsiTheme="majorHAnsi"/>
                <w:color w:val="auto"/>
                <w:szCs w:val="24"/>
              </w:rPr>
              <w:t>None</w:t>
            </w:r>
            <w:r w:rsidRPr="00FB0451">
              <w:rPr>
                <w:rFonts w:asciiTheme="majorHAnsi" w:hAnsiTheme="majorHAnsi"/>
                <w:color w:val="auto"/>
                <w:szCs w:val="24"/>
              </w:rPr>
              <w:t>.</w:t>
            </w:r>
          </w:p>
          <w:p w14:paraId="5EE1181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C66CB0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As above.</w:t>
            </w:r>
          </w:p>
          <w:p w14:paraId="0E88AC9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C528BF4" w14:textId="77777777" w:rsidR="007C0340" w:rsidRPr="000A452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w:t>
            </w:r>
            <w:proofErr w:type="gramStart"/>
            <w:r w:rsidRPr="004E3985">
              <w:rPr>
                <w:rFonts w:asciiTheme="majorHAnsi" w:hAnsiTheme="majorHAnsi"/>
                <w:b/>
                <w:color w:val="auto"/>
                <w:szCs w:val="24"/>
              </w:rPr>
              <w:t>measures :</w:t>
            </w:r>
            <w:proofErr w:type="gramEnd"/>
            <w:r w:rsidRPr="004E3985">
              <w:rPr>
                <w:rFonts w:asciiTheme="majorHAnsi" w:hAnsiTheme="majorHAnsi"/>
                <w:b/>
                <w:color w:val="auto"/>
                <w:szCs w:val="24"/>
              </w:rPr>
              <w:t xml:space="preserve"> </w:t>
            </w:r>
            <w:r>
              <w:rPr>
                <w:rFonts w:asciiTheme="majorHAnsi" w:hAnsiTheme="majorHAnsi"/>
                <w:color w:val="auto"/>
                <w:szCs w:val="24"/>
              </w:rPr>
              <w:t>Some studies use 1 m rather than 5 m while other use a distance from the coast.  All convey related, but different information.</w:t>
            </w:r>
          </w:p>
          <w:p w14:paraId="75CFDAB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2069ED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Summary :</w:t>
            </w:r>
            <w:proofErr w:type="gramEnd"/>
            <w:r>
              <w:rPr>
                <w:rFonts w:asciiTheme="majorHAnsi" w:hAnsiTheme="majorHAnsi"/>
                <w:color w:val="auto"/>
                <w:szCs w:val="24"/>
              </w:rPr>
              <w:t xml:space="preserve"> Solid indicator, but further work on a synthetic measure combining elevation, distance from coast </w:t>
            </w:r>
            <w:proofErr w:type="spellStart"/>
            <w:r>
              <w:rPr>
                <w:rFonts w:asciiTheme="majorHAnsi" w:hAnsiTheme="majorHAnsi"/>
                <w:color w:val="auto"/>
                <w:szCs w:val="24"/>
              </w:rPr>
              <w:t>etc</w:t>
            </w:r>
            <w:proofErr w:type="spellEnd"/>
            <w:r>
              <w:rPr>
                <w:rFonts w:asciiTheme="majorHAnsi" w:hAnsiTheme="majorHAnsi"/>
                <w:color w:val="auto"/>
                <w:szCs w:val="24"/>
              </w:rPr>
              <w:t xml:space="preserve"> might be of use.</w:t>
            </w:r>
          </w:p>
          <w:p w14:paraId="13083111"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nil"/>
            </w:tcBorders>
            <w:shd w:val="clear" w:color="auto" w:fill="auto"/>
          </w:tcPr>
          <w:p w14:paraId="3C4F0AE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w:t>
            </w:r>
            <w:proofErr w:type="gramStart"/>
            <w:r>
              <w:rPr>
                <w:rFonts w:asciiTheme="majorHAnsi" w:hAnsiTheme="majorHAnsi"/>
                <w:b/>
                <w:color w:val="auto"/>
                <w:szCs w:val="24"/>
              </w:rPr>
              <w:t>of</w:t>
            </w:r>
            <w:proofErr w:type="gramEnd"/>
            <w:r>
              <w:rPr>
                <w:rFonts w:asciiTheme="majorHAnsi" w:hAnsiTheme="majorHAnsi"/>
                <w:b/>
                <w:color w:val="auto"/>
                <w:szCs w:val="24"/>
              </w:rPr>
              <w:t xml:space="preserve"> population living less than </w:t>
            </w:r>
            <w:r w:rsidR="00632899">
              <w:rPr>
                <w:rFonts w:asciiTheme="majorHAnsi" w:hAnsiTheme="majorHAnsi"/>
                <w:b/>
                <w:color w:val="auto"/>
                <w:szCs w:val="24"/>
              </w:rPr>
              <w:t>10</w:t>
            </w:r>
            <w:r>
              <w:rPr>
                <w:rFonts w:asciiTheme="majorHAnsi" w:hAnsiTheme="majorHAnsi"/>
                <w:b/>
                <w:color w:val="auto"/>
                <w:szCs w:val="24"/>
              </w:rPr>
              <w:t>m above sea-level</w:t>
            </w:r>
            <w:r w:rsidRPr="00FA2289">
              <w:rPr>
                <w:rFonts w:asciiTheme="majorHAnsi" w:hAnsiTheme="majorHAnsi"/>
                <w:color w:val="auto"/>
                <w:szCs w:val="24"/>
              </w:rPr>
              <w:t xml:space="preserve">  </w:t>
            </w:r>
            <w:r>
              <w:rPr>
                <w:rFonts w:asciiTheme="majorHAnsi" w:hAnsiTheme="majorHAnsi"/>
                <w:b/>
                <w:color w:val="auto"/>
                <w:szCs w:val="24"/>
              </w:rPr>
              <w:t>[</w:t>
            </w:r>
            <w:r>
              <w:rPr>
                <w:rFonts w:ascii="Wingdings" w:hAnsi="Wingdings"/>
                <w:b/>
                <w:color w:val="auto"/>
                <w:szCs w:val="24"/>
              </w:rPr>
              <w:t></w:t>
            </w:r>
            <w:r>
              <w:rPr>
                <w:rFonts w:asciiTheme="majorHAnsi" w:hAnsiTheme="majorHAnsi"/>
                <w:b/>
                <w:color w:val="auto"/>
                <w:szCs w:val="24"/>
              </w:rPr>
              <w:t>]</w:t>
            </w:r>
            <w:r>
              <w:rPr>
                <w:rFonts w:asciiTheme="majorHAnsi" w:hAnsiTheme="majorHAnsi"/>
                <w:color w:val="auto"/>
                <w:szCs w:val="24"/>
              </w:rPr>
              <w:t>.  See opposite.</w:t>
            </w:r>
          </w:p>
          <w:p w14:paraId="3F63175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7824382" w14:textId="77777777" w:rsidR="007C0340" w:rsidRPr="00632899" w:rsidRDefault="007C0340" w:rsidP="008E0D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themeColor="hyperlink"/>
                <w:u w:val="single"/>
              </w:rPr>
            </w:pPr>
            <w:r>
              <w:rPr>
                <w:rFonts w:asciiTheme="majorHAnsi" w:hAnsiTheme="majorHAnsi"/>
                <w:b/>
                <w:color w:val="auto"/>
                <w:szCs w:val="24"/>
              </w:rPr>
              <w:t xml:space="preserve">Source of data: </w:t>
            </w:r>
            <w:r w:rsidR="00632899">
              <w:rPr>
                <w:rFonts w:asciiTheme="majorHAnsi" w:hAnsiTheme="majorHAnsi"/>
                <w:color w:val="auto"/>
                <w:szCs w:val="24"/>
              </w:rPr>
              <w:t xml:space="preserve">CIESIN 2007 </w:t>
            </w:r>
            <w:r w:rsidR="00632899" w:rsidRPr="00632899">
              <w:rPr>
                <w:rFonts w:asciiTheme="majorHAnsi" w:hAnsiTheme="majorHAnsi"/>
                <w:color w:val="auto"/>
                <w:szCs w:val="24"/>
              </w:rPr>
              <w:t>http://sedac.ciesin.columbia.edu/gpw/lecz.jsp</w:t>
            </w:r>
          </w:p>
          <w:p w14:paraId="3B64BE3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22E17A8E"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As opposite.  </w:t>
            </w:r>
          </w:p>
          <w:p w14:paraId="3F274CC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1B8B10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w:t>
            </w:r>
            <w:r w:rsidRPr="00C016AE">
              <w:rPr>
                <w:rFonts w:asciiTheme="majorHAnsi" w:hAnsiTheme="majorHAnsi"/>
                <w:color w:val="auto"/>
                <w:szCs w:val="24"/>
              </w:rPr>
              <w:t xml:space="preserve">0 to 100% </w:t>
            </w:r>
            <w:proofErr w:type="gramStart"/>
            <w:r w:rsidRPr="00C016AE">
              <w:rPr>
                <w:rFonts w:asciiTheme="majorHAnsi" w:hAnsiTheme="majorHAnsi"/>
                <w:color w:val="auto"/>
                <w:szCs w:val="24"/>
              </w:rPr>
              <w:t>are</w:t>
            </w:r>
            <w:proofErr w:type="gramEnd"/>
            <w:r w:rsidRPr="00C016AE">
              <w:rPr>
                <w:rFonts w:asciiTheme="majorHAnsi" w:hAnsiTheme="majorHAnsi"/>
                <w:color w:val="auto"/>
                <w:szCs w:val="24"/>
              </w:rPr>
              <w:t xml:space="preserve"> scaled to 1 to 0</w:t>
            </w:r>
            <w:r>
              <w:rPr>
                <w:rFonts w:asciiTheme="majorHAnsi" w:hAnsiTheme="majorHAnsi"/>
                <w:color w:val="auto"/>
                <w:szCs w:val="24"/>
              </w:rPr>
              <w:t>.</w:t>
            </w:r>
          </w:p>
          <w:p w14:paraId="056B36E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D24FC19" w14:textId="77777777" w:rsidR="007C0340" w:rsidRPr="005F5E6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 xml:space="preserve">Correlation </w:t>
            </w:r>
            <w:r>
              <w:rPr>
                <w:rFonts w:asciiTheme="majorHAnsi" w:hAnsiTheme="majorHAnsi"/>
                <w:b/>
                <w:color w:val="auto"/>
                <w:szCs w:val="24"/>
              </w:rPr>
              <w:t>:</w:t>
            </w:r>
            <w:proofErr w:type="gramEnd"/>
            <w:r>
              <w:rPr>
                <w:rFonts w:asciiTheme="majorHAnsi" w:hAnsiTheme="majorHAnsi"/>
                <w:color w:val="auto"/>
                <w:szCs w:val="24"/>
              </w:rPr>
              <w:t xml:space="preserve"> Low</w:t>
            </w:r>
            <w:r w:rsidRPr="005F5E65">
              <w:rPr>
                <w:rFonts w:asciiTheme="majorHAnsi" w:hAnsiTheme="majorHAnsi"/>
                <w:color w:val="auto"/>
                <w:szCs w:val="24"/>
              </w:rPr>
              <w:t>.</w:t>
            </w:r>
            <w:r>
              <w:rPr>
                <w:rFonts w:asciiTheme="majorHAnsi" w:hAnsiTheme="majorHAnsi"/>
                <w:color w:val="auto"/>
                <w:szCs w:val="24"/>
              </w:rPr>
              <w:t xml:space="preserve">  Only an r</w:t>
            </w:r>
            <w:r w:rsidRPr="00C016AE">
              <w:rPr>
                <w:rFonts w:asciiTheme="majorHAnsi" w:hAnsiTheme="majorHAnsi"/>
                <w:color w:val="auto"/>
                <w:szCs w:val="24"/>
                <w:vertAlign w:val="superscript"/>
              </w:rPr>
              <w:t>2</w:t>
            </w:r>
            <w:r>
              <w:rPr>
                <w:rFonts w:asciiTheme="majorHAnsi" w:hAnsiTheme="majorHAnsi"/>
                <w:color w:val="auto"/>
                <w:szCs w:val="24"/>
              </w:rPr>
              <w:t xml:space="preserve"> = 48% for area below </w:t>
            </w:r>
            <w:r w:rsidR="00632899">
              <w:rPr>
                <w:rFonts w:asciiTheme="majorHAnsi" w:hAnsiTheme="majorHAnsi"/>
                <w:color w:val="auto"/>
                <w:szCs w:val="24"/>
              </w:rPr>
              <w:t>10</w:t>
            </w:r>
            <w:bookmarkStart w:id="0" w:name="_GoBack"/>
            <w:bookmarkEnd w:id="0"/>
            <w:r>
              <w:rPr>
                <w:rFonts w:asciiTheme="majorHAnsi" w:hAnsiTheme="majorHAnsi"/>
                <w:color w:val="auto"/>
                <w:szCs w:val="24"/>
              </w:rPr>
              <w:t>m.</w:t>
            </w:r>
          </w:p>
          <w:p w14:paraId="0EE84B4A"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09D0145"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w:t>
            </w:r>
          </w:p>
          <w:p w14:paraId="22466E1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2F925E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Managing coastal settlements is an important challenge to the public and, to a lesser extent, the private sector.</w:t>
            </w:r>
          </w:p>
          <w:p w14:paraId="2B30800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EAB571A" w14:textId="77777777" w:rsidR="007C0340" w:rsidRPr="005439E4"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Pr>
                <w:rFonts w:asciiTheme="majorHAnsi" w:hAnsiTheme="majorHAnsi"/>
                <w:color w:val="auto"/>
                <w:szCs w:val="24"/>
              </w:rPr>
              <w:t>Role in protecting own facilities and in contributing to safer coastal planning.</w:t>
            </w:r>
          </w:p>
          <w:p w14:paraId="0E398A8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83311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Similar to those described above.  </w:t>
            </w:r>
          </w:p>
          <w:p w14:paraId="53FED1A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1BD4057"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 xml:space="preserve">measures </w:t>
            </w:r>
            <w:r w:rsidRPr="009A6CBC">
              <w:rPr>
                <w:rFonts w:asciiTheme="majorHAnsi" w:hAnsiTheme="majorHAnsi"/>
                <w:color w:val="auto"/>
                <w:szCs w:val="24"/>
              </w:rPr>
              <w:t>:</w:t>
            </w:r>
            <w:proofErr w:type="gramEnd"/>
            <w:r>
              <w:rPr>
                <w:rFonts w:asciiTheme="majorHAnsi" w:hAnsiTheme="majorHAnsi"/>
                <w:color w:val="auto"/>
                <w:szCs w:val="24"/>
              </w:rPr>
              <w:t xml:space="preserve"> Some indices use % of GDP producing capacity exposed to seal-level effects.  However, this is usually a modeled estimate based on elevation, population maps, </w:t>
            </w:r>
            <w:proofErr w:type="gramStart"/>
            <w:r>
              <w:rPr>
                <w:rFonts w:asciiTheme="majorHAnsi" w:hAnsiTheme="majorHAnsi"/>
                <w:color w:val="auto"/>
                <w:szCs w:val="24"/>
              </w:rPr>
              <w:t>night lights</w:t>
            </w:r>
            <w:proofErr w:type="gramEnd"/>
            <w:r>
              <w:rPr>
                <w:rFonts w:asciiTheme="majorHAnsi" w:hAnsiTheme="majorHAnsi"/>
                <w:color w:val="auto"/>
                <w:szCs w:val="24"/>
              </w:rPr>
              <w:t xml:space="preserve"> and similar indirect measures.</w:t>
            </w:r>
          </w:p>
          <w:p w14:paraId="045A398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5E9816"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Good measure of a very direct component of sensitivity.</w:t>
            </w:r>
          </w:p>
          <w:p w14:paraId="0BFD50D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0143C6D" w14:textId="77777777" w:rsidR="007C0340" w:rsidRPr="003D387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nil"/>
            </w:tcBorders>
            <w:shd w:val="clear" w:color="auto" w:fill="auto"/>
          </w:tcPr>
          <w:p w14:paraId="735EEB06" w14:textId="77777777" w:rsidR="007C0340" w:rsidRPr="00B61D5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7C0340" w:rsidRPr="00B61D5C" w14:paraId="03979250" w14:textId="77777777" w:rsidTr="008E0D2A">
        <w:tc>
          <w:tcPr>
            <w:cnfStyle w:val="001000000000" w:firstRow="0" w:lastRow="0" w:firstColumn="1" w:lastColumn="0" w:oddVBand="0" w:evenVBand="0" w:oddHBand="0" w:evenHBand="0" w:firstRowFirstColumn="0" w:firstRowLastColumn="0" w:lastRowFirstColumn="0" w:lastRowLastColumn="0"/>
            <w:tcW w:w="471" w:type="pct"/>
            <w:tcBorders>
              <w:top w:val="nil"/>
              <w:bottom w:val="single" w:sz="8" w:space="0" w:color="4F81BD" w:themeColor="accent1"/>
            </w:tcBorders>
            <w:shd w:val="clear" w:color="auto" w:fill="auto"/>
          </w:tcPr>
          <w:p w14:paraId="7D5D11D4" w14:textId="77777777" w:rsidR="007C0340" w:rsidRPr="00420039" w:rsidRDefault="007C0340" w:rsidP="008E0D2A">
            <w:pPr>
              <w:jc w:val="right"/>
              <w:rPr>
                <w:rFonts w:asciiTheme="majorHAnsi" w:hAnsiTheme="majorHAnsi"/>
                <w:szCs w:val="24"/>
              </w:rPr>
            </w:pPr>
            <w:r>
              <w:rPr>
                <w:rFonts w:asciiTheme="majorHAnsi" w:hAnsiTheme="majorHAnsi"/>
                <w:szCs w:val="24"/>
              </w:rPr>
              <w:t>Energy</w:t>
            </w:r>
          </w:p>
        </w:tc>
        <w:tc>
          <w:tcPr>
            <w:tcW w:w="323" w:type="pct"/>
            <w:tcBorders>
              <w:top w:val="nil"/>
              <w:bottom w:val="single" w:sz="8" w:space="0" w:color="4F81BD" w:themeColor="accent1"/>
            </w:tcBorders>
            <w:shd w:val="clear" w:color="auto" w:fill="auto"/>
          </w:tcPr>
          <w:p w14:paraId="7681E840" w14:textId="77777777" w:rsidR="007C0340" w:rsidRPr="0042003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bottom w:val="single" w:sz="8" w:space="0" w:color="4F81BD" w:themeColor="accent1"/>
            </w:tcBorders>
            <w:shd w:val="clear" w:color="auto" w:fill="auto"/>
          </w:tcPr>
          <w:p w14:paraId="70B7D15D"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w:t>
            </w:r>
            <w:proofErr w:type="gramStart"/>
            <w:r>
              <w:rPr>
                <w:rFonts w:asciiTheme="majorHAnsi" w:hAnsiTheme="majorHAnsi"/>
                <w:b/>
                <w:color w:val="auto"/>
                <w:szCs w:val="24"/>
              </w:rPr>
              <w:t>population</w:t>
            </w:r>
            <w:proofErr w:type="gramEnd"/>
            <w:r>
              <w:rPr>
                <w:rFonts w:asciiTheme="majorHAnsi" w:hAnsiTheme="majorHAnsi"/>
                <w:b/>
                <w:color w:val="auto"/>
                <w:szCs w:val="24"/>
              </w:rPr>
              <w:t xml:space="preserve"> with access to reliable electricity </w:t>
            </w:r>
            <w:r>
              <w:rPr>
                <w:rFonts w:asciiTheme="majorHAnsi" w:hAnsiTheme="majorHAnsi"/>
                <w:color w:val="auto"/>
                <w:szCs w:val="24"/>
              </w:rPr>
              <w:t>(</w:t>
            </w:r>
            <w:r>
              <w:rPr>
                <w:rFonts w:asciiTheme="majorHAnsi" w:hAnsiTheme="majorHAnsi"/>
                <w:b/>
                <w:color w:val="auto"/>
                <w:szCs w:val="24"/>
              </w:rPr>
              <w:t>Elect</w:t>
            </w:r>
            <w:r w:rsidRPr="000A4521">
              <w:rPr>
                <w:rFonts w:asciiTheme="majorHAnsi" w:hAnsiTheme="majorHAnsi"/>
                <w:b/>
                <w:color w:val="auto"/>
                <w:szCs w:val="24"/>
              </w:rPr>
              <w:t>%</w:t>
            </w:r>
            <w:r>
              <w:rPr>
                <w:rFonts w:asciiTheme="majorHAnsi" w:hAnsiTheme="majorHAnsi"/>
                <w:color w:val="auto"/>
                <w:szCs w:val="24"/>
              </w:rPr>
              <w:t xml:space="preserve"> </w:t>
            </w:r>
            <w:r w:rsidRPr="00CE54C9">
              <w:rPr>
                <w:rFonts w:ascii="Wingdings" w:hAnsi="Wingdings"/>
                <w:b/>
                <w:color w:val="auto"/>
              </w:rPr>
              <w:t></w:t>
            </w:r>
            <w:r>
              <w:rPr>
                <w:rFonts w:asciiTheme="majorHAnsi" w:hAnsiTheme="majorHAnsi"/>
                <w:color w:val="auto"/>
                <w:szCs w:val="24"/>
              </w:rPr>
              <w:t>).  .</w:t>
            </w:r>
          </w:p>
          <w:p w14:paraId="56E7CF33" w14:textId="77777777" w:rsidR="007C0340" w:rsidRPr="00757E0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604BF75"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rPr>
            </w:pPr>
            <w:r>
              <w:rPr>
                <w:rFonts w:asciiTheme="majorHAnsi" w:hAnsiTheme="majorHAnsi"/>
                <w:b/>
                <w:color w:val="auto"/>
                <w:szCs w:val="24"/>
              </w:rPr>
              <w:t xml:space="preserve">Sources of data: </w:t>
            </w:r>
            <w:r>
              <w:rPr>
                <w:rFonts w:asciiTheme="majorHAnsi" w:hAnsiTheme="majorHAnsi"/>
                <w:color w:val="auto"/>
                <w:szCs w:val="24"/>
              </w:rPr>
              <w:t>UNDP &amp; WHO analysis {</w:t>
            </w:r>
            <w:proofErr w:type="spellStart"/>
            <w:r>
              <w:rPr>
                <w:rFonts w:asciiTheme="majorHAnsi" w:hAnsiTheme="majorHAnsi"/>
                <w:color w:val="auto"/>
                <w:szCs w:val="24"/>
              </w:rPr>
              <w:t>url</w:t>
            </w:r>
            <w:proofErr w:type="spellEnd"/>
            <w:r>
              <w:rPr>
                <w:rFonts w:asciiTheme="majorHAnsi" w:hAnsiTheme="majorHAnsi"/>
                <w:color w:val="auto"/>
                <w:szCs w:val="24"/>
              </w:rPr>
              <w:t>}</w:t>
            </w:r>
          </w:p>
          <w:p w14:paraId="4F319C82" w14:textId="77777777" w:rsidR="007C0340" w:rsidRPr="000A7927" w:rsidRDefault="007C0340" w:rsidP="008E0D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p>
          <w:p w14:paraId="3D4DF920"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735B088E"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Pr>
                <w:rFonts w:asciiTheme="majorHAnsi" w:hAnsiTheme="majorHAnsi"/>
                <w:b/>
                <w:color w:val="auto"/>
                <w:szCs w:val="24"/>
              </w:rPr>
              <w:t xml:space="preserve"> </w:t>
            </w:r>
            <w:r>
              <w:rPr>
                <w:rFonts w:asciiTheme="majorHAnsi" w:hAnsiTheme="majorHAnsi"/>
                <w:color w:val="auto"/>
                <w:szCs w:val="24"/>
              </w:rPr>
              <w:t>There is a question of what constitutes adequate access to reliable energy (not just electricity) sources and just what is reliable.  Data is often missing and may still require quality checking</w:t>
            </w:r>
            <w:r w:rsidRPr="000A7927">
              <w:rPr>
                <w:rFonts w:asciiTheme="majorHAnsi" w:hAnsiTheme="majorHAnsi"/>
                <w:color w:val="auto"/>
                <w:szCs w:val="24"/>
              </w:rPr>
              <w:t>.</w:t>
            </w:r>
          </w:p>
          <w:p w14:paraId="066417D1"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8F25383"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 xml:space="preserve">Scaling </w:t>
            </w:r>
            <w:r w:rsidRPr="004978E3">
              <w:rPr>
                <w:rFonts w:asciiTheme="majorHAnsi" w:hAnsiTheme="majorHAnsi"/>
                <w:color w:val="auto"/>
                <w:szCs w:val="24"/>
              </w:rPr>
              <w:t>:</w:t>
            </w:r>
            <w:proofErr w:type="gramEnd"/>
            <w:r w:rsidRPr="004978E3">
              <w:rPr>
                <w:rFonts w:asciiTheme="majorHAnsi" w:hAnsiTheme="majorHAnsi"/>
                <w:color w:val="auto"/>
                <w:szCs w:val="24"/>
              </w:rPr>
              <w:t xml:space="preserve"> From 0 to </w:t>
            </w:r>
            <w:r>
              <w:rPr>
                <w:rFonts w:asciiTheme="majorHAnsi" w:hAnsiTheme="majorHAnsi"/>
                <w:color w:val="auto"/>
                <w:szCs w:val="24"/>
              </w:rPr>
              <w:t>10</w:t>
            </w:r>
            <w:r w:rsidRPr="004978E3">
              <w:rPr>
                <w:rFonts w:asciiTheme="majorHAnsi" w:hAnsiTheme="majorHAnsi"/>
                <w:color w:val="auto"/>
                <w:szCs w:val="24"/>
              </w:rPr>
              <w:t xml:space="preserve">0% are scale to 0 to 1.  </w:t>
            </w:r>
            <w:r>
              <w:rPr>
                <w:rFonts w:asciiTheme="majorHAnsi" w:hAnsiTheme="majorHAnsi"/>
                <w:color w:val="auto"/>
                <w:szCs w:val="24"/>
              </w:rPr>
              <w:t xml:space="preserve">Most countries score in the high 90% with a global average of 75% (i.e. average of country percentages, not proportion of people with access).  We have maintained the full range of scores to encourage all countries to move towards 100%.  </w:t>
            </w:r>
          </w:p>
          <w:p w14:paraId="137AB756"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Has the highest correlation with water and health measure of any of the infrastructure measures (some r</w:t>
            </w:r>
            <w:r w:rsidRPr="00CE54C9">
              <w:rPr>
                <w:rFonts w:asciiTheme="majorHAnsi" w:hAnsiTheme="majorHAnsi"/>
                <w:color w:val="auto"/>
                <w:szCs w:val="24"/>
                <w:vertAlign w:val="superscript"/>
              </w:rPr>
              <w:t>2</w:t>
            </w:r>
            <w:r>
              <w:rPr>
                <w:rFonts w:asciiTheme="majorHAnsi" w:hAnsiTheme="majorHAnsi"/>
                <w:color w:val="auto"/>
                <w:szCs w:val="24"/>
              </w:rPr>
              <w:t xml:space="preserve"> of 50% to 70%). </w:t>
            </w:r>
          </w:p>
          <w:p w14:paraId="65D8238D"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p>
          <w:p w14:paraId="2FD8B2BD"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74DC052"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Can be improved through a wide range of public and private actions.</w:t>
            </w:r>
          </w:p>
          <w:p w14:paraId="6CD7E473"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316407BD" w14:textId="77777777" w:rsidR="007C0340" w:rsidRPr="0084548D"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6589B02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r>
              <w:rPr>
                <w:rFonts w:asciiTheme="majorHAnsi" w:hAnsiTheme="majorHAnsi"/>
                <w:b/>
                <w:color w:val="auto"/>
                <w:szCs w:val="24"/>
              </w:rPr>
              <w:t xml:space="preserve"> </w:t>
            </w:r>
            <w:r w:rsidRPr="00316902">
              <w:rPr>
                <w:rFonts w:asciiTheme="majorHAnsi" w:hAnsiTheme="majorHAnsi"/>
                <w:color w:val="auto"/>
                <w:szCs w:val="24"/>
              </w:rPr>
              <w:t>No obvious alternatives</w:t>
            </w:r>
            <w:r>
              <w:rPr>
                <w:rFonts w:asciiTheme="majorHAnsi" w:hAnsiTheme="majorHAnsi"/>
                <w:color w:val="auto"/>
                <w:szCs w:val="24"/>
              </w:rPr>
              <w:t xml:space="preserve"> with adequate data</w:t>
            </w:r>
            <w:r w:rsidRPr="00316902">
              <w:rPr>
                <w:rFonts w:asciiTheme="majorHAnsi" w:hAnsiTheme="majorHAnsi"/>
                <w:color w:val="auto"/>
                <w:szCs w:val="24"/>
              </w:rPr>
              <w:t>.</w:t>
            </w:r>
          </w:p>
          <w:p w14:paraId="6E37C7D8"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Pr>
                <w:rFonts w:asciiTheme="majorHAnsi" w:hAnsiTheme="majorHAnsi"/>
                <w:color w:val="auto"/>
                <w:szCs w:val="24"/>
              </w:rPr>
              <w:t>An important indicator.</w:t>
            </w:r>
          </w:p>
          <w:p w14:paraId="6CFA9716"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64831D4D" w14:textId="77777777" w:rsidR="007C0340"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w:t>
            </w:r>
            <w:proofErr w:type="gramStart"/>
            <w:r>
              <w:rPr>
                <w:rFonts w:asciiTheme="majorHAnsi" w:hAnsiTheme="majorHAnsi"/>
                <w:b/>
                <w:color w:val="auto"/>
                <w:szCs w:val="24"/>
              </w:rPr>
              <w:t>energy</w:t>
            </w:r>
            <w:proofErr w:type="gramEnd"/>
            <w:r>
              <w:rPr>
                <w:rFonts w:asciiTheme="majorHAnsi" w:hAnsiTheme="majorHAnsi"/>
                <w:b/>
                <w:color w:val="auto"/>
                <w:szCs w:val="24"/>
              </w:rPr>
              <w:t xml:space="preserve"> (electricity) production at risk (</w:t>
            </w:r>
            <w:proofErr w:type="spellStart"/>
            <w:r>
              <w:rPr>
                <w:rFonts w:asciiTheme="majorHAnsi" w:hAnsiTheme="majorHAnsi"/>
                <w:b/>
                <w:color w:val="auto"/>
                <w:szCs w:val="24"/>
              </w:rPr>
              <w:t>ERisk</w:t>
            </w:r>
            <w:proofErr w:type="spellEnd"/>
            <w:r>
              <w:rPr>
                <w:rFonts w:asciiTheme="majorHAnsi" w:hAnsiTheme="majorHAnsi"/>
                <w:b/>
                <w:color w:val="auto"/>
                <w:szCs w:val="24"/>
              </w:rPr>
              <w:t xml:space="preserve">%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w:t>
            </w:r>
            <w:r>
              <w:rPr>
                <w:rFonts w:asciiTheme="majorHAnsi" w:hAnsiTheme="majorHAnsi"/>
                <w:color w:val="auto"/>
                <w:sz w:val="28"/>
                <w:szCs w:val="24"/>
              </w:rPr>
              <w:t xml:space="preserve"> </w:t>
            </w:r>
            <w:r>
              <w:rPr>
                <w:rFonts w:asciiTheme="majorHAnsi" w:hAnsiTheme="majorHAnsi"/>
                <w:color w:val="auto"/>
                <w:szCs w:val="24"/>
              </w:rPr>
              <w:t>This is an estimate of how vulnerable electricity production might be to climate impacts.  Currently it is a measure of the percentage of total electricity (analogue for energy) that is either imported or derived from hydro-electricity.  The rational is that imported energy could increase in price or be cut off in crises, while hydroelectricity is going to be subject to the impacts of change rainfall patterns and competing uses.  See Issues below.</w:t>
            </w:r>
          </w:p>
          <w:p w14:paraId="15080BFC" w14:textId="77777777" w:rsidR="007C0340"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0C0836F" w14:textId="77777777" w:rsidR="007C0340" w:rsidRPr="000A4FC9"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p>
          <w:p w14:paraId="247F1EB4"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Pr>
                <w:rFonts w:asciiTheme="majorHAnsi" w:hAnsiTheme="majorHAnsi"/>
                <w:b/>
                <w:color w:val="auto"/>
                <w:szCs w:val="24"/>
              </w:rPr>
              <w:t xml:space="preserve">  </w:t>
            </w:r>
            <w:r w:rsidRPr="000E2CCE">
              <w:rPr>
                <w:rFonts w:asciiTheme="majorHAnsi" w:hAnsiTheme="majorHAnsi"/>
                <w:color w:val="auto"/>
                <w:szCs w:val="24"/>
              </w:rPr>
              <w:t>This is an important measure of vulnerability, but further work is needed on constructing a better measure and in supplying data.</w:t>
            </w:r>
            <w:r>
              <w:rPr>
                <w:rFonts w:asciiTheme="majorHAnsi" w:hAnsiTheme="majorHAnsi"/>
                <w:color w:val="auto"/>
                <w:szCs w:val="24"/>
              </w:rPr>
              <w:t xml:space="preserve">  The measure could be expanded to capture the risk to fossil fuel based energy production as imported supplies of fuel are just as subject to crises as imported electricity.</w:t>
            </w:r>
          </w:p>
          <w:p w14:paraId="3BC9B017"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sidRPr="0084548D">
              <w:rPr>
                <w:rFonts w:asciiTheme="majorHAnsi" w:hAnsiTheme="majorHAnsi"/>
                <w:color w:val="auto"/>
                <w:szCs w:val="24"/>
              </w:rPr>
              <w:t xml:space="preserve"> </w:t>
            </w:r>
            <w:r>
              <w:rPr>
                <w:rFonts w:asciiTheme="majorHAnsi" w:hAnsiTheme="majorHAnsi"/>
                <w:color w:val="auto"/>
                <w:szCs w:val="24"/>
              </w:rPr>
              <w:t xml:space="preserve"> 0 to 100% scale to 0 to 1.  The average score is 43%</w:t>
            </w:r>
            <w:proofErr w:type="gramStart"/>
            <w:r>
              <w:rPr>
                <w:rFonts w:asciiTheme="majorHAnsi" w:hAnsiTheme="majorHAnsi"/>
                <w:color w:val="auto"/>
                <w:szCs w:val="24"/>
              </w:rPr>
              <w:t>..</w:t>
            </w:r>
            <w:proofErr w:type="gramEnd"/>
          </w:p>
          <w:p w14:paraId="43752DE2" w14:textId="77777777" w:rsidR="007C0340" w:rsidRPr="009E1B83"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Pr>
                <w:rFonts w:asciiTheme="majorHAnsi" w:hAnsiTheme="majorHAnsi"/>
                <w:color w:val="auto"/>
                <w:szCs w:val="24"/>
              </w:rPr>
              <w:t xml:space="preserve"> Low correlations.</w:t>
            </w:r>
          </w:p>
          <w:p w14:paraId="016E148B"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r>
              <w:rPr>
                <w:rFonts w:asciiTheme="majorHAnsi" w:hAnsiTheme="majorHAnsi"/>
                <w:color w:val="auto"/>
                <w:szCs w:val="24"/>
              </w:rPr>
              <w:t>There is a lot of missing data.  Estimates were inserted in many cases.</w:t>
            </w:r>
          </w:p>
          <w:p w14:paraId="7716B903"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DC4A1DA"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Pr>
                <w:rFonts w:asciiTheme="majorHAnsi" w:hAnsiTheme="majorHAnsi"/>
                <w:b/>
                <w:color w:val="auto"/>
                <w:szCs w:val="24"/>
              </w:rPr>
              <w:t xml:space="preserve">  </w:t>
            </w:r>
            <w:r>
              <w:rPr>
                <w:rFonts w:asciiTheme="majorHAnsi" w:hAnsiTheme="majorHAnsi"/>
                <w:color w:val="auto"/>
                <w:szCs w:val="24"/>
              </w:rPr>
              <w:t>This measure should be responsive to a country taking action to improve internal energy supplies</w:t>
            </w:r>
            <w:r w:rsidRPr="009E1B83">
              <w:rPr>
                <w:rFonts w:asciiTheme="majorHAnsi" w:hAnsiTheme="majorHAnsi"/>
                <w:color w:val="auto"/>
                <w:szCs w:val="24"/>
              </w:rPr>
              <w:t>.</w:t>
            </w:r>
          </w:p>
          <w:p w14:paraId="3B81EDA8" w14:textId="77777777" w:rsidR="007C0340" w:rsidRPr="009E1B83"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Pr>
                <w:rFonts w:asciiTheme="majorHAnsi" w:hAnsiTheme="majorHAnsi"/>
                <w:b/>
                <w:color w:val="auto"/>
                <w:szCs w:val="24"/>
              </w:rPr>
              <w:t xml:space="preserve">  </w:t>
            </w:r>
            <w:r>
              <w:rPr>
                <w:rFonts w:asciiTheme="majorHAnsi" w:hAnsiTheme="majorHAnsi"/>
                <w:color w:val="auto"/>
                <w:szCs w:val="24"/>
              </w:rPr>
              <w:t>Most responsibilities are with public sector, but private action in providing infrastructure and managing distribution</w:t>
            </w:r>
            <w:r w:rsidRPr="009E1B83">
              <w:rPr>
                <w:rFonts w:asciiTheme="majorHAnsi" w:hAnsiTheme="majorHAnsi"/>
                <w:color w:val="auto"/>
                <w:szCs w:val="24"/>
              </w:rPr>
              <w:t>.</w:t>
            </w:r>
          </w:p>
          <w:p w14:paraId="0287081F" w14:textId="77777777" w:rsidR="007C0340" w:rsidRPr="0084548D"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Pr>
                <w:rFonts w:asciiTheme="majorHAnsi" w:hAnsiTheme="majorHAnsi"/>
                <w:color w:val="auto"/>
                <w:szCs w:val="24"/>
              </w:rPr>
              <w:t>See above.</w:t>
            </w:r>
          </w:p>
          <w:p w14:paraId="114F48AF" w14:textId="77777777" w:rsidR="007C0340" w:rsidRPr="002B214E" w:rsidRDefault="007C0340" w:rsidP="008E0D2A">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 xml:space="preserve">measures </w:t>
            </w:r>
            <w:r w:rsidRPr="008857E1">
              <w:rPr>
                <w:rFonts w:asciiTheme="majorHAnsi" w:hAnsiTheme="majorHAnsi"/>
                <w:color w:val="auto"/>
                <w:szCs w:val="24"/>
              </w:rPr>
              <w:t>:</w:t>
            </w:r>
            <w:proofErr w:type="gramEnd"/>
            <w:r>
              <w:rPr>
                <w:rFonts w:asciiTheme="majorHAnsi" w:hAnsiTheme="majorHAnsi"/>
                <w:color w:val="auto"/>
                <w:szCs w:val="24"/>
              </w:rPr>
              <w:t xml:space="preserve">  None found.</w:t>
            </w:r>
          </w:p>
          <w:p w14:paraId="29A416A1" w14:textId="77777777" w:rsidR="007C0340" w:rsidRPr="009E1B83"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Pr>
                <w:rFonts w:asciiTheme="majorHAnsi" w:hAnsiTheme="majorHAnsi"/>
                <w:b/>
                <w:color w:val="auto"/>
                <w:szCs w:val="24"/>
              </w:rPr>
              <w:t xml:space="preserve"> </w:t>
            </w:r>
            <w:r>
              <w:rPr>
                <w:rFonts w:asciiTheme="majorHAnsi" w:hAnsiTheme="majorHAnsi"/>
                <w:color w:val="auto"/>
                <w:szCs w:val="24"/>
              </w:rPr>
              <w:t>An important area of sensitivity that would repay further work</w:t>
            </w:r>
            <w:r w:rsidRPr="009E1B83">
              <w:rPr>
                <w:rFonts w:asciiTheme="majorHAnsi" w:hAnsiTheme="majorHAnsi"/>
                <w:color w:val="auto"/>
                <w:szCs w:val="24"/>
              </w:rPr>
              <w:t>.</w:t>
            </w:r>
          </w:p>
          <w:p w14:paraId="1704D9AF"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301FD515" w14:textId="77777777" w:rsidR="007C0340"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w:t>
            </w:r>
          </w:p>
          <w:p w14:paraId="503E5D8C" w14:textId="77777777" w:rsidR="007C0340" w:rsidRPr="00B61D5C" w:rsidRDefault="007C0340" w:rsidP="008E0D2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r w:rsidR="007C0340" w:rsidRPr="003D3871" w14:paraId="7CCADA74" w14:textId="77777777" w:rsidTr="008E0D2A">
        <w:trPr>
          <w:gridAfter w:val="1"/>
          <w:cnfStyle w:val="000000100000" w:firstRow="0" w:lastRow="0" w:firstColumn="0" w:lastColumn="0" w:oddVBand="0" w:evenVBand="0" w:oddHBand="1" w:evenHBand="0" w:firstRowFirstColumn="0" w:firstRowLastColumn="0" w:lastRowFirstColumn="0" w:lastRowLastColumn="0"/>
          <w:wAfter w:w="1402" w:type="pct"/>
        </w:trPr>
        <w:tc>
          <w:tcPr>
            <w:cnfStyle w:val="001000000000" w:firstRow="0" w:lastRow="0" w:firstColumn="1" w:lastColumn="0" w:oddVBand="0" w:evenVBand="0" w:oddHBand="0" w:evenHBand="0" w:firstRowFirstColumn="0" w:firstRowLastColumn="0" w:lastRowFirstColumn="0" w:lastRowLastColumn="0"/>
            <w:tcW w:w="471" w:type="pct"/>
            <w:tcBorders>
              <w:top w:val="single" w:sz="8" w:space="0" w:color="4F81BD" w:themeColor="accent1"/>
              <w:bottom w:val="single" w:sz="8" w:space="0" w:color="4F81BD" w:themeColor="accent1"/>
            </w:tcBorders>
            <w:shd w:val="clear" w:color="auto" w:fill="auto"/>
          </w:tcPr>
          <w:p w14:paraId="68D4C15B" w14:textId="77777777" w:rsidR="007C0340" w:rsidRDefault="007C0340" w:rsidP="008E0D2A">
            <w:pPr>
              <w:jc w:val="right"/>
              <w:rPr>
                <w:rFonts w:asciiTheme="majorHAnsi" w:hAnsiTheme="majorHAnsi"/>
                <w:szCs w:val="24"/>
              </w:rPr>
            </w:pPr>
            <w:r>
              <w:rPr>
                <w:rFonts w:asciiTheme="majorHAnsi" w:hAnsiTheme="majorHAnsi"/>
                <w:szCs w:val="24"/>
              </w:rPr>
              <w:t>Transport</w:t>
            </w:r>
          </w:p>
          <w:p w14:paraId="450AA609" w14:textId="77777777" w:rsidR="007C0340" w:rsidRDefault="007C0340" w:rsidP="008E0D2A">
            <w:pPr>
              <w:jc w:val="right"/>
              <w:rPr>
                <w:rFonts w:asciiTheme="majorHAnsi" w:hAnsiTheme="majorHAnsi"/>
                <w:szCs w:val="24"/>
              </w:rPr>
            </w:pPr>
          </w:p>
          <w:p w14:paraId="44908947" w14:textId="77777777" w:rsidR="007C0340" w:rsidRPr="00316902" w:rsidRDefault="007C0340" w:rsidP="008E0D2A">
            <w:pPr>
              <w:rPr>
                <w:rFonts w:asciiTheme="majorHAnsi" w:hAnsiTheme="majorHAnsi"/>
                <w:b w:val="0"/>
              </w:rPr>
            </w:pPr>
          </w:p>
        </w:tc>
        <w:tc>
          <w:tcPr>
            <w:tcW w:w="323" w:type="pct"/>
            <w:tcBorders>
              <w:top w:val="single" w:sz="8" w:space="0" w:color="4F81BD" w:themeColor="accent1"/>
              <w:bottom w:val="single" w:sz="8" w:space="0" w:color="4F81BD" w:themeColor="accent1"/>
            </w:tcBorders>
            <w:shd w:val="clear" w:color="auto" w:fill="auto"/>
          </w:tcPr>
          <w:p w14:paraId="77EF32BE" w14:textId="77777777" w:rsidR="007C0340" w:rsidRPr="00420039"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tcBorders>
              <w:top w:val="single" w:sz="8" w:space="0" w:color="4F81BD" w:themeColor="accent1"/>
              <w:bottom w:val="single" w:sz="8" w:space="0" w:color="4F81BD" w:themeColor="accent1"/>
            </w:tcBorders>
            <w:shd w:val="clear" w:color="auto" w:fill="auto"/>
          </w:tcPr>
          <w:p w14:paraId="2E7AADF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Floods per decade per 100,000 km</w:t>
            </w:r>
            <w:r w:rsidRPr="00465207">
              <w:rPr>
                <w:rFonts w:asciiTheme="majorHAnsi" w:hAnsiTheme="majorHAnsi"/>
                <w:b/>
                <w:color w:val="auto"/>
                <w:szCs w:val="24"/>
                <w:vertAlign w:val="superscript"/>
              </w:rPr>
              <w:t>2</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Flood </w:t>
            </w:r>
            <w:r>
              <w:rPr>
                <w:rFonts w:ascii="Wingdings" w:hAnsi="Wingdings"/>
                <w:b/>
                <w:color w:val="auto"/>
                <w:szCs w:val="24"/>
              </w:rPr>
              <w:t></w:t>
            </w:r>
            <w:r w:rsidRPr="00FA2289">
              <w:rPr>
                <w:rFonts w:asciiTheme="majorHAnsi" w:hAnsiTheme="majorHAnsi"/>
                <w:b/>
                <w:color w:val="auto"/>
                <w:szCs w:val="24"/>
              </w:rPr>
              <w:t>]</w:t>
            </w:r>
            <w:r w:rsidRPr="00FA2289">
              <w:rPr>
                <w:rFonts w:asciiTheme="majorHAnsi" w:hAnsiTheme="majorHAnsi"/>
                <w:color w:val="auto"/>
                <w:szCs w:val="24"/>
              </w:rPr>
              <w:t xml:space="preserve"> </w:t>
            </w:r>
            <w:r>
              <w:rPr>
                <w:rFonts w:asciiTheme="majorHAnsi" w:hAnsiTheme="majorHAnsi"/>
                <w:color w:val="auto"/>
                <w:szCs w:val="24"/>
              </w:rPr>
              <w:t>This is used as a measure of exposure as floods are usually the greatest threat to road infrastructure.</w:t>
            </w:r>
          </w:p>
          <w:p w14:paraId="336FC76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2416D84"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CRED database for flood “disasters” over the period 1992 to 2007.  15 years is barely a long enough time span, but reporting prior to this becomes increasingly unreliable.</w:t>
            </w:r>
          </w:p>
          <w:p w14:paraId="03135C8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8D0D539"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Issues :</w:t>
            </w:r>
            <w:proofErr w:type="gramEnd"/>
            <w:r w:rsidRPr="004E3985">
              <w:rPr>
                <w:rFonts w:asciiTheme="majorHAnsi" w:hAnsiTheme="majorHAnsi"/>
                <w:b/>
                <w:color w:val="auto"/>
                <w:szCs w:val="24"/>
              </w:rPr>
              <w:t xml:space="preserve"> </w:t>
            </w:r>
            <w:r>
              <w:rPr>
                <w:rFonts w:asciiTheme="majorHAnsi" w:hAnsiTheme="majorHAnsi"/>
                <w:color w:val="auto"/>
                <w:szCs w:val="24"/>
              </w:rPr>
              <w:t>This is the only use of the CRED database as we wanted to use the historical record as a means of testing the validity of the measures chosen.</w:t>
            </w:r>
          </w:p>
          <w:p w14:paraId="1E90B810"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0F20BD0" w14:textId="77777777" w:rsidR="007C0340" w:rsidRPr="004978E3"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b/>
                <w:color w:val="auto"/>
                <w:szCs w:val="24"/>
              </w:rPr>
              <w:t xml:space="preserve"> </w:t>
            </w:r>
            <w:r w:rsidRPr="004978E3">
              <w:rPr>
                <w:rFonts w:asciiTheme="majorHAnsi" w:hAnsiTheme="majorHAnsi"/>
                <w:color w:val="auto"/>
                <w:szCs w:val="24"/>
              </w:rPr>
              <w:t>0 to 0.4</w:t>
            </w:r>
            <w:r>
              <w:rPr>
                <w:rFonts w:asciiTheme="majorHAnsi" w:hAnsiTheme="majorHAnsi"/>
                <w:color w:val="auto"/>
                <w:szCs w:val="24"/>
              </w:rPr>
              <w:t xml:space="preserve"> which encompasses the full range found in the study</w:t>
            </w:r>
            <w:r w:rsidRPr="004978E3">
              <w:rPr>
                <w:rFonts w:asciiTheme="majorHAnsi" w:hAnsiTheme="majorHAnsi"/>
                <w:color w:val="auto"/>
                <w:szCs w:val="24"/>
              </w:rPr>
              <w:t>.</w:t>
            </w:r>
          </w:p>
          <w:p w14:paraId="50BC07C6"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8830F45"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sidRPr="004E3985">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Low</w:t>
            </w:r>
          </w:p>
          <w:p w14:paraId="36EDA9D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698E2B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 xml:space="preserve"> Single value available for most countries.</w:t>
            </w:r>
          </w:p>
          <w:p w14:paraId="423F336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DA36F2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Actionable :</w:t>
            </w:r>
            <w:proofErr w:type="gramEnd"/>
            <w:r w:rsidRPr="004E3985">
              <w:rPr>
                <w:rFonts w:asciiTheme="majorHAnsi" w:hAnsiTheme="majorHAnsi"/>
                <w:b/>
                <w:color w:val="auto"/>
                <w:szCs w:val="24"/>
              </w:rPr>
              <w:t xml:space="preserve"> </w:t>
            </w:r>
            <w:r>
              <w:rPr>
                <w:rFonts w:asciiTheme="majorHAnsi" w:hAnsiTheme="majorHAnsi"/>
                <w:color w:val="auto"/>
                <w:szCs w:val="24"/>
              </w:rPr>
              <w:t>No, other than by reducing the likelihood that a flood will become a disaster.</w:t>
            </w:r>
          </w:p>
          <w:p w14:paraId="51EBED41"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2F9B86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proofErr w:type="gramStart"/>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b/>
                <w:color w:val="auto"/>
                <w:szCs w:val="24"/>
              </w:rPr>
              <w:t xml:space="preserve"> :</w:t>
            </w:r>
            <w:proofErr w:type="gramEnd"/>
            <w:r>
              <w:rPr>
                <w:rFonts w:asciiTheme="majorHAnsi" w:hAnsiTheme="majorHAnsi"/>
                <w:color w:val="auto"/>
                <w:szCs w:val="24"/>
              </w:rPr>
              <w:t xml:space="preserve"> </w:t>
            </w:r>
            <w:r w:rsidRPr="00A51FB4">
              <w:rPr>
                <w:rFonts w:asciiTheme="majorHAnsi" w:hAnsiTheme="majorHAnsi"/>
                <w:color w:val="auto"/>
                <w:szCs w:val="24"/>
              </w:rPr>
              <w:t>None</w:t>
            </w:r>
            <w:r w:rsidRPr="00FB0451">
              <w:rPr>
                <w:rFonts w:asciiTheme="majorHAnsi" w:hAnsiTheme="majorHAnsi"/>
                <w:color w:val="auto"/>
                <w:szCs w:val="24"/>
              </w:rPr>
              <w:t>.</w:t>
            </w:r>
          </w:p>
          <w:p w14:paraId="2123D61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6D9945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None.</w:t>
            </w:r>
          </w:p>
          <w:p w14:paraId="141D835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B4536AA" w14:textId="77777777" w:rsidR="007C0340" w:rsidRPr="000A452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w:t>
            </w:r>
            <w:proofErr w:type="gramStart"/>
            <w:r w:rsidRPr="004E3985">
              <w:rPr>
                <w:rFonts w:asciiTheme="majorHAnsi" w:hAnsiTheme="majorHAnsi"/>
                <w:b/>
                <w:color w:val="auto"/>
                <w:szCs w:val="24"/>
              </w:rPr>
              <w:t>measures :</w:t>
            </w:r>
            <w:proofErr w:type="gramEnd"/>
            <w:r w:rsidRPr="004E3985">
              <w:rPr>
                <w:rFonts w:asciiTheme="majorHAnsi" w:hAnsiTheme="majorHAnsi"/>
                <w:b/>
                <w:color w:val="auto"/>
                <w:szCs w:val="24"/>
              </w:rPr>
              <w:t xml:space="preserve"> </w:t>
            </w:r>
            <w:r>
              <w:rPr>
                <w:rFonts w:asciiTheme="majorHAnsi" w:hAnsiTheme="majorHAnsi"/>
                <w:color w:val="auto"/>
                <w:szCs w:val="24"/>
              </w:rPr>
              <w:t>No obvious alternatives</w:t>
            </w:r>
          </w:p>
          <w:p w14:paraId="394EF43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4FBE7BB"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Summary :</w:t>
            </w:r>
            <w:proofErr w:type="gramEnd"/>
            <w:r>
              <w:rPr>
                <w:rFonts w:asciiTheme="majorHAnsi" w:hAnsiTheme="majorHAnsi"/>
                <w:color w:val="auto"/>
                <w:szCs w:val="24"/>
              </w:rPr>
              <w:t xml:space="preserve"> Solid indicator of exposure.</w:t>
            </w:r>
          </w:p>
          <w:p w14:paraId="6EF5AD2C"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single" w:sz="8" w:space="0" w:color="4F81BD" w:themeColor="accent1"/>
            </w:tcBorders>
            <w:shd w:val="clear" w:color="auto" w:fill="auto"/>
          </w:tcPr>
          <w:p w14:paraId="620172A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Paved roads</w:t>
            </w:r>
            <w:r w:rsidRPr="00B61D5C">
              <w:rPr>
                <w:rFonts w:asciiTheme="majorHAnsi" w:hAnsiTheme="majorHAnsi"/>
                <w:b/>
                <w:color w:val="auto"/>
                <w:szCs w:val="24"/>
              </w:rPr>
              <w:t xml:space="preserve">  </w:t>
            </w:r>
            <w:r>
              <w:rPr>
                <w:rFonts w:asciiTheme="majorHAnsi" w:hAnsiTheme="majorHAnsi"/>
                <w:b/>
                <w:color w:val="auto"/>
                <w:szCs w:val="24"/>
              </w:rPr>
              <w:t xml:space="preserve">[Paved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Taken as a measure of the sturdiness of the road system.</w:t>
            </w:r>
          </w:p>
          <w:p w14:paraId="6C998D9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9DA013E" w14:textId="77777777" w:rsidR="007C0340" w:rsidRPr="00683711" w:rsidRDefault="007C0340" w:rsidP="008E0D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A51FB4">
              <w:rPr>
                <w:rFonts w:ascii="Lucida Grande" w:hAnsi="Lucida Grande" w:cs="Lucida Grande"/>
                <w:color w:val="000000"/>
                <w:sz w:val="16"/>
              </w:rPr>
              <w:t>IS.ROD.PAVE.ZS</w:t>
            </w:r>
          </w:p>
          <w:p w14:paraId="1B6E9FA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7DEEEA35"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None.  </w:t>
            </w:r>
          </w:p>
          <w:p w14:paraId="519BE3B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47BFC68"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0 to 100% scaled to 0 to 1 with an all country average of 50%.</w:t>
            </w:r>
          </w:p>
          <w:p w14:paraId="038F1793"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3880432" w14:textId="77777777" w:rsidR="007C0340" w:rsidRPr="005F5E6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 xml:space="preserve">Correlation </w:t>
            </w:r>
            <w:r>
              <w:rPr>
                <w:rFonts w:asciiTheme="majorHAnsi" w:hAnsiTheme="majorHAnsi"/>
                <w:b/>
                <w:color w:val="auto"/>
                <w:szCs w:val="24"/>
              </w:rPr>
              <w:t>:</w:t>
            </w:r>
            <w:proofErr w:type="gramEnd"/>
            <w:r>
              <w:rPr>
                <w:rFonts w:asciiTheme="majorHAnsi" w:hAnsiTheme="majorHAnsi"/>
                <w:b/>
                <w:color w:val="auto"/>
                <w:szCs w:val="24"/>
              </w:rPr>
              <w:t xml:space="preserve">  </w:t>
            </w:r>
            <w:r w:rsidRPr="005F5E65">
              <w:rPr>
                <w:rFonts w:asciiTheme="majorHAnsi" w:hAnsiTheme="majorHAnsi"/>
                <w:color w:val="auto"/>
                <w:szCs w:val="24"/>
              </w:rPr>
              <w:t xml:space="preserve">A number of correlations of 30% to 40% with </w:t>
            </w:r>
            <w:r>
              <w:rPr>
                <w:rFonts w:asciiTheme="majorHAnsi" w:hAnsiTheme="majorHAnsi"/>
                <w:color w:val="auto"/>
                <w:szCs w:val="24"/>
              </w:rPr>
              <w:t>a variety of measures</w:t>
            </w:r>
            <w:r w:rsidRPr="005F5E65">
              <w:rPr>
                <w:rFonts w:asciiTheme="majorHAnsi" w:hAnsiTheme="majorHAnsi"/>
                <w:color w:val="auto"/>
                <w:szCs w:val="24"/>
              </w:rPr>
              <w:t>.</w:t>
            </w:r>
          </w:p>
          <w:p w14:paraId="3415C8E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2CA3956" w14:textId="77777777" w:rsidR="007C0340" w:rsidRPr="004E3985"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b/>
                <w:color w:val="auto"/>
                <w:szCs w:val="24"/>
              </w:rPr>
              <w:t xml:space="preserve"> </w:t>
            </w:r>
            <w:r>
              <w:rPr>
                <w:rFonts w:asciiTheme="majorHAnsi" w:hAnsiTheme="majorHAnsi"/>
                <w:color w:val="auto"/>
                <w:szCs w:val="24"/>
              </w:rPr>
              <w:t>.</w:t>
            </w:r>
          </w:p>
          <w:p w14:paraId="63068124"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B95274F"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Readily actionable and a major development issue in many countries.</w:t>
            </w:r>
          </w:p>
          <w:p w14:paraId="7411C46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8A7D6C4" w14:textId="77777777" w:rsidR="007C0340" w:rsidRPr="005439E4"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Pr>
                <w:rFonts w:asciiTheme="majorHAnsi" w:hAnsiTheme="majorHAnsi"/>
                <w:color w:val="auto"/>
                <w:szCs w:val="24"/>
              </w:rPr>
              <w:t>Multiple opportunities for engagement.</w:t>
            </w:r>
          </w:p>
          <w:p w14:paraId="09E6FE17"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DAE6682"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Similar to those described above.  </w:t>
            </w:r>
          </w:p>
          <w:p w14:paraId="269F853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C719F3"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 xml:space="preserve">measures </w:t>
            </w:r>
            <w:r w:rsidRPr="009A6CBC">
              <w:rPr>
                <w:rFonts w:asciiTheme="majorHAnsi" w:hAnsiTheme="majorHAnsi"/>
                <w:color w:val="auto"/>
                <w:szCs w:val="24"/>
              </w:rPr>
              <w:t>:</w:t>
            </w:r>
            <w:proofErr w:type="gramEnd"/>
            <w:r>
              <w:rPr>
                <w:rFonts w:asciiTheme="majorHAnsi" w:hAnsiTheme="majorHAnsi"/>
                <w:color w:val="auto"/>
                <w:szCs w:val="24"/>
              </w:rPr>
              <w:t xml:space="preserve"> No obvious alternatives</w:t>
            </w:r>
          </w:p>
          <w:p w14:paraId="013B603D"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DE7B948" w14:textId="77777777" w:rsidR="007C0340" w:rsidRPr="009A6CBC"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Pr>
                <w:rFonts w:asciiTheme="majorHAnsi" w:hAnsiTheme="majorHAnsi"/>
                <w:color w:val="auto"/>
                <w:szCs w:val="24"/>
              </w:rPr>
              <w:t>Solid indicator.</w:t>
            </w:r>
          </w:p>
          <w:p w14:paraId="1DBBF70C" w14:textId="77777777" w:rsidR="007C0340"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F0137EA" w14:textId="77777777" w:rsidR="007C0340" w:rsidRPr="003D3871" w:rsidRDefault="007C0340" w:rsidP="008E0D2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bl>
    <w:p w14:paraId="0D2B9B2A" w14:textId="77777777" w:rsidR="007C0340" w:rsidRDefault="007C0340" w:rsidP="007C0340"/>
    <w:p w14:paraId="5CEC5A05" w14:textId="77777777" w:rsidR="007C0340" w:rsidRDefault="007C0340" w:rsidP="007C0340"/>
    <w:p w14:paraId="724661C2" w14:textId="77777777" w:rsidR="006F2810" w:rsidRDefault="006F2810"/>
    <w:sectPr w:rsidR="006F2810" w:rsidSect="005C59E7">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2C923" w14:textId="77777777" w:rsidR="007C0340" w:rsidRDefault="007C0340" w:rsidP="007C0340">
      <w:pPr>
        <w:spacing w:before="0" w:after="0" w:line="240" w:lineRule="auto"/>
      </w:pPr>
      <w:r>
        <w:separator/>
      </w:r>
    </w:p>
  </w:endnote>
  <w:endnote w:type="continuationSeparator" w:id="0">
    <w:p w14:paraId="6E83C168" w14:textId="77777777" w:rsidR="007C0340" w:rsidRDefault="007C0340" w:rsidP="007C03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1378E" w14:textId="77777777" w:rsidR="007C0340" w:rsidRDefault="007C0340" w:rsidP="007C0340">
      <w:pPr>
        <w:spacing w:before="0" w:after="0" w:line="240" w:lineRule="auto"/>
      </w:pPr>
      <w:r>
        <w:separator/>
      </w:r>
    </w:p>
  </w:footnote>
  <w:footnote w:type="continuationSeparator" w:id="0">
    <w:p w14:paraId="05134192" w14:textId="77777777" w:rsidR="007C0340" w:rsidRDefault="007C0340" w:rsidP="007C0340">
      <w:pPr>
        <w:spacing w:before="0" w:after="0" w:line="240" w:lineRule="auto"/>
      </w:pPr>
      <w:r>
        <w:continuationSeparator/>
      </w:r>
    </w:p>
  </w:footnote>
  <w:footnote w:id="1">
    <w:p w14:paraId="3D942139" w14:textId="77777777" w:rsidR="007C0340" w:rsidRPr="00E03120" w:rsidRDefault="007C0340" w:rsidP="007C0340">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2">
    <w:p w14:paraId="76CB6597" w14:textId="77777777" w:rsidR="007C0340" w:rsidRPr="00E03120" w:rsidRDefault="007C0340" w:rsidP="007C0340">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3">
    <w:p w14:paraId="7405428B" w14:textId="77777777" w:rsidR="007C0340" w:rsidRPr="00E03120" w:rsidRDefault="007C0340" w:rsidP="007C0340">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4">
    <w:p w14:paraId="08D6D5E5" w14:textId="77777777" w:rsidR="007C0340" w:rsidRPr="00E03120" w:rsidRDefault="007C0340" w:rsidP="007C0340">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65E"/>
    <w:multiLevelType w:val="hybridMultilevel"/>
    <w:tmpl w:val="81A8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01F18"/>
    <w:multiLevelType w:val="hybridMultilevel"/>
    <w:tmpl w:val="0A2A2BBA"/>
    <w:lvl w:ilvl="0" w:tplc="0B308CF2">
      <w:start w:val="1"/>
      <w:numFmt w:val="decimal"/>
      <w:lvlText w:val="%1."/>
      <w:lvlJc w:val="left"/>
      <w:pPr>
        <w:tabs>
          <w:tab w:val="num" w:pos="720"/>
        </w:tabs>
        <w:ind w:left="720" w:hanging="360"/>
      </w:pPr>
    </w:lvl>
    <w:lvl w:ilvl="1" w:tplc="82428D94" w:tentative="1">
      <w:start w:val="1"/>
      <w:numFmt w:val="decimal"/>
      <w:lvlText w:val="%2."/>
      <w:lvlJc w:val="left"/>
      <w:pPr>
        <w:tabs>
          <w:tab w:val="num" w:pos="1440"/>
        </w:tabs>
        <w:ind w:left="1440" w:hanging="360"/>
      </w:pPr>
    </w:lvl>
    <w:lvl w:ilvl="2" w:tplc="FD5C3498" w:tentative="1">
      <w:start w:val="1"/>
      <w:numFmt w:val="decimal"/>
      <w:lvlText w:val="%3."/>
      <w:lvlJc w:val="left"/>
      <w:pPr>
        <w:tabs>
          <w:tab w:val="num" w:pos="2160"/>
        </w:tabs>
        <w:ind w:left="2160" w:hanging="360"/>
      </w:pPr>
    </w:lvl>
    <w:lvl w:ilvl="3" w:tplc="38461FF0" w:tentative="1">
      <w:start w:val="1"/>
      <w:numFmt w:val="decimal"/>
      <w:lvlText w:val="%4."/>
      <w:lvlJc w:val="left"/>
      <w:pPr>
        <w:tabs>
          <w:tab w:val="num" w:pos="2880"/>
        </w:tabs>
        <w:ind w:left="2880" w:hanging="360"/>
      </w:pPr>
    </w:lvl>
    <w:lvl w:ilvl="4" w:tplc="894A5528" w:tentative="1">
      <w:start w:val="1"/>
      <w:numFmt w:val="decimal"/>
      <w:lvlText w:val="%5."/>
      <w:lvlJc w:val="left"/>
      <w:pPr>
        <w:tabs>
          <w:tab w:val="num" w:pos="3600"/>
        </w:tabs>
        <w:ind w:left="3600" w:hanging="360"/>
      </w:pPr>
    </w:lvl>
    <w:lvl w:ilvl="5" w:tplc="6F220A4E" w:tentative="1">
      <w:start w:val="1"/>
      <w:numFmt w:val="decimal"/>
      <w:lvlText w:val="%6."/>
      <w:lvlJc w:val="left"/>
      <w:pPr>
        <w:tabs>
          <w:tab w:val="num" w:pos="4320"/>
        </w:tabs>
        <w:ind w:left="4320" w:hanging="360"/>
      </w:pPr>
    </w:lvl>
    <w:lvl w:ilvl="6" w:tplc="9BC0A874" w:tentative="1">
      <w:start w:val="1"/>
      <w:numFmt w:val="decimal"/>
      <w:lvlText w:val="%7."/>
      <w:lvlJc w:val="left"/>
      <w:pPr>
        <w:tabs>
          <w:tab w:val="num" w:pos="5040"/>
        </w:tabs>
        <w:ind w:left="5040" w:hanging="360"/>
      </w:pPr>
    </w:lvl>
    <w:lvl w:ilvl="7" w:tplc="1ABC2770" w:tentative="1">
      <w:start w:val="1"/>
      <w:numFmt w:val="decimal"/>
      <w:lvlText w:val="%8."/>
      <w:lvlJc w:val="left"/>
      <w:pPr>
        <w:tabs>
          <w:tab w:val="num" w:pos="5760"/>
        </w:tabs>
        <w:ind w:left="5760" w:hanging="360"/>
      </w:pPr>
    </w:lvl>
    <w:lvl w:ilvl="8" w:tplc="45BC9A22" w:tentative="1">
      <w:start w:val="1"/>
      <w:numFmt w:val="decimal"/>
      <w:lvlText w:val="%9."/>
      <w:lvlJc w:val="left"/>
      <w:pPr>
        <w:tabs>
          <w:tab w:val="num" w:pos="6480"/>
        </w:tabs>
        <w:ind w:left="6480" w:hanging="360"/>
      </w:pPr>
    </w:lvl>
  </w:abstractNum>
  <w:abstractNum w:abstractNumId="2">
    <w:nsid w:val="321C0D01"/>
    <w:multiLevelType w:val="hybridMultilevel"/>
    <w:tmpl w:val="283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77195"/>
    <w:multiLevelType w:val="hybridMultilevel"/>
    <w:tmpl w:val="58A6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643C6"/>
    <w:multiLevelType w:val="hybridMultilevel"/>
    <w:tmpl w:val="B1C6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40"/>
    <w:rsid w:val="00632899"/>
    <w:rsid w:val="006F2810"/>
    <w:rsid w:val="007C0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489A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40"/>
    <w:pPr>
      <w:spacing w:before="200" w:after="200" w:line="276" w:lineRule="auto"/>
    </w:pPr>
    <w:rPr>
      <w:szCs w:val="20"/>
    </w:rPr>
  </w:style>
  <w:style w:type="paragraph" w:styleId="Heading1">
    <w:name w:val="heading 1"/>
    <w:basedOn w:val="Normal"/>
    <w:next w:val="Normal"/>
    <w:link w:val="Heading1Char"/>
    <w:uiPriority w:val="9"/>
    <w:qFormat/>
    <w:rsid w:val="007C03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C03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03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C03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C034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C034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C034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C03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03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40"/>
    <w:rPr>
      <w:b/>
      <w:bCs/>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7C0340"/>
    <w:rPr>
      <w:caps/>
      <w:spacing w:val="15"/>
      <w:sz w:val="22"/>
      <w:szCs w:val="22"/>
      <w:shd w:val="clear" w:color="auto" w:fill="DBE5F1" w:themeFill="accent1" w:themeFillTint="33"/>
    </w:rPr>
  </w:style>
  <w:style w:type="character" w:customStyle="1" w:styleId="Heading3Char">
    <w:name w:val="Heading 3 Char"/>
    <w:basedOn w:val="DefaultParagraphFont"/>
    <w:link w:val="Heading3"/>
    <w:uiPriority w:val="9"/>
    <w:rsid w:val="007C0340"/>
    <w:rPr>
      <w:caps/>
      <w:color w:val="243F60" w:themeColor="accent1" w:themeShade="7F"/>
      <w:spacing w:val="15"/>
      <w:sz w:val="22"/>
      <w:szCs w:val="22"/>
    </w:rPr>
  </w:style>
  <w:style w:type="character" w:customStyle="1" w:styleId="Heading4Char">
    <w:name w:val="Heading 4 Char"/>
    <w:basedOn w:val="DefaultParagraphFont"/>
    <w:link w:val="Heading4"/>
    <w:uiPriority w:val="9"/>
    <w:semiHidden/>
    <w:rsid w:val="007C0340"/>
    <w:rPr>
      <w:caps/>
      <w:color w:val="365F91" w:themeColor="accent1" w:themeShade="BF"/>
      <w:spacing w:val="10"/>
      <w:sz w:val="22"/>
      <w:szCs w:val="22"/>
    </w:rPr>
  </w:style>
  <w:style w:type="character" w:customStyle="1" w:styleId="Heading5Char">
    <w:name w:val="Heading 5 Char"/>
    <w:basedOn w:val="DefaultParagraphFont"/>
    <w:link w:val="Heading5"/>
    <w:uiPriority w:val="9"/>
    <w:semiHidden/>
    <w:rsid w:val="007C0340"/>
    <w:rPr>
      <w:caps/>
      <w:color w:val="365F91" w:themeColor="accent1" w:themeShade="BF"/>
      <w:spacing w:val="10"/>
      <w:sz w:val="22"/>
      <w:szCs w:val="22"/>
    </w:rPr>
  </w:style>
  <w:style w:type="character" w:customStyle="1" w:styleId="Heading6Char">
    <w:name w:val="Heading 6 Char"/>
    <w:basedOn w:val="DefaultParagraphFont"/>
    <w:link w:val="Heading6"/>
    <w:uiPriority w:val="9"/>
    <w:semiHidden/>
    <w:rsid w:val="007C0340"/>
    <w:rPr>
      <w:caps/>
      <w:color w:val="365F91" w:themeColor="accent1" w:themeShade="BF"/>
      <w:spacing w:val="10"/>
      <w:sz w:val="22"/>
      <w:szCs w:val="22"/>
    </w:rPr>
  </w:style>
  <w:style w:type="character" w:customStyle="1" w:styleId="Heading7Char">
    <w:name w:val="Heading 7 Char"/>
    <w:basedOn w:val="DefaultParagraphFont"/>
    <w:link w:val="Heading7"/>
    <w:uiPriority w:val="9"/>
    <w:semiHidden/>
    <w:rsid w:val="007C0340"/>
    <w:rPr>
      <w:caps/>
      <w:color w:val="365F91" w:themeColor="accent1" w:themeShade="BF"/>
      <w:spacing w:val="10"/>
      <w:sz w:val="22"/>
      <w:szCs w:val="22"/>
    </w:rPr>
  </w:style>
  <w:style w:type="character" w:customStyle="1" w:styleId="Heading8Char">
    <w:name w:val="Heading 8 Char"/>
    <w:basedOn w:val="DefaultParagraphFont"/>
    <w:link w:val="Heading8"/>
    <w:uiPriority w:val="9"/>
    <w:semiHidden/>
    <w:rsid w:val="007C0340"/>
    <w:rPr>
      <w:caps/>
      <w:spacing w:val="10"/>
      <w:sz w:val="18"/>
      <w:szCs w:val="18"/>
    </w:rPr>
  </w:style>
  <w:style w:type="character" w:customStyle="1" w:styleId="Heading9Char">
    <w:name w:val="Heading 9 Char"/>
    <w:basedOn w:val="DefaultParagraphFont"/>
    <w:link w:val="Heading9"/>
    <w:uiPriority w:val="9"/>
    <w:semiHidden/>
    <w:rsid w:val="007C0340"/>
    <w:rPr>
      <w:i/>
      <w:caps/>
      <w:spacing w:val="10"/>
      <w:sz w:val="18"/>
      <w:szCs w:val="18"/>
    </w:rPr>
  </w:style>
  <w:style w:type="table" w:styleId="TableGrid">
    <w:name w:val="Table Grid"/>
    <w:basedOn w:val="TableNormal"/>
    <w:uiPriority w:val="59"/>
    <w:rsid w:val="007C0340"/>
    <w:pPr>
      <w:spacing w:before="200"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C0340"/>
    <w:rPr>
      <w:b/>
      <w:bCs/>
      <w:color w:val="365F91" w:themeColor="accent1" w:themeShade="BF"/>
      <w:sz w:val="16"/>
      <w:szCs w:val="16"/>
    </w:rPr>
  </w:style>
  <w:style w:type="paragraph" w:styleId="Title">
    <w:name w:val="Title"/>
    <w:basedOn w:val="Normal"/>
    <w:next w:val="Normal"/>
    <w:link w:val="TitleChar"/>
    <w:uiPriority w:val="10"/>
    <w:qFormat/>
    <w:rsid w:val="007C034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C0340"/>
    <w:rPr>
      <w:caps/>
      <w:color w:val="4F81BD" w:themeColor="accent1"/>
      <w:spacing w:val="10"/>
      <w:kern w:val="28"/>
      <w:sz w:val="52"/>
      <w:szCs w:val="52"/>
    </w:rPr>
  </w:style>
  <w:style w:type="paragraph" w:styleId="Subtitle">
    <w:name w:val="Subtitle"/>
    <w:basedOn w:val="Normal"/>
    <w:next w:val="Normal"/>
    <w:link w:val="SubtitleChar"/>
    <w:uiPriority w:val="11"/>
    <w:qFormat/>
    <w:rsid w:val="007C034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7C0340"/>
    <w:rPr>
      <w:caps/>
      <w:color w:val="595959" w:themeColor="text1" w:themeTint="A6"/>
      <w:spacing w:val="10"/>
    </w:rPr>
  </w:style>
  <w:style w:type="character" w:styleId="Strong">
    <w:name w:val="Strong"/>
    <w:uiPriority w:val="22"/>
    <w:qFormat/>
    <w:rsid w:val="007C0340"/>
    <w:rPr>
      <w:b/>
      <w:bCs/>
    </w:rPr>
  </w:style>
  <w:style w:type="character" w:styleId="Emphasis">
    <w:name w:val="Emphasis"/>
    <w:uiPriority w:val="20"/>
    <w:qFormat/>
    <w:rsid w:val="007C0340"/>
    <w:rPr>
      <w:caps/>
      <w:color w:val="243F60" w:themeColor="accent1" w:themeShade="7F"/>
      <w:spacing w:val="5"/>
    </w:rPr>
  </w:style>
  <w:style w:type="paragraph" w:styleId="NoSpacing">
    <w:name w:val="No Spacing"/>
    <w:basedOn w:val="Normal"/>
    <w:link w:val="NoSpacingChar"/>
    <w:uiPriority w:val="1"/>
    <w:qFormat/>
    <w:rsid w:val="007C0340"/>
    <w:pPr>
      <w:spacing w:before="0" w:after="0" w:line="240" w:lineRule="auto"/>
    </w:pPr>
  </w:style>
  <w:style w:type="character" w:customStyle="1" w:styleId="NoSpacingChar">
    <w:name w:val="No Spacing Char"/>
    <w:basedOn w:val="DefaultParagraphFont"/>
    <w:link w:val="NoSpacing"/>
    <w:uiPriority w:val="1"/>
    <w:rsid w:val="007C0340"/>
    <w:rPr>
      <w:szCs w:val="20"/>
    </w:rPr>
  </w:style>
  <w:style w:type="paragraph" w:styleId="ListParagraph">
    <w:name w:val="List Paragraph"/>
    <w:basedOn w:val="Normal"/>
    <w:uiPriority w:val="34"/>
    <w:qFormat/>
    <w:rsid w:val="007C0340"/>
    <w:pPr>
      <w:ind w:left="720"/>
      <w:contextualSpacing/>
    </w:pPr>
  </w:style>
  <w:style w:type="paragraph" w:styleId="Quote">
    <w:name w:val="Quote"/>
    <w:basedOn w:val="Normal"/>
    <w:next w:val="Normal"/>
    <w:link w:val="QuoteChar"/>
    <w:uiPriority w:val="29"/>
    <w:qFormat/>
    <w:rsid w:val="007C0340"/>
    <w:rPr>
      <w:i/>
      <w:iCs/>
    </w:rPr>
  </w:style>
  <w:style w:type="character" w:customStyle="1" w:styleId="QuoteChar">
    <w:name w:val="Quote Char"/>
    <w:basedOn w:val="DefaultParagraphFont"/>
    <w:link w:val="Quote"/>
    <w:uiPriority w:val="29"/>
    <w:rsid w:val="007C0340"/>
    <w:rPr>
      <w:i/>
      <w:iCs/>
      <w:szCs w:val="20"/>
    </w:rPr>
  </w:style>
  <w:style w:type="paragraph" w:styleId="IntenseQuote">
    <w:name w:val="Intense Quote"/>
    <w:basedOn w:val="Normal"/>
    <w:next w:val="Normal"/>
    <w:link w:val="IntenseQuoteChar"/>
    <w:uiPriority w:val="30"/>
    <w:qFormat/>
    <w:rsid w:val="007C03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C0340"/>
    <w:rPr>
      <w:i/>
      <w:iCs/>
      <w:color w:val="4F81BD" w:themeColor="accent1"/>
      <w:szCs w:val="20"/>
    </w:rPr>
  </w:style>
  <w:style w:type="character" w:styleId="SubtleEmphasis">
    <w:name w:val="Subtle Emphasis"/>
    <w:uiPriority w:val="19"/>
    <w:qFormat/>
    <w:rsid w:val="007C0340"/>
    <w:rPr>
      <w:i/>
      <w:iCs/>
      <w:color w:val="243F60" w:themeColor="accent1" w:themeShade="7F"/>
    </w:rPr>
  </w:style>
  <w:style w:type="character" w:styleId="IntenseEmphasis">
    <w:name w:val="Intense Emphasis"/>
    <w:uiPriority w:val="21"/>
    <w:qFormat/>
    <w:rsid w:val="007C0340"/>
    <w:rPr>
      <w:b/>
      <w:bCs/>
      <w:caps/>
      <w:color w:val="243F60" w:themeColor="accent1" w:themeShade="7F"/>
      <w:spacing w:val="10"/>
    </w:rPr>
  </w:style>
  <w:style w:type="character" w:styleId="SubtleReference">
    <w:name w:val="Subtle Reference"/>
    <w:uiPriority w:val="31"/>
    <w:qFormat/>
    <w:rsid w:val="007C0340"/>
    <w:rPr>
      <w:b/>
      <w:bCs/>
      <w:color w:val="4F81BD" w:themeColor="accent1"/>
    </w:rPr>
  </w:style>
  <w:style w:type="character" w:styleId="IntenseReference">
    <w:name w:val="Intense Reference"/>
    <w:uiPriority w:val="32"/>
    <w:qFormat/>
    <w:rsid w:val="007C0340"/>
    <w:rPr>
      <w:b/>
      <w:bCs/>
      <w:i/>
      <w:iCs/>
      <w:caps/>
      <w:color w:val="4F81BD" w:themeColor="accent1"/>
    </w:rPr>
  </w:style>
  <w:style w:type="character" w:styleId="BookTitle">
    <w:name w:val="Book Title"/>
    <w:uiPriority w:val="33"/>
    <w:qFormat/>
    <w:rsid w:val="007C0340"/>
    <w:rPr>
      <w:b/>
      <w:bCs/>
      <w:i/>
      <w:iCs/>
      <w:spacing w:val="9"/>
    </w:rPr>
  </w:style>
  <w:style w:type="paragraph" w:styleId="TOCHeading">
    <w:name w:val="TOC Heading"/>
    <w:basedOn w:val="Heading1"/>
    <w:next w:val="Normal"/>
    <w:uiPriority w:val="39"/>
    <w:semiHidden/>
    <w:unhideWhenUsed/>
    <w:qFormat/>
    <w:rsid w:val="007C0340"/>
    <w:pPr>
      <w:outlineLvl w:val="9"/>
    </w:pPr>
    <w:rPr>
      <w:lang w:bidi="en-US"/>
    </w:rPr>
  </w:style>
  <w:style w:type="table" w:styleId="LightShading-Accent1">
    <w:name w:val="Light Shading Accent 1"/>
    <w:basedOn w:val="TableNormal"/>
    <w:uiPriority w:val="60"/>
    <w:rsid w:val="007C0340"/>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7C0340"/>
    <w:pPr>
      <w:spacing w:before="0" w:after="0" w:line="240" w:lineRule="auto"/>
    </w:pPr>
    <w:rPr>
      <w:szCs w:val="24"/>
    </w:rPr>
  </w:style>
  <w:style w:type="character" w:customStyle="1" w:styleId="FootnoteTextChar">
    <w:name w:val="Footnote Text Char"/>
    <w:basedOn w:val="DefaultParagraphFont"/>
    <w:link w:val="FootnoteText"/>
    <w:uiPriority w:val="99"/>
    <w:rsid w:val="007C0340"/>
  </w:style>
  <w:style w:type="character" w:styleId="FootnoteReference">
    <w:name w:val="footnote reference"/>
    <w:basedOn w:val="DefaultParagraphFont"/>
    <w:uiPriority w:val="99"/>
    <w:unhideWhenUsed/>
    <w:rsid w:val="007C0340"/>
    <w:rPr>
      <w:vertAlign w:val="superscript"/>
    </w:rPr>
  </w:style>
  <w:style w:type="paragraph" w:styleId="Header">
    <w:name w:val="header"/>
    <w:basedOn w:val="Normal"/>
    <w:link w:val="HeaderChar"/>
    <w:uiPriority w:val="99"/>
    <w:unhideWhenUsed/>
    <w:rsid w:val="007C034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C0340"/>
    <w:rPr>
      <w:szCs w:val="20"/>
    </w:rPr>
  </w:style>
  <w:style w:type="paragraph" w:styleId="Footer">
    <w:name w:val="footer"/>
    <w:basedOn w:val="Normal"/>
    <w:link w:val="FooterChar"/>
    <w:uiPriority w:val="99"/>
    <w:unhideWhenUsed/>
    <w:rsid w:val="007C034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C0340"/>
    <w:rPr>
      <w:szCs w:val="20"/>
    </w:rPr>
  </w:style>
  <w:style w:type="character" w:styleId="PageNumber">
    <w:name w:val="page number"/>
    <w:basedOn w:val="DefaultParagraphFont"/>
    <w:uiPriority w:val="99"/>
    <w:semiHidden/>
    <w:unhideWhenUsed/>
    <w:rsid w:val="007C0340"/>
  </w:style>
  <w:style w:type="paragraph" w:styleId="BalloonText">
    <w:name w:val="Balloon Text"/>
    <w:basedOn w:val="Normal"/>
    <w:link w:val="BalloonTextChar"/>
    <w:uiPriority w:val="99"/>
    <w:semiHidden/>
    <w:unhideWhenUsed/>
    <w:rsid w:val="007C0340"/>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340"/>
    <w:rPr>
      <w:rFonts w:ascii="Lucida Grande" w:hAnsi="Lucida Grande" w:cs="Lucida Grande"/>
      <w:sz w:val="18"/>
      <w:szCs w:val="18"/>
    </w:rPr>
  </w:style>
  <w:style w:type="character" w:styleId="Hyperlink">
    <w:name w:val="Hyperlink"/>
    <w:basedOn w:val="DefaultParagraphFont"/>
    <w:uiPriority w:val="99"/>
    <w:unhideWhenUsed/>
    <w:rsid w:val="007C0340"/>
    <w:rPr>
      <w:color w:val="0000FF" w:themeColor="hyperlink"/>
      <w:u w:val="single"/>
    </w:rPr>
  </w:style>
  <w:style w:type="character" w:styleId="FollowedHyperlink">
    <w:name w:val="FollowedHyperlink"/>
    <w:basedOn w:val="DefaultParagraphFont"/>
    <w:uiPriority w:val="99"/>
    <w:semiHidden/>
    <w:unhideWhenUsed/>
    <w:rsid w:val="007C03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40"/>
    <w:pPr>
      <w:spacing w:before="200" w:after="200" w:line="276" w:lineRule="auto"/>
    </w:pPr>
    <w:rPr>
      <w:szCs w:val="20"/>
    </w:rPr>
  </w:style>
  <w:style w:type="paragraph" w:styleId="Heading1">
    <w:name w:val="heading 1"/>
    <w:basedOn w:val="Normal"/>
    <w:next w:val="Normal"/>
    <w:link w:val="Heading1Char"/>
    <w:uiPriority w:val="9"/>
    <w:qFormat/>
    <w:rsid w:val="007C03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C03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03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C03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C034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C034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C034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C03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03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40"/>
    <w:rPr>
      <w:b/>
      <w:bCs/>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7C0340"/>
    <w:rPr>
      <w:caps/>
      <w:spacing w:val="15"/>
      <w:sz w:val="22"/>
      <w:szCs w:val="22"/>
      <w:shd w:val="clear" w:color="auto" w:fill="DBE5F1" w:themeFill="accent1" w:themeFillTint="33"/>
    </w:rPr>
  </w:style>
  <w:style w:type="character" w:customStyle="1" w:styleId="Heading3Char">
    <w:name w:val="Heading 3 Char"/>
    <w:basedOn w:val="DefaultParagraphFont"/>
    <w:link w:val="Heading3"/>
    <w:uiPriority w:val="9"/>
    <w:rsid w:val="007C0340"/>
    <w:rPr>
      <w:caps/>
      <w:color w:val="243F60" w:themeColor="accent1" w:themeShade="7F"/>
      <w:spacing w:val="15"/>
      <w:sz w:val="22"/>
      <w:szCs w:val="22"/>
    </w:rPr>
  </w:style>
  <w:style w:type="character" w:customStyle="1" w:styleId="Heading4Char">
    <w:name w:val="Heading 4 Char"/>
    <w:basedOn w:val="DefaultParagraphFont"/>
    <w:link w:val="Heading4"/>
    <w:uiPriority w:val="9"/>
    <w:semiHidden/>
    <w:rsid w:val="007C0340"/>
    <w:rPr>
      <w:caps/>
      <w:color w:val="365F91" w:themeColor="accent1" w:themeShade="BF"/>
      <w:spacing w:val="10"/>
      <w:sz w:val="22"/>
      <w:szCs w:val="22"/>
    </w:rPr>
  </w:style>
  <w:style w:type="character" w:customStyle="1" w:styleId="Heading5Char">
    <w:name w:val="Heading 5 Char"/>
    <w:basedOn w:val="DefaultParagraphFont"/>
    <w:link w:val="Heading5"/>
    <w:uiPriority w:val="9"/>
    <w:semiHidden/>
    <w:rsid w:val="007C0340"/>
    <w:rPr>
      <w:caps/>
      <w:color w:val="365F91" w:themeColor="accent1" w:themeShade="BF"/>
      <w:spacing w:val="10"/>
      <w:sz w:val="22"/>
      <w:szCs w:val="22"/>
    </w:rPr>
  </w:style>
  <w:style w:type="character" w:customStyle="1" w:styleId="Heading6Char">
    <w:name w:val="Heading 6 Char"/>
    <w:basedOn w:val="DefaultParagraphFont"/>
    <w:link w:val="Heading6"/>
    <w:uiPriority w:val="9"/>
    <w:semiHidden/>
    <w:rsid w:val="007C0340"/>
    <w:rPr>
      <w:caps/>
      <w:color w:val="365F91" w:themeColor="accent1" w:themeShade="BF"/>
      <w:spacing w:val="10"/>
      <w:sz w:val="22"/>
      <w:szCs w:val="22"/>
    </w:rPr>
  </w:style>
  <w:style w:type="character" w:customStyle="1" w:styleId="Heading7Char">
    <w:name w:val="Heading 7 Char"/>
    <w:basedOn w:val="DefaultParagraphFont"/>
    <w:link w:val="Heading7"/>
    <w:uiPriority w:val="9"/>
    <w:semiHidden/>
    <w:rsid w:val="007C0340"/>
    <w:rPr>
      <w:caps/>
      <w:color w:val="365F91" w:themeColor="accent1" w:themeShade="BF"/>
      <w:spacing w:val="10"/>
      <w:sz w:val="22"/>
      <w:szCs w:val="22"/>
    </w:rPr>
  </w:style>
  <w:style w:type="character" w:customStyle="1" w:styleId="Heading8Char">
    <w:name w:val="Heading 8 Char"/>
    <w:basedOn w:val="DefaultParagraphFont"/>
    <w:link w:val="Heading8"/>
    <w:uiPriority w:val="9"/>
    <w:semiHidden/>
    <w:rsid w:val="007C0340"/>
    <w:rPr>
      <w:caps/>
      <w:spacing w:val="10"/>
      <w:sz w:val="18"/>
      <w:szCs w:val="18"/>
    </w:rPr>
  </w:style>
  <w:style w:type="character" w:customStyle="1" w:styleId="Heading9Char">
    <w:name w:val="Heading 9 Char"/>
    <w:basedOn w:val="DefaultParagraphFont"/>
    <w:link w:val="Heading9"/>
    <w:uiPriority w:val="9"/>
    <w:semiHidden/>
    <w:rsid w:val="007C0340"/>
    <w:rPr>
      <w:i/>
      <w:caps/>
      <w:spacing w:val="10"/>
      <w:sz w:val="18"/>
      <w:szCs w:val="18"/>
    </w:rPr>
  </w:style>
  <w:style w:type="table" w:styleId="TableGrid">
    <w:name w:val="Table Grid"/>
    <w:basedOn w:val="TableNormal"/>
    <w:uiPriority w:val="59"/>
    <w:rsid w:val="007C0340"/>
    <w:pPr>
      <w:spacing w:before="200"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C0340"/>
    <w:rPr>
      <w:b/>
      <w:bCs/>
      <w:color w:val="365F91" w:themeColor="accent1" w:themeShade="BF"/>
      <w:sz w:val="16"/>
      <w:szCs w:val="16"/>
    </w:rPr>
  </w:style>
  <w:style w:type="paragraph" w:styleId="Title">
    <w:name w:val="Title"/>
    <w:basedOn w:val="Normal"/>
    <w:next w:val="Normal"/>
    <w:link w:val="TitleChar"/>
    <w:uiPriority w:val="10"/>
    <w:qFormat/>
    <w:rsid w:val="007C034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C0340"/>
    <w:rPr>
      <w:caps/>
      <w:color w:val="4F81BD" w:themeColor="accent1"/>
      <w:spacing w:val="10"/>
      <w:kern w:val="28"/>
      <w:sz w:val="52"/>
      <w:szCs w:val="52"/>
    </w:rPr>
  </w:style>
  <w:style w:type="paragraph" w:styleId="Subtitle">
    <w:name w:val="Subtitle"/>
    <w:basedOn w:val="Normal"/>
    <w:next w:val="Normal"/>
    <w:link w:val="SubtitleChar"/>
    <w:uiPriority w:val="11"/>
    <w:qFormat/>
    <w:rsid w:val="007C034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7C0340"/>
    <w:rPr>
      <w:caps/>
      <w:color w:val="595959" w:themeColor="text1" w:themeTint="A6"/>
      <w:spacing w:val="10"/>
    </w:rPr>
  </w:style>
  <w:style w:type="character" w:styleId="Strong">
    <w:name w:val="Strong"/>
    <w:uiPriority w:val="22"/>
    <w:qFormat/>
    <w:rsid w:val="007C0340"/>
    <w:rPr>
      <w:b/>
      <w:bCs/>
    </w:rPr>
  </w:style>
  <w:style w:type="character" w:styleId="Emphasis">
    <w:name w:val="Emphasis"/>
    <w:uiPriority w:val="20"/>
    <w:qFormat/>
    <w:rsid w:val="007C0340"/>
    <w:rPr>
      <w:caps/>
      <w:color w:val="243F60" w:themeColor="accent1" w:themeShade="7F"/>
      <w:spacing w:val="5"/>
    </w:rPr>
  </w:style>
  <w:style w:type="paragraph" w:styleId="NoSpacing">
    <w:name w:val="No Spacing"/>
    <w:basedOn w:val="Normal"/>
    <w:link w:val="NoSpacingChar"/>
    <w:uiPriority w:val="1"/>
    <w:qFormat/>
    <w:rsid w:val="007C0340"/>
    <w:pPr>
      <w:spacing w:before="0" w:after="0" w:line="240" w:lineRule="auto"/>
    </w:pPr>
  </w:style>
  <w:style w:type="character" w:customStyle="1" w:styleId="NoSpacingChar">
    <w:name w:val="No Spacing Char"/>
    <w:basedOn w:val="DefaultParagraphFont"/>
    <w:link w:val="NoSpacing"/>
    <w:uiPriority w:val="1"/>
    <w:rsid w:val="007C0340"/>
    <w:rPr>
      <w:szCs w:val="20"/>
    </w:rPr>
  </w:style>
  <w:style w:type="paragraph" w:styleId="ListParagraph">
    <w:name w:val="List Paragraph"/>
    <w:basedOn w:val="Normal"/>
    <w:uiPriority w:val="34"/>
    <w:qFormat/>
    <w:rsid w:val="007C0340"/>
    <w:pPr>
      <w:ind w:left="720"/>
      <w:contextualSpacing/>
    </w:pPr>
  </w:style>
  <w:style w:type="paragraph" w:styleId="Quote">
    <w:name w:val="Quote"/>
    <w:basedOn w:val="Normal"/>
    <w:next w:val="Normal"/>
    <w:link w:val="QuoteChar"/>
    <w:uiPriority w:val="29"/>
    <w:qFormat/>
    <w:rsid w:val="007C0340"/>
    <w:rPr>
      <w:i/>
      <w:iCs/>
    </w:rPr>
  </w:style>
  <w:style w:type="character" w:customStyle="1" w:styleId="QuoteChar">
    <w:name w:val="Quote Char"/>
    <w:basedOn w:val="DefaultParagraphFont"/>
    <w:link w:val="Quote"/>
    <w:uiPriority w:val="29"/>
    <w:rsid w:val="007C0340"/>
    <w:rPr>
      <w:i/>
      <w:iCs/>
      <w:szCs w:val="20"/>
    </w:rPr>
  </w:style>
  <w:style w:type="paragraph" w:styleId="IntenseQuote">
    <w:name w:val="Intense Quote"/>
    <w:basedOn w:val="Normal"/>
    <w:next w:val="Normal"/>
    <w:link w:val="IntenseQuoteChar"/>
    <w:uiPriority w:val="30"/>
    <w:qFormat/>
    <w:rsid w:val="007C03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C0340"/>
    <w:rPr>
      <w:i/>
      <w:iCs/>
      <w:color w:val="4F81BD" w:themeColor="accent1"/>
      <w:szCs w:val="20"/>
    </w:rPr>
  </w:style>
  <w:style w:type="character" w:styleId="SubtleEmphasis">
    <w:name w:val="Subtle Emphasis"/>
    <w:uiPriority w:val="19"/>
    <w:qFormat/>
    <w:rsid w:val="007C0340"/>
    <w:rPr>
      <w:i/>
      <w:iCs/>
      <w:color w:val="243F60" w:themeColor="accent1" w:themeShade="7F"/>
    </w:rPr>
  </w:style>
  <w:style w:type="character" w:styleId="IntenseEmphasis">
    <w:name w:val="Intense Emphasis"/>
    <w:uiPriority w:val="21"/>
    <w:qFormat/>
    <w:rsid w:val="007C0340"/>
    <w:rPr>
      <w:b/>
      <w:bCs/>
      <w:caps/>
      <w:color w:val="243F60" w:themeColor="accent1" w:themeShade="7F"/>
      <w:spacing w:val="10"/>
    </w:rPr>
  </w:style>
  <w:style w:type="character" w:styleId="SubtleReference">
    <w:name w:val="Subtle Reference"/>
    <w:uiPriority w:val="31"/>
    <w:qFormat/>
    <w:rsid w:val="007C0340"/>
    <w:rPr>
      <w:b/>
      <w:bCs/>
      <w:color w:val="4F81BD" w:themeColor="accent1"/>
    </w:rPr>
  </w:style>
  <w:style w:type="character" w:styleId="IntenseReference">
    <w:name w:val="Intense Reference"/>
    <w:uiPriority w:val="32"/>
    <w:qFormat/>
    <w:rsid w:val="007C0340"/>
    <w:rPr>
      <w:b/>
      <w:bCs/>
      <w:i/>
      <w:iCs/>
      <w:caps/>
      <w:color w:val="4F81BD" w:themeColor="accent1"/>
    </w:rPr>
  </w:style>
  <w:style w:type="character" w:styleId="BookTitle">
    <w:name w:val="Book Title"/>
    <w:uiPriority w:val="33"/>
    <w:qFormat/>
    <w:rsid w:val="007C0340"/>
    <w:rPr>
      <w:b/>
      <w:bCs/>
      <w:i/>
      <w:iCs/>
      <w:spacing w:val="9"/>
    </w:rPr>
  </w:style>
  <w:style w:type="paragraph" w:styleId="TOCHeading">
    <w:name w:val="TOC Heading"/>
    <w:basedOn w:val="Heading1"/>
    <w:next w:val="Normal"/>
    <w:uiPriority w:val="39"/>
    <w:semiHidden/>
    <w:unhideWhenUsed/>
    <w:qFormat/>
    <w:rsid w:val="007C0340"/>
    <w:pPr>
      <w:outlineLvl w:val="9"/>
    </w:pPr>
    <w:rPr>
      <w:lang w:bidi="en-US"/>
    </w:rPr>
  </w:style>
  <w:style w:type="table" w:styleId="LightShading-Accent1">
    <w:name w:val="Light Shading Accent 1"/>
    <w:basedOn w:val="TableNormal"/>
    <w:uiPriority w:val="60"/>
    <w:rsid w:val="007C0340"/>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7C0340"/>
    <w:pPr>
      <w:spacing w:before="0" w:after="0" w:line="240" w:lineRule="auto"/>
    </w:pPr>
    <w:rPr>
      <w:szCs w:val="24"/>
    </w:rPr>
  </w:style>
  <w:style w:type="character" w:customStyle="1" w:styleId="FootnoteTextChar">
    <w:name w:val="Footnote Text Char"/>
    <w:basedOn w:val="DefaultParagraphFont"/>
    <w:link w:val="FootnoteText"/>
    <w:uiPriority w:val="99"/>
    <w:rsid w:val="007C0340"/>
  </w:style>
  <w:style w:type="character" w:styleId="FootnoteReference">
    <w:name w:val="footnote reference"/>
    <w:basedOn w:val="DefaultParagraphFont"/>
    <w:uiPriority w:val="99"/>
    <w:unhideWhenUsed/>
    <w:rsid w:val="007C0340"/>
    <w:rPr>
      <w:vertAlign w:val="superscript"/>
    </w:rPr>
  </w:style>
  <w:style w:type="paragraph" w:styleId="Header">
    <w:name w:val="header"/>
    <w:basedOn w:val="Normal"/>
    <w:link w:val="HeaderChar"/>
    <w:uiPriority w:val="99"/>
    <w:unhideWhenUsed/>
    <w:rsid w:val="007C034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C0340"/>
    <w:rPr>
      <w:szCs w:val="20"/>
    </w:rPr>
  </w:style>
  <w:style w:type="paragraph" w:styleId="Footer">
    <w:name w:val="footer"/>
    <w:basedOn w:val="Normal"/>
    <w:link w:val="FooterChar"/>
    <w:uiPriority w:val="99"/>
    <w:unhideWhenUsed/>
    <w:rsid w:val="007C034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C0340"/>
    <w:rPr>
      <w:szCs w:val="20"/>
    </w:rPr>
  </w:style>
  <w:style w:type="character" w:styleId="PageNumber">
    <w:name w:val="page number"/>
    <w:basedOn w:val="DefaultParagraphFont"/>
    <w:uiPriority w:val="99"/>
    <w:semiHidden/>
    <w:unhideWhenUsed/>
    <w:rsid w:val="007C0340"/>
  </w:style>
  <w:style w:type="paragraph" w:styleId="BalloonText">
    <w:name w:val="Balloon Text"/>
    <w:basedOn w:val="Normal"/>
    <w:link w:val="BalloonTextChar"/>
    <w:uiPriority w:val="99"/>
    <w:semiHidden/>
    <w:unhideWhenUsed/>
    <w:rsid w:val="007C0340"/>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340"/>
    <w:rPr>
      <w:rFonts w:ascii="Lucida Grande" w:hAnsi="Lucida Grande" w:cs="Lucida Grande"/>
      <w:sz w:val="18"/>
      <w:szCs w:val="18"/>
    </w:rPr>
  </w:style>
  <w:style w:type="character" w:styleId="Hyperlink">
    <w:name w:val="Hyperlink"/>
    <w:basedOn w:val="DefaultParagraphFont"/>
    <w:uiPriority w:val="99"/>
    <w:unhideWhenUsed/>
    <w:rsid w:val="007C0340"/>
    <w:rPr>
      <w:color w:val="0000FF" w:themeColor="hyperlink"/>
      <w:u w:val="single"/>
    </w:rPr>
  </w:style>
  <w:style w:type="character" w:styleId="FollowedHyperlink">
    <w:name w:val="FollowedHyperlink"/>
    <w:basedOn w:val="DefaultParagraphFont"/>
    <w:uiPriority w:val="99"/>
    <w:semiHidden/>
    <w:unhideWhenUsed/>
    <w:rsid w:val="007C03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o.org/nr/water/aquastat/data/query/index.html?lang=en" TargetMode="External"/><Relationship Id="rId9" Type="http://schemas.openxmlformats.org/officeDocument/2006/relationships/hyperlink" Target="http://apps.who.int/ghodata/?vid=9900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4466</Words>
  <Characters>25457</Characters>
  <Application>Microsoft Macintosh Word</Application>
  <DocSecurity>0</DocSecurity>
  <Lines>212</Lines>
  <Paragraphs>59</Paragraphs>
  <ScaleCrop>false</ScaleCrop>
  <Company>Noble.adapt</Company>
  <LinksUpToDate>false</LinksUpToDate>
  <CharactersWithSpaces>29864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2</cp:revision>
  <dcterms:created xsi:type="dcterms:W3CDTF">2011-09-05T19:51:00Z</dcterms:created>
  <dcterms:modified xsi:type="dcterms:W3CDTF">2011-09-08T14:01:00Z</dcterms:modified>
</cp:coreProperties>
</file>