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A886D" w14:textId="05F90A73" w:rsidR="00936ABF" w:rsidRDefault="002D3059" w:rsidP="00561E06">
      <w:pPr>
        <w:jc w:val="center"/>
        <w:rPr>
          <w:b/>
          <w:sz w:val="32"/>
          <w:szCs w:val="32"/>
        </w:rPr>
      </w:pPr>
      <w:r>
        <w:rPr>
          <w:b/>
          <w:sz w:val="32"/>
          <w:szCs w:val="32"/>
        </w:rPr>
        <w:t>GAIN Index</w:t>
      </w:r>
      <w:r w:rsidRPr="00561E06">
        <w:rPr>
          <w:b/>
          <w:sz w:val="32"/>
          <w:szCs w:val="32"/>
        </w:rPr>
        <w:t xml:space="preserve"> </w:t>
      </w:r>
      <w:r w:rsidR="00561E06" w:rsidRPr="00561E06">
        <w:rPr>
          <w:b/>
          <w:sz w:val="32"/>
          <w:szCs w:val="32"/>
        </w:rPr>
        <w:t>2012 Summary of changes</w:t>
      </w:r>
    </w:p>
    <w:p w14:paraId="0510AF6B" w14:textId="77777777" w:rsidR="00561E06" w:rsidRDefault="00561E06" w:rsidP="00561E06">
      <w:pPr>
        <w:jc w:val="center"/>
        <w:rPr>
          <w:b/>
          <w:sz w:val="32"/>
          <w:szCs w:val="32"/>
        </w:rPr>
      </w:pPr>
    </w:p>
    <w:p w14:paraId="6C264C0C" w14:textId="77777777" w:rsidR="00561E06" w:rsidRPr="00561E06" w:rsidRDefault="00561E06" w:rsidP="00561E06">
      <w:pPr>
        <w:jc w:val="center"/>
        <w:rPr>
          <w:sz w:val="32"/>
          <w:szCs w:val="32"/>
        </w:rPr>
      </w:pPr>
    </w:p>
    <w:p w14:paraId="144060B2" w14:textId="77777777" w:rsidR="00561E06" w:rsidRPr="001E338A" w:rsidRDefault="00561E06" w:rsidP="00290B64">
      <w:pPr>
        <w:pStyle w:val="Heading1"/>
      </w:pPr>
      <w:r w:rsidRPr="001E338A">
        <w:t>Abstract</w:t>
      </w:r>
    </w:p>
    <w:p w14:paraId="04CA5BB8" w14:textId="1EC9D8B6" w:rsidR="001E338A" w:rsidRDefault="002D3059" w:rsidP="00561E06">
      <w:pPr>
        <w:jc w:val="both"/>
      </w:pPr>
      <w:r>
        <w:t>The Global Adaptation Institute (GAIN) launched t</w:t>
      </w:r>
      <w:r w:rsidR="00561E06">
        <w:t xml:space="preserve">he </w:t>
      </w:r>
      <w:r>
        <w:t xml:space="preserve">GAIN </w:t>
      </w:r>
      <w:r w:rsidR="00561E06">
        <w:t xml:space="preserve">Index September </w:t>
      </w:r>
      <w:r>
        <w:t xml:space="preserve">14, </w:t>
      </w:r>
      <w:r w:rsidR="00561E06">
        <w:t xml:space="preserve">2011. </w:t>
      </w:r>
      <w:r>
        <w:t>Immediately thereafter, the institute emphasized</w:t>
      </w:r>
      <w:r w:rsidR="00561E06">
        <w:t xml:space="preserve"> </w:t>
      </w:r>
      <w:r w:rsidR="00CC3A5B">
        <w:t xml:space="preserve">in </w:t>
      </w:r>
      <w:r w:rsidR="00561E06">
        <w:t>growing a user base and gather</w:t>
      </w:r>
      <w:r>
        <w:t>ing</w:t>
      </w:r>
      <w:r w:rsidR="00561E06">
        <w:t xml:space="preserve"> feedback. </w:t>
      </w:r>
      <w:r>
        <w:t>GAIN has presented the index</w:t>
      </w:r>
      <w:r w:rsidR="00561E06">
        <w:t xml:space="preserve"> to public and private sector entities, as well as NGO</w:t>
      </w:r>
      <w:r>
        <w:t>s</w:t>
      </w:r>
      <w:r w:rsidR="00561E06">
        <w:t xml:space="preserve">, academics and other stakeholders. </w:t>
      </w:r>
      <w:r>
        <w:t>The GAIN Index methodology and f</w:t>
      </w:r>
      <w:r w:rsidR="00561E06">
        <w:t xml:space="preserve">ramework </w:t>
      </w:r>
      <w:r w:rsidR="00CC3A5B">
        <w:t xml:space="preserve">has remained unmodified </w:t>
      </w:r>
      <w:r w:rsidR="00561E06">
        <w:t>since late August 2011. For th</w:t>
      </w:r>
      <w:r>
        <w:t xml:space="preserve">e 2012 </w:t>
      </w:r>
      <w:r w:rsidR="00561E06">
        <w:t xml:space="preserve">release </w:t>
      </w:r>
      <w:r>
        <w:t>GAIN has</w:t>
      </w:r>
      <w:r w:rsidR="00561E06">
        <w:t xml:space="preserve"> concentrated </w:t>
      </w:r>
      <w:r>
        <w:t>on</w:t>
      </w:r>
      <w:r w:rsidR="00561E06">
        <w:t xml:space="preserve"> </w:t>
      </w:r>
      <w:r w:rsidR="00290B64">
        <w:t>a complete</w:t>
      </w:r>
      <w:r w:rsidR="001E338A">
        <w:t xml:space="preserve"> </w:t>
      </w:r>
      <w:r w:rsidR="00561E06">
        <w:t>internal</w:t>
      </w:r>
      <w:r w:rsidR="001E338A">
        <w:t xml:space="preserve"> audit, fixing </w:t>
      </w:r>
      <w:r>
        <w:t>“</w:t>
      </w:r>
      <w:r w:rsidR="001E338A">
        <w:t>bugs</w:t>
      </w:r>
      <w:r>
        <w:t>”</w:t>
      </w:r>
      <w:r w:rsidR="001E338A">
        <w:t xml:space="preserve"> and </w:t>
      </w:r>
      <w:r w:rsidR="00290B64">
        <w:t xml:space="preserve">also </w:t>
      </w:r>
      <w:r w:rsidR="001E338A">
        <w:t>supporting users</w:t>
      </w:r>
      <w:r w:rsidR="00261E0B">
        <w:t xml:space="preserve"> of the </w:t>
      </w:r>
      <w:r w:rsidR="00290B64">
        <w:t>i</w:t>
      </w:r>
      <w:r w:rsidR="00261E0B">
        <w:t>ndex</w:t>
      </w:r>
      <w:r w:rsidR="00290B64">
        <w:t xml:space="preserve"> and gathering user feedback</w:t>
      </w:r>
      <w:r w:rsidR="001E338A">
        <w:t xml:space="preserve">. </w:t>
      </w:r>
      <w:r>
        <w:t>C</w:t>
      </w:r>
      <w:r w:rsidR="001E338A">
        <w:t>ommunications and fundraising</w:t>
      </w:r>
      <w:r>
        <w:t xml:space="preserve"> around the index were also important focuses of GAIN</w:t>
      </w:r>
      <w:r w:rsidR="001E338A">
        <w:t xml:space="preserve">. Following the </w:t>
      </w:r>
      <w:r w:rsidR="00290B64">
        <w:t>recommendations</w:t>
      </w:r>
      <w:r>
        <w:t xml:space="preserve"> from last year,</w:t>
      </w:r>
      <w:r w:rsidR="001E338A">
        <w:t xml:space="preserve"> </w:t>
      </w:r>
      <w:r>
        <w:t xml:space="preserve">GAIN </w:t>
      </w:r>
      <w:r w:rsidR="001E338A">
        <w:t>ha</w:t>
      </w:r>
      <w:r>
        <w:t>s</w:t>
      </w:r>
      <w:r w:rsidR="001E338A">
        <w:t xml:space="preserve"> draft</w:t>
      </w:r>
      <w:r>
        <w:t>ed</w:t>
      </w:r>
      <w:r w:rsidR="001E338A">
        <w:t xml:space="preserve"> additions to the </w:t>
      </w:r>
      <w:r>
        <w:t>i</w:t>
      </w:r>
      <w:r w:rsidR="001E338A">
        <w:t>ndex</w:t>
      </w:r>
      <w:r w:rsidR="00290B64">
        <w:t xml:space="preserve"> (</w:t>
      </w:r>
      <w:r>
        <w:t>indicators that measure e</w:t>
      </w:r>
      <w:r w:rsidR="001E338A">
        <w:t>cosystem</w:t>
      </w:r>
      <w:r>
        <w:t xml:space="preserve"> services</w:t>
      </w:r>
      <w:r w:rsidR="001E338A">
        <w:t xml:space="preserve"> and </w:t>
      </w:r>
      <w:r>
        <w:t>u</w:t>
      </w:r>
      <w:r w:rsidR="001E338A">
        <w:t>rban</w:t>
      </w:r>
      <w:r>
        <w:t xml:space="preserve"> resilience</w:t>
      </w:r>
      <w:r w:rsidR="001E338A">
        <w:t xml:space="preserve">). </w:t>
      </w:r>
      <w:r>
        <w:t>GAIN is also considering i</w:t>
      </w:r>
      <w:r w:rsidR="001E338A">
        <w:t xml:space="preserve">mproving the Readiness </w:t>
      </w:r>
      <w:r>
        <w:t>A</w:t>
      </w:r>
      <w:r w:rsidR="001E338A">
        <w:t xml:space="preserve">xis, but not for </w:t>
      </w:r>
      <w:r>
        <w:t>the 2012 release.</w:t>
      </w:r>
    </w:p>
    <w:p w14:paraId="622D4728" w14:textId="77777777" w:rsidR="001E338A" w:rsidRDefault="001E338A" w:rsidP="00561E06">
      <w:pPr>
        <w:jc w:val="both"/>
      </w:pPr>
    </w:p>
    <w:p w14:paraId="7E0FB4E6" w14:textId="77777777" w:rsidR="00561E06" w:rsidRDefault="001E338A" w:rsidP="00561E06">
      <w:pPr>
        <w:jc w:val="both"/>
      </w:pPr>
      <w:r>
        <w:t xml:space="preserve"> </w:t>
      </w:r>
    </w:p>
    <w:p w14:paraId="43BA05B6" w14:textId="77777777" w:rsidR="00290B64" w:rsidRDefault="00290B64">
      <w:pPr>
        <w:rPr>
          <w:rFonts w:asciiTheme="majorHAnsi" w:eastAsiaTheme="majorEastAsia" w:hAnsiTheme="majorHAnsi" w:cstheme="majorBidi"/>
          <w:b/>
          <w:bCs/>
          <w:color w:val="345A8A" w:themeColor="accent1" w:themeShade="B5"/>
          <w:sz w:val="32"/>
          <w:szCs w:val="32"/>
        </w:rPr>
      </w:pPr>
      <w:bookmarkStart w:id="0" w:name="_Toc205011404"/>
      <w:r>
        <w:br w:type="page"/>
      </w:r>
    </w:p>
    <w:p w14:paraId="408B6DFF" w14:textId="2ADB8CEC" w:rsidR="00290B64" w:rsidRPr="001E338A" w:rsidRDefault="00290B64" w:rsidP="00290B64">
      <w:pPr>
        <w:pStyle w:val="Heading1"/>
      </w:pPr>
      <w:r>
        <w:lastRenderedPageBreak/>
        <w:t>Table of Contents</w:t>
      </w:r>
      <w:bookmarkEnd w:id="0"/>
    </w:p>
    <w:p w14:paraId="3E198E83" w14:textId="77777777" w:rsidR="00290B64" w:rsidRDefault="006E57EF">
      <w:pPr>
        <w:pStyle w:val="TOC1"/>
        <w:tabs>
          <w:tab w:val="right" w:leader="dot" w:pos="8630"/>
        </w:tabs>
        <w:rPr>
          <w:noProof/>
          <w:lang w:eastAsia="ja-JP"/>
        </w:rPr>
      </w:pPr>
      <w:r>
        <w:fldChar w:fldCharType="begin"/>
      </w:r>
      <w:r>
        <w:instrText xml:space="preserve"> TOC \o "1-3" </w:instrText>
      </w:r>
      <w:r>
        <w:fldChar w:fldCharType="separate"/>
      </w:r>
      <w:r w:rsidR="00290B64">
        <w:rPr>
          <w:noProof/>
        </w:rPr>
        <w:t>Table of Contents</w:t>
      </w:r>
      <w:r w:rsidR="00290B64">
        <w:rPr>
          <w:noProof/>
        </w:rPr>
        <w:tab/>
      </w:r>
      <w:r w:rsidR="00290B64">
        <w:rPr>
          <w:noProof/>
        </w:rPr>
        <w:fldChar w:fldCharType="begin"/>
      </w:r>
      <w:r w:rsidR="00290B64">
        <w:rPr>
          <w:noProof/>
        </w:rPr>
        <w:instrText xml:space="preserve"> PAGEREF _Toc205011404 \h </w:instrText>
      </w:r>
      <w:r w:rsidR="00290B64">
        <w:rPr>
          <w:noProof/>
        </w:rPr>
      </w:r>
      <w:r w:rsidR="00290B64">
        <w:rPr>
          <w:noProof/>
        </w:rPr>
        <w:fldChar w:fldCharType="separate"/>
      </w:r>
      <w:r w:rsidR="00290B64">
        <w:rPr>
          <w:noProof/>
        </w:rPr>
        <w:t>1</w:t>
      </w:r>
      <w:r w:rsidR="00290B64">
        <w:rPr>
          <w:noProof/>
        </w:rPr>
        <w:fldChar w:fldCharType="end"/>
      </w:r>
    </w:p>
    <w:p w14:paraId="757D1CBD" w14:textId="77777777" w:rsidR="00290B64" w:rsidRDefault="00290B64">
      <w:pPr>
        <w:pStyle w:val="TOC1"/>
        <w:tabs>
          <w:tab w:val="right" w:leader="dot" w:pos="8630"/>
        </w:tabs>
        <w:rPr>
          <w:noProof/>
          <w:lang w:eastAsia="ja-JP"/>
        </w:rPr>
      </w:pPr>
      <w:r>
        <w:rPr>
          <w:noProof/>
        </w:rPr>
        <w:t>Feedback from roll-out</w:t>
      </w:r>
      <w:r>
        <w:rPr>
          <w:noProof/>
        </w:rPr>
        <w:tab/>
      </w:r>
      <w:r>
        <w:rPr>
          <w:noProof/>
        </w:rPr>
        <w:fldChar w:fldCharType="begin"/>
      </w:r>
      <w:r>
        <w:rPr>
          <w:noProof/>
        </w:rPr>
        <w:instrText xml:space="preserve"> PAGEREF _Toc205011405 \h </w:instrText>
      </w:r>
      <w:r>
        <w:rPr>
          <w:noProof/>
        </w:rPr>
      </w:r>
      <w:r>
        <w:rPr>
          <w:noProof/>
        </w:rPr>
        <w:fldChar w:fldCharType="separate"/>
      </w:r>
      <w:r>
        <w:rPr>
          <w:noProof/>
        </w:rPr>
        <w:t>2</w:t>
      </w:r>
      <w:r>
        <w:rPr>
          <w:noProof/>
        </w:rPr>
        <w:fldChar w:fldCharType="end"/>
      </w:r>
    </w:p>
    <w:p w14:paraId="5BC4871A" w14:textId="77777777" w:rsidR="00290B64" w:rsidRDefault="00290B64">
      <w:pPr>
        <w:pStyle w:val="TOC2"/>
        <w:tabs>
          <w:tab w:val="right" w:leader="dot" w:pos="8630"/>
        </w:tabs>
        <w:rPr>
          <w:noProof/>
          <w:lang w:eastAsia="ja-JP"/>
        </w:rPr>
      </w:pPr>
      <w:r>
        <w:rPr>
          <w:noProof/>
        </w:rPr>
        <w:t>Index Website analytics</w:t>
      </w:r>
      <w:r>
        <w:rPr>
          <w:noProof/>
        </w:rPr>
        <w:tab/>
      </w:r>
      <w:r>
        <w:rPr>
          <w:noProof/>
        </w:rPr>
        <w:fldChar w:fldCharType="begin"/>
      </w:r>
      <w:r>
        <w:rPr>
          <w:noProof/>
        </w:rPr>
        <w:instrText xml:space="preserve"> PAGEREF _Toc205011406 \h </w:instrText>
      </w:r>
      <w:r>
        <w:rPr>
          <w:noProof/>
        </w:rPr>
      </w:r>
      <w:r>
        <w:rPr>
          <w:noProof/>
        </w:rPr>
        <w:fldChar w:fldCharType="separate"/>
      </w:r>
      <w:r>
        <w:rPr>
          <w:noProof/>
        </w:rPr>
        <w:t>2</w:t>
      </w:r>
      <w:r>
        <w:rPr>
          <w:noProof/>
        </w:rPr>
        <w:fldChar w:fldCharType="end"/>
      </w:r>
    </w:p>
    <w:p w14:paraId="1D7FE7CF" w14:textId="77777777" w:rsidR="00290B64" w:rsidRDefault="00290B64">
      <w:pPr>
        <w:pStyle w:val="TOC2"/>
        <w:tabs>
          <w:tab w:val="right" w:leader="dot" w:pos="8630"/>
        </w:tabs>
        <w:rPr>
          <w:noProof/>
          <w:lang w:eastAsia="ja-JP"/>
        </w:rPr>
      </w:pPr>
      <w:r>
        <w:rPr>
          <w:noProof/>
        </w:rPr>
        <w:t>Presentations</w:t>
      </w:r>
      <w:r>
        <w:rPr>
          <w:noProof/>
        </w:rPr>
        <w:tab/>
      </w:r>
      <w:r>
        <w:rPr>
          <w:noProof/>
        </w:rPr>
        <w:fldChar w:fldCharType="begin"/>
      </w:r>
      <w:r>
        <w:rPr>
          <w:noProof/>
        </w:rPr>
        <w:instrText xml:space="preserve"> PAGEREF _Toc205011407 \h </w:instrText>
      </w:r>
      <w:r>
        <w:rPr>
          <w:noProof/>
        </w:rPr>
      </w:r>
      <w:r>
        <w:rPr>
          <w:noProof/>
        </w:rPr>
        <w:fldChar w:fldCharType="separate"/>
      </w:r>
      <w:r>
        <w:rPr>
          <w:noProof/>
        </w:rPr>
        <w:t>4</w:t>
      </w:r>
      <w:r>
        <w:rPr>
          <w:noProof/>
        </w:rPr>
        <w:fldChar w:fldCharType="end"/>
      </w:r>
    </w:p>
    <w:p w14:paraId="4EECB13D" w14:textId="77777777" w:rsidR="00290B64" w:rsidRDefault="00290B64">
      <w:pPr>
        <w:pStyle w:val="TOC2"/>
        <w:tabs>
          <w:tab w:val="right" w:leader="dot" w:pos="8630"/>
        </w:tabs>
        <w:rPr>
          <w:noProof/>
          <w:lang w:eastAsia="ja-JP"/>
        </w:rPr>
      </w:pPr>
      <w:r>
        <w:rPr>
          <w:noProof/>
        </w:rPr>
        <w:t>Email and personal Feedback</w:t>
      </w:r>
      <w:r>
        <w:rPr>
          <w:noProof/>
        </w:rPr>
        <w:tab/>
      </w:r>
      <w:r>
        <w:rPr>
          <w:noProof/>
        </w:rPr>
        <w:fldChar w:fldCharType="begin"/>
      </w:r>
      <w:r>
        <w:rPr>
          <w:noProof/>
        </w:rPr>
        <w:instrText xml:space="preserve"> PAGEREF _Toc205011408 \h </w:instrText>
      </w:r>
      <w:r>
        <w:rPr>
          <w:noProof/>
        </w:rPr>
      </w:r>
      <w:r>
        <w:rPr>
          <w:noProof/>
        </w:rPr>
        <w:fldChar w:fldCharType="separate"/>
      </w:r>
      <w:r>
        <w:rPr>
          <w:noProof/>
        </w:rPr>
        <w:t>5</w:t>
      </w:r>
      <w:r>
        <w:rPr>
          <w:noProof/>
        </w:rPr>
        <w:fldChar w:fldCharType="end"/>
      </w:r>
    </w:p>
    <w:p w14:paraId="69583E1C" w14:textId="77777777" w:rsidR="00290B64" w:rsidRDefault="00290B64">
      <w:pPr>
        <w:pStyle w:val="TOC2"/>
        <w:tabs>
          <w:tab w:val="right" w:leader="dot" w:pos="8630"/>
        </w:tabs>
        <w:rPr>
          <w:noProof/>
          <w:lang w:eastAsia="ja-JP"/>
        </w:rPr>
      </w:pPr>
      <w:r>
        <w:rPr>
          <w:noProof/>
        </w:rPr>
        <w:t>Updates on Individual Measures</w:t>
      </w:r>
      <w:r>
        <w:rPr>
          <w:noProof/>
        </w:rPr>
        <w:tab/>
      </w:r>
      <w:r>
        <w:rPr>
          <w:noProof/>
        </w:rPr>
        <w:fldChar w:fldCharType="begin"/>
      </w:r>
      <w:r>
        <w:rPr>
          <w:noProof/>
        </w:rPr>
        <w:instrText xml:space="preserve"> PAGEREF _Toc205011409 \h </w:instrText>
      </w:r>
      <w:r>
        <w:rPr>
          <w:noProof/>
        </w:rPr>
      </w:r>
      <w:r>
        <w:rPr>
          <w:noProof/>
        </w:rPr>
        <w:fldChar w:fldCharType="separate"/>
      </w:r>
      <w:r>
        <w:rPr>
          <w:noProof/>
        </w:rPr>
        <w:t>5</w:t>
      </w:r>
      <w:r>
        <w:rPr>
          <w:noProof/>
        </w:rPr>
        <w:fldChar w:fldCharType="end"/>
      </w:r>
    </w:p>
    <w:p w14:paraId="7953A6EA" w14:textId="77777777" w:rsidR="00290B64" w:rsidRDefault="00290B64">
      <w:pPr>
        <w:pStyle w:val="TOC3"/>
        <w:tabs>
          <w:tab w:val="right" w:leader="dot" w:pos="8630"/>
        </w:tabs>
        <w:rPr>
          <w:noProof/>
          <w:lang w:eastAsia="ja-JP"/>
        </w:rPr>
      </w:pPr>
      <w:r>
        <w:rPr>
          <w:noProof/>
        </w:rPr>
        <w:t>Tolerance for missing numbers</w:t>
      </w:r>
      <w:r>
        <w:rPr>
          <w:noProof/>
        </w:rPr>
        <w:tab/>
      </w:r>
      <w:r>
        <w:rPr>
          <w:noProof/>
        </w:rPr>
        <w:fldChar w:fldCharType="begin"/>
      </w:r>
      <w:r>
        <w:rPr>
          <w:noProof/>
        </w:rPr>
        <w:instrText xml:space="preserve"> PAGEREF _Toc205011410 \h </w:instrText>
      </w:r>
      <w:r>
        <w:rPr>
          <w:noProof/>
        </w:rPr>
      </w:r>
      <w:r>
        <w:rPr>
          <w:noProof/>
        </w:rPr>
        <w:fldChar w:fldCharType="separate"/>
      </w:r>
      <w:r>
        <w:rPr>
          <w:noProof/>
        </w:rPr>
        <w:t>6</w:t>
      </w:r>
      <w:r>
        <w:rPr>
          <w:noProof/>
        </w:rPr>
        <w:fldChar w:fldCharType="end"/>
      </w:r>
    </w:p>
    <w:p w14:paraId="19374AAF" w14:textId="77777777" w:rsidR="00290B64" w:rsidRDefault="00290B64">
      <w:pPr>
        <w:pStyle w:val="TOC1"/>
        <w:tabs>
          <w:tab w:val="right" w:leader="dot" w:pos="8630"/>
        </w:tabs>
        <w:rPr>
          <w:noProof/>
          <w:lang w:eastAsia="ja-JP"/>
        </w:rPr>
      </w:pPr>
      <w:r>
        <w:rPr>
          <w:noProof/>
        </w:rPr>
        <w:t>GAIN Index 2012 updates</w:t>
      </w:r>
      <w:r>
        <w:rPr>
          <w:noProof/>
        </w:rPr>
        <w:tab/>
      </w:r>
      <w:r>
        <w:rPr>
          <w:noProof/>
        </w:rPr>
        <w:fldChar w:fldCharType="begin"/>
      </w:r>
      <w:r>
        <w:rPr>
          <w:noProof/>
        </w:rPr>
        <w:instrText xml:space="preserve"> PAGEREF _Toc205011411 \h </w:instrText>
      </w:r>
      <w:r>
        <w:rPr>
          <w:noProof/>
        </w:rPr>
      </w:r>
      <w:r>
        <w:rPr>
          <w:noProof/>
        </w:rPr>
        <w:fldChar w:fldCharType="separate"/>
      </w:r>
      <w:r>
        <w:rPr>
          <w:noProof/>
        </w:rPr>
        <w:t>7</w:t>
      </w:r>
      <w:r>
        <w:rPr>
          <w:noProof/>
        </w:rPr>
        <w:fldChar w:fldCharType="end"/>
      </w:r>
    </w:p>
    <w:p w14:paraId="7938CFCC" w14:textId="77777777" w:rsidR="00290B64" w:rsidRDefault="00290B64">
      <w:pPr>
        <w:pStyle w:val="TOC2"/>
        <w:tabs>
          <w:tab w:val="right" w:leader="dot" w:pos="8630"/>
        </w:tabs>
        <w:rPr>
          <w:noProof/>
          <w:lang w:eastAsia="ja-JP"/>
        </w:rPr>
      </w:pPr>
      <w:r>
        <w:rPr>
          <w:noProof/>
        </w:rPr>
        <w:t>Changes to the code</w:t>
      </w:r>
      <w:r>
        <w:rPr>
          <w:noProof/>
        </w:rPr>
        <w:tab/>
      </w:r>
      <w:r>
        <w:rPr>
          <w:noProof/>
        </w:rPr>
        <w:fldChar w:fldCharType="begin"/>
      </w:r>
      <w:r>
        <w:rPr>
          <w:noProof/>
        </w:rPr>
        <w:instrText xml:space="preserve"> PAGEREF _Toc205011412 \h </w:instrText>
      </w:r>
      <w:r>
        <w:rPr>
          <w:noProof/>
        </w:rPr>
      </w:r>
      <w:r>
        <w:rPr>
          <w:noProof/>
        </w:rPr>
        <w:fldChar w:fldCharType="separate"/>
      </w:r>
      <w:r>
        <w:rPr>
          <w:noProof/>
        </w:rPr>
        <w:t>7</w:t>
      </w:r>
      <w:r>
        <w:rPr>
          <w:noProof/>
        </w:rPr>
        <w:fldChar w:fldCharType="end"/>
      </w:r>
    </w:p>
    <w:p w14:paraId="1388B61B" w14:textId="77777777" w:rsidR="00290B64" w:rsidRDefault="00290B64">
      <w:pPr>
        <w:pStyle w:val="TOC2"/>
        <w:tabs>
          <w:tab w:val="right" w:leader="dot" w:pos="8630"/>
        </w:tabs>
        <w:rPr>
          <w:noProof/>
          <w:lang w:eastAsia="ja-JP"/>
        </w:rPr>
      </w:pPr>
      <w:r>
        <w:rPr>
          <w:noProof/>
        </w:rPr>
        <w:t>Differences in the Score for 2010 with “GAIN Index 2011” and “GAIN Index 2012 updated”</w:t>
      </w:r>
      <w:r>
        <w:rPr>
          <w:noProof/>
        </w:rPr>
        <w:tab/>
      </w:r>
      <w:r>
        <w:rPr>
          <w:noProof/>
        </w:rPr>
        <w:fldChar w:fldCharType="begin"/>
      </w:r>
      <w:r>
        <w:rPr>
          <w:noProof/>
        </w:rPr>
        <w:instrText xml:space="preserve"> PAGEREF _Toc205011413 \h </w:instrText>
      </w:r>
      <w:r>
        <w:rPr>
          <w:noProof/>
        </w:rPr>
      </w:r>
      <w:r>
        <w:rPr>
          <w:noProof/>
        </w:rPr>
        <w:fldChar w:fldCharType="separate"/>
      </w:r>
      <w:r>
        <w:rPr>
          <w:noProof/>
        </w:rPr>
        <w:t>9</w:t>
      </w:r>
      <w:r>
        <w:rPr>
          <w:noProof/>
        </w:rPr>
        <w:fldChar w:fldCharType="end"/>
      </w:r>
    </w:p>
    <w:p w14:paraId="7EBED9FC" w14:textId="77777777" w:rsidR="00290B64" w:rsidRDefault="00290B64">
      <w:pPr>
        <w:pStyle w:val="TOC1"/>
        <w:tabs>
          <w:tab w:val="right" w:leader="dot" w:pos="8630"/>
        </w:tabs>
        <w:rPr>
          <w:noProof/>
          <w:lang w:eastAsia="ja-JP"/>
        </w:rPr>
      </w:pPr>
      <w:r>
        <w:rPr>
          <w:noProof/>
        </w:rPr>
        <w:t>Specific Open Issues</w:t>
      </w:r>
      <w:r>
        <w:rPr>
          <w:noProof/>
        </w:rPr>
        <w:tab/>
      </w:r>
      <w:r>
        <w:rPr>
          <w:noProof/>
        </w:rPr>
        <w:fldChar w:fldCharType="begin"/>
      </w:r>
      <w:r>
        <w:rPr>
          <w:noProof/>
        </w:rPr>
        <w:instrText xml:space="preserve"> PAGEREF _Toc205011414 \h </w:instrText>
      </w:r>
      <w:r>
        <w:rPr>
          <w:noProof/>
        </w:rPr>
      </w:r>
      <w:r>
        <w:rPr>
          <w:noProof/>
        </w:rPr>
        <w:fldChar w:fldCharType="separate"/>
      </w:r>
      <w:r>
        <w:rPr>
          <w:noProof/>
        </w:rPr>
        <w:t>9</w:t>
      </w:r>
      <w:r>
        <w:rPr>
          <w:noProof/>
        </w:rPr>
        <w:fldChar w:fldCharType="end"/>
      </w:r>
    </w:p>
    <w:p w14:paraId="7ABD90E1" w14:textId="77777777" w:rsidR="00290B64" w:rsidRDefault="00290B64">
      <w:pPr>
        <w:pStyle w:val="TOC2"/>
        <w:tabs>
          <w:tab w:val="right" w:leader="dot" w:pos="8630"/>
        </w:tabs>
        <w:rPr>
          <w:noProof/>
          <w:lang w:eastAsia="ja-JP"/>
        </w:rPr>
      </w:pPr>
      <w:r>
        <w:rPr>
          <w:noProof/>
        </w:rPr>
        <w:t>Website update-upgrade</w:t>
      </w:r>
      <w:r>
        <w:rPr>
          <w:noProof/>
        </w:rPr>
        <w:tab/>
      </w:r>
      <w:r>
        <w:rPr>
          <w:noProof/>
        </w:rPr>
        <w:fldChar w:fldCharType="begin"/>
      </w:r>
      <w:r>
        <w:rPr>
          <w:noProof/>
        </w:rPr>
        <w:instrText xml:space="preserve"> PAGEREF _Toc205011415 \h </w:instrText>
      </w:r>
      <w:r>
        <w:rPr>
          <w:noProof/>
        </w:rPr>
      </w:r>
      <w:r>
        <w:rPr>
          <w:noProof/>
        </w:rPr>
        <w:fldChar w:fldCharType="separate"/>
      </w:r>
      <w:r>
        <w:rPr>
          <w:noProof/>
        </w:rPr>
        <w:t>9</w:t>
      </w:r>
      <w:r>
        <w:rPr>
          <w:noProof/>
        </w:rPr>
        <w:fldChar w:fldCharType="end"/>
      </w:r>
    </w:p>
    <w:p w14:paraId="556BFD26" w14:textId="77777777" w:rsidR="00290B64" w:rsidRDefault="00290B64">
      <w:pPr>
        <w:pStyle w:val="TOC2"/>
        <w:tabs>
          <w:tab w:val="right" w:leader="dot" w:pos="8630"/>
        </w:tabs>
        <w:rPr>
          <w:noProof/>
          <w:lang w:eastAsia="ja-JP"/>
        </w:rPr>
      </w:pPr>
      <w:r>
        <w:rPr>
          <w:noProof/>
        </w:rPr>
        <w:t>To Do</w:t>
      </w:r>
      <w:r>
        <w:rPr>
          <w:noProof/>
        </w:rPr>
        <w:tab/>
      </w:r>
      <w:r>
        <w:rPr>
          <w:noProof/>
        </w:rPr>
        <w:fldChar w:fldCharType="begin"/>
      </w:r>
      <w:r>
        <w:rPr>
          <w:noProof/>
        </w:rPr>
        <w:instrText xml:space="preserve"> PAGEREF _Toc205011416 \h </w:instrText>
      </w:r>
      <w:r>
        <w:rPr>
          <w:noProof/>
        </w:rPr>
      </w:r>
      <w:r>
        <w:rPr>
          <w:noProof/>
        </w:rPr>
        <w:fldChar w:fldCharType="separate"/>
      </w:r>
      <w:r>
        <w:rPr>
          <w:noProof/>
        </w:rPr>
        <w:t>10</w:t>
      </w:r>
      <w:r>
        <w:rPr>
          <w:noProof/>
        </w:rPr>
        <w:fldChar w:fldCharType="end"/>
      </w:r>
    </w:p>
    <w:p w14:paraId="3B9BE6EC" w14:textId="77777777" w:rsidR="002C4B27" w:rsidRDefault="006E57EF">
      <w:pPr>
        <w:rPr>
          <w:rFonts w:asciiTheme="majorHAnsi" w:eastAsiaTheme="majorEastAsia" w:hAnsiTheme="majorHAnsi" w:cstheme="majorBidi"/>
          <w:b/>
          <w:bCs/>
          <w:color w:val="345A8A" w:themeColor="accent1" w:themeShade="B5"/>
          <w:sz w:val="32"/>
          <w:szCs w:val="32"/>
        </w:rPr>
      </w:pPr>
      <w:r>
        <w:fldChar w:fldCharType="end"/>
      </w:r>
      <w:r w:rsidR="002C4B27">
        <w:br w:type="page"/>
      </w:r>
    </w:p>
    <w:p w14:paraId="66F6BFE0" w14:textId="41D4B754" w:rsidR="001E338A" w:rsidRDefault="001E338A" w:rsidP="001357D4">
      <w:pPr>
        <w:pStyle w:val="Heading1"/>
      </w:pPr>
      <w:bookmarkStart w:id="1" w:name="_Toc205011405"/>
      <w:r w:rsidRPr="001E338A">
        <w:t>Feedback</w:t>
      </w:r>
      <w:r w:rsidR="00612AF9">
        <w:t xml:space="preserve"> from roll-out</w:t>
      </w:r>
      <w:bookmarkEnd w:id="1"/>
    </w:p>
    <w:p w14:paraId="232BF3E8" w14:textId="77777777" w:rsidR="001E338A" w:rsidRDefault="001E338A" w:rsidP="00561E06">
      <w:pPr>
        <w:jc w:val="both"/>
        <w:rPr>
          <w:b/>
        </w:rPr>
      </w:pPr>
    </w:p>
    <w:p w14:paraId="6838C499" w14:textId="77777777" w:rsidR="001E338A" w:rsidRDefault="00951CC7" w:rsidP="001357D4">
      <w:pPr>
        <w:pStyle w:val="Heading2"/>
      </w:pPr>
      <w:bookmarkStart w:id="2" w:name="_Toc205011406"/>
      <w:r>
        <w:t xml:space="preserve">Index </w:t>
      </w:r>
      <w:r w:rsidR="001E338A">
        <w:t>Website analytics</w:t>
      </w:r>
      <w:bookmarkEnd w:id="2"/>
    </w:p>
    <w:p w14:paraId="64DB200F" w14:textId="77777777" w:rsidR="001E338A" w:rsidRDefault="001E338A" w:rsidP="00561E06">
      <w:pPr>
        <w:jc w:val="both"/>
      </w:pPr>
    </w:p>
    <w:p w14:paraId="4569D0AA" w14:textId="43548459" w:rsidR="00951CC7" w:rsidRDefault="001357D4" w:rsidP="001357D4">
      <w:pPr>
        <w:jc w:val="both"/>
        <w:rPr>
          <w:rFonts w:eastAsia="Times New Roman" w:cs="Times New Roman"/>
          <w:bCs/>
          <w:color w:val="000000"/>
          <w:shd w:val="clear" w:color="auto" w:fill="FFFFFF"/>
        </w:rPr>
      </w:pPr>
      <w:r w:rsidRPr="001357D4">
        <w:rPr>
          <w:bCs/>
        </w:rPr>
        <w:t>In the last year (from launch until Jul 24</w:t>
      </w:r>
      <w:r w:rsidRPr="001357D4">
        <w:rPr>
          <w:bCs/>
          <w:vertAlign w:val="superscript"/>
        </w:rPr>
        <w:t>th</w:t>
      </w:r>
      <w:r w:rsidRPr="001357D4">
        <w:rPr>
          <w:bCs/>
        </w:rPr>
        <w:t xml:space="preserve">) </w:t>
      </w:r>
      <w:r w:rsidR="002D3059">
        <w:rPr>
          <w:bCs/>
        </w:rPr>
        <w:t>the GAIN Index web site</w:t>
      </w:r>
      <w:r w:rsidRPr="001357D4">
        <w:rPr>
          <w:bCs/>
        </w:rPr>
        <w:t xml:space="preserve"> ha</w:t>
      </w:r>
      <w:r w:rsidR="002D3059">
        <w:rPr>
          <w:bCs/>
        </w:rPr>
        <w:t>s received</w:t>
      </w:r>
      <w:r w:rsidRPr="001357D4">
        <w:rPr>
          <w:bCs/>
        </w:rPr>
        <w:t xml:space="preserve"> &gt;</w:t>
      </w:r>
      <w:r w:rsidR="00951CC7" w:rsidRPr="001357D4">
        <w:rPr>
          <w:bCs/>
        </w:rPr>
        <w:t>85,463</w:t>
      </w:r>
      <w:r>
        <w:rPr>
          <w:bCs/>
        </w:rPr>
        <w:t xml:space="preserve"> P</w:t>
      </w:r>
      <w:r w:rsidRPr="001357D4">
        <w:rPr>
          <w:bCs/>
        </w:rPr>
        <w:t>age</w:t>
      </w:r>
      <w:r>
        <w:rPr>
          <w:bCs/>
        </w:rPr>
        <w:t xml:space="preserve"> </w:t>
      </w:r>
      <w:r w:rsidR="002D3059">
        <w:rPr>
          <w:bCs/>
        </w:rPr>
        <w:t>Views</w:t>
      </w:r>
      <w:r>
        <w:rPr>
          <w:bCs/>
        </w:rPr>
        <w:t>, with an a</w:t>
      </w:r>
      <w:r w:rsidR="00951CC7" w:rsidRPr="001357D4">
        <w:rPr>
          <w:rFonts w:eastAsia="Times New Roman" w:cs="Times New Roman"/>
          <w:bCs/>
          <w:color w:val="000000"/>
          <w:shd w:val="clear" w:color="auto" w:fill="FFFFFF"/>
        </w:rPr>
        <w:t>v</w:t>
      </w:r>
      <w:r>
        <w:rPr>
          <w:rFonts w:eastAsia="Times New Roman" w:cs="Times New Roman"/>
          <w:bCs/>
          <w:color w:val="000000"/>
          <w:shd w:val="clear" w:color="auto" w:fill="FFFFFF"/>
        </w:rPr>
        <w:t>era</w:t>
      </w:r>
      <w:r w:rsidR="00951CC7" w:rsidRPr="001357D4">
        <w:rPr>
          <w:rFonts w:eastAsia="Times New Roman" w:cs="Times New Roman"/>
          <w:bCs/>
          <w:color w:val="000000"/>
          <w:shd w:val="clear" w:color="auto" w:fill="FFFFFF"/>
        </w:rPr>
        <w:t>g</w:t>
      </w:r>
      <w:r>
        <w:rPr>
          <w:rFonts w:eastAsia="Times New Roman" w:cs="Times New Roman"/>
          <w:bCs/>
          <w:color w:val="000000"/>
          <w:shd w:val="clear" w:color="auto" w:fill="FFFFFF"/>
        </w:rPr>
        <w:t>e</w:t>
      </w:r>
      <w:r w:rsidR="00951CC7" w:rsidRPr="001357D4">
        <w:rPr>
          <w:rFonts w:eastAsia="Times New Roman" w:cs="Times New Roman"/>
          <w:bCs/>
          <w:color w:val="000000"/>
          <w:shd w:val="clear" w:color="auto" w:fill="FFFFFF"/>
        </w:rPr>
        <w:t xml:space="preserve"> </w:t>
      </w:r>
      <w:r>
        <w:rPr>
          <w:rFonts w:eastAsia="Times New Roman" w:cs="Times New Roman"/>
          <w:bCs/>
          <w:color w:val="000000"/>
          <w:shd w:val="clear" w:color="auto" w:fill="FFFFFF"/>
        </w:rPr>
        <w:t>v</w:t>
      </w:r>
      <w:r w:rsidR="00951CC7" w:rsidRPr="001357D4">
        <w:rPr>
          <w:rFonts w:eastAsia="Times New Roman" w:cs="Times New Roman"/>
          <w:bCs/>
          <w:color w:val="000000"/>
          <w:shd w:val="clear" w:color="auto" w:fill="FFFFFF"/>
        </w:rPr>
        <w:t xml:space="preserve">isit </w:t>
      </w:r>
      <w:r>
        <w:rPr>
          <w:rFonts w:eastAsia="Times New Roman" w:cs="Times New Roman"/>
          <w:bCs/>
          <w:color w:val="000000"/>
          <w:shd w:val="clear" w:color="auto" w:fill="FFFFFF"/>
        </w:rPr>
        <w:t>d</w:t>
      </w:r>
      <w:r w:rsidR="00951CC7" w:rsidRPr="001357D4">
        <w:rPr>
          <w:rFonts w:eastAsia="Times New Roman" w:cs="Times New Roman"/>
          <w:bCs/>
          <w:color w:val="000000"/>
          <w:shd w:val="clear" w:color="auto" w:fill="FFFFFF"/>
        </w:rPr>
        <w:t>uration</w:t>
      </w:r>
      <w:r>
        <w:rPr>
          <w:rFonts w:eastAsia="Times New Roman" w:cs="Times New Roman"/>
          <w:bCs/>
          <w:color w:val="000000"/>
          <w:shd w:val="clear" w:color="auto" w:fill="FFFFFF"/>
        </w:rPr>
        <w:t xml:space="preserve"> of</w:t>
      </w:r>
      <w:r w:rsidR="00951CC7" w:rsidRPr="001357D4">
        <w:rPr>
          <w:rFonts w:eastAsia="Times New Roman" w:cs="Times New Roman"/>
          <w:color w:val="000000"/>
          <w:shd w:val="clear" w:color="auto" w:fill="FFFFFF"/>
        </w:rPr>
        <w:t> </w:t>
      </w:r>
      <w:r w:rsidR="00951CC7" w:rsidRPr="001357D4">
        <w:rPr>
          <w:rFonts w:eastAsia="Times New Roman" w:cs="Times New Roman"/>
          <w:bCs/>
          <w:color w:val="000000"/>
          <w:shd w:val="clear" w:color="auto" w:fill="FFFFFF"/>
        </w:rPr>
        <w:t>04</w:t>
      </w:r>
      <w:r>
        <w:rPr>
          <w:rFonts w:eastAsia="Times New Roman" w:cs="Times New Roman"/>
          <w:bCs/>
          <w:color w:val="000000"/>
          <w:shd w:val="clear" w:color="auto" w:fill="FFFFFF"/>
        </w:rPr>
        <w:t>m</w:t>
      </w:r>
      <w:r w:rsidR="00605F5F">
        <w:rPr>
          <w:rFonts w:eastAsia="Times New Roman" w:cs="Times New Roman"/>
          <w:bCs/>
          <w:color w:val="000000"/>
          <w:shd w:val="clear" w:color="auto" w:fill="FFFFFF"/>
        </w:rPr>
        <w:t xml:space="preserve"> </w:t>
      </w:r>
      <w:r w:rsidR="00951CC7" w:rsidRPr="001357D4">
        <w:rPr>
          <w:rFonts w:eastAsia="Times New Roman" w:cs="Times New Roman"/>
          <w:bCs/>
          <w:color w:val="000000"/>
          <w:shd w:val="clear" w:color="auto" w:fill="FFFFFF"/>
        </w:rPr>
        <w:t>41</w:t>
      </w:r>
      <w:r>
        <w:rPr>
          <w:rFonts w:eastAsia="Times New Roman" w:cs="Times New Roman"/>
          <w:bCs/>
          <w:color w:val="000000"/>
          <w:shd w:val="clear" w:color="auto" w:fill="FFFFFF"/>
        </w:rPr>
        <w:t xml:space="preserve">s. </w:t>
      </w:r>
    </w:p>
    <w:p w14:paraId="79C589C4" w14:textId="6609A095" w:rsidR="00B06AD7" w:rsidRPr="001357D4" w:rsidRDefault="00F01387" w:rsidP="001357D4">
      <w:pPr>
        <w:jc w:val="both"/>
        <w:rPr>
          <w:rFonts w:eastAsia="Times New Roman" w:cs="Times New Roman"/>
        </w:rPr>
      </w:pPr>
      <w:r>
        <w:rPr>
          <w:noProof/>
        </w:rPr>
        <mc:AlternateContent>
          <mc:Choice Requires="wps">
            <w:drawing>
              <wp:anchor distT="0" distB="0" distL="114300" distR="114300" simplePos="0" relativeHeight="251660288" behindDoc="0" locked="0" layoutInCell="1" allowOverlap="1" wp14:anchorId="1A626BA4" wp14:editId="4CC8418D">
                <wp:simplePos x="0" y="0"/>
                <wp:positionH relativeFrom="column">
                  <wp:posOffset>0</wp:posOffset>
                </wp:positionH>
                <wp:positionV relativeFrom="paragraph">
                  <wp:posOffset>3338195</wp:posOffset>
                </wp:positionV>
                <wp:extent cx="5600700" cy="26098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6007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8E8A609" w14:textId="272238FD" w:rsidR="00E415F8" w:rsidRDefault="00E415F8" w:rsidP="00F01387">
                            <w:pPr>
                              <w:pStyle w:val="Caption"/>
                              <w:rPr>
                                <w:noProof/>
                              </w:rPr>
                            </w:pPr>
                            <w:r>
                              <w:t xml:space="preserve">Figure </w:t>
                            </w:r>
                            <w:fldSimple w:instr=" SEQ Figure \* ARABIC ">
                              <w:r>
                                <w:rPr>
                                  <w:noProof/>
                                </w:rPr>
                                <w:t>1</w:t>
                              </w:r>
                            </w:fldSimple>
                            <w:r>
                              <w:t>- Breakdown of pageviews on index.gain.org from Sep 2011 to July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0;margin-top:262.85pt;width:441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" stroked="f">
                <v:textbox style="mso-fit-shape-to-text:t" inset="0,0,0,0">
                  <w:txbxContent>
                    <w:p w14:paraId="48E8A609" w14:textId="272238FD" w:rsidR="00E415F8" w:rsidRDefault="00E415F8" w:rsidP="00F01387">
                      <w:pPr>
                        <w:pStyle w:val="Caption"/>
                        <w:rPr>
                          <w:noProof/>
                        </w:rPr>
                      </w:pPr>
                      <w:r>
                        <w:t xml:space="preserve">Figure </w:t>
                      </w:r>
                      <w:fldSimple w:instr=" SEQ Figure \* ARABIC ">
                        <w:r>
                          <w:rPr>
                            <w:noProof/>
                          </w:rPr>
                          <w:t>1</w:t>
                        </w:r>
                      </w:fldSimple>
                      <w:r>
                        <w:t>- Breakdown of pageviews on index.gain.org from Sep 2011 to July 2012.</w:t>
                      </w:r>
                    </w:p>
                  </w:txbxContent>
                </v:textbox>
                <w10:wrap type="through"/>
              </v:shape>
            </w:pict>
          </mc:Fallback>
        </mc:AlternateContent>
      </w:r>
      <w:r w:rsidR="00B06AD7">
        <w:rPr>
          <w:noProof/>
        </w:rPr>
        <w:drawing>
          <wp:anchor distT="0" distB="0" distL="114300" distR="114300" simplePos="0" relativeHeight="251658240" behindDoc="0" locked="0" layoutInCell="1" allowOverlap="1" wp14:anchorId="4A12E74B" wp14:editId="16A5F0BA">
            <wp:simplePos x="0" y="0"/>
            <wp:positionH relativeFrom="margin">
              <wp:posOffset>0</wp:posOffset>
            </wp:positionH>
            <wp:positionV relativeFrom="margin">
              <wp:posOffset>1485900</wp:posOffset>
            </wp:positionV>
            <wp:extent cx="5600700" cy="3086100"/>
            <wp:effectExtent l="0" t="0" r="12700" b="1270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776F535" w14:textId="77777777" w:rsidR="00102A38" w:rsidRPr="001357D4" w:rsidRDefault="00102A38" w:rsidP="00102A38">
      <w:pPr>
        <w:jc w:val="both"/>
      </w:pPr>
    </w:p>
    <w:p w14:paraId="79A9B7DC" w14:textId="77777777" w:rsidR="00102A38" w:rsidRPr="001357D4" w:rsidRDefault="00102A38" w:rsidP="00102A38">
      <w:pPr>
        <w:jc w:val="both"/>
      </w:pPr>
    </w:p>
    <w:p w14:paraId="7EFF694E" w14:textId="64FC6CFC" w:rsidR="002C4B27" w:rsidRDefault="002C4B27" w:rsidP="00102A38">
      <w:pPr>
        <w:jc w:val="both"/>
      </w:pPr>
      <w:r>
        <w:t xml:space="preserve">Most of the views </w:t>
      </w:r>
      <w:r w:rsidR="00605F5F">
        <w:t>are of</w:t>
      </w:r>
      <w:r>
        <w:t xml:space="preserve"> the front page, which is also the most common landing page. The </w:t>
      </w:r>
      <w:r w:rsidR="00605F5F">
        <w:t xml:space="preserve">GAIN Index </w:t>
      </w:r>
      <w:r>
        <w:t>Ranking</w:t>
      </w:r>
      <w:r w:rsidR="00605F5F">
        <w:t>s</w:t>
      </w:r>
      <w:r>
        <w:t xml:space="preserve"> </w:t>
      </w:r>
      <w:r w:rsidR="00605F5F">
        <w:t>page is</w:t>
      </w:r>
      <w:r>
        <w:t xml:space="preserve"> the second most visited, which confirms its importance</w:t>
      </w:r>
      <w:r w:rsidR="00605F5F">
        <w:t xml:space="preserve"> (i.e.</w:t>
      </w:r>
      <w:r>
        <w:t xml:space="preserve"> </w:t>
      </w:r>
      <w:r w:rsidR="00605F5F">
        <w:t>u</w:t>
      </w:r>
      <w:r>
        <w:t xml:space="preserve">sers are twice </w:t>
      </w:r>
      <w:r w:rsidR="00605F5F">
        <w:t xml:space="preserve">as </w:t>
      </w:r>
      <w:r>
        <w:t xml:space="preserve">interested in </w:t>
      </w:r>
      <w:r w:rsidR="00605F5F">
        <w:t xml:space="preserve">viewing </w:t>
      </w:r>
      <w:r>
        <w:t xml:space="preserve">the Rankings </w:t>
      </w:r>
      <w:r w:rsidR="00605F5F">
        <w:t>compared to the</w:t>
      </w:r>
      <w:r>
        <w:t xml:space="preserve"> Methodology</w:t>
      </w:r>
      <w:r w:rsidR="00605F5F">
        <w:t>)</w:t>
      </w:r>
      <w:r>
        <w:t xml:space="preserve">. </w:t>
      </w:r>
    </w:p>
    <w:p w14:paraId="2777D53E" w14:textId="77777777" w:rsidR="002C4B27" w:rsidRDefault="002C4B27" w:rsidP="00102A38">
      <w:pPr>
        <w:jc w:val="both"/>
      </w:pPr>
    </w:p>
    <w:p w14:paraId="5AC99407" w14:textId="77777777" w:rsidR="00F01387" w:rsidRDefault="00FA7739" w:rsidP="00F01387">
      <w:pPr>
        <w:keepNext/>
        <w:jc w:val="both"/>
      </w:pPr>
      <w:r>
        <w:rPr>
          <w:noProof/>
        </w:rPr>
        <w:drawing>
          <wp:inline distT="0" distB="0" distL="0" distR="0" wp14:anchorId="7ED03E50" wp14:editId="205F37D1">
            <wp:extent cx="5486400" cy="2514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3C6166" w14:textId="7C30009B" w:rsidR="00FA7739" w:rsidRDefault="00F01387" w:rsidP="00F01387">
      <w:pPr>
        <w:pStyle w:val="Caption"/>
        <w:jc w:val="both"/>
      </w:pPr>
      <w:r>
        <w:t xml:space="preserve">Figure </w:t>
      </w:r>
      <w:fldSimple w:instr=" SEQ Figure \* ARABIC ">
        <w:r w:rsidR="00E415F8">
          <w:rPr>
            <w:noProof/>
          </w:rPr>
          <w:t>2</w:t>
        </w:r>
      </w:fldSimple>
      <w:r>
        <w:t>- Traffic sources for index.gain.org from Sep 2011 to July 2012.</w:t>
      </w:r>
    </w:p>
    <w:p w14:paraId="5E275FFD" w14:textId="77777777" w:rsidR="00B06AD7" w:rsidRDefault="00B06AD7" w:rsidP="00102A38">
      <w:pPr>
        <w:jc w:val="both"/>
      </w:pPr>
    </w:p>
    <w:p w14:paraId="16715089" w14:textId="131A8082" w:rsidR="00FA7739" w:rsidRDefault="00FA7739" w:rsidP="00102A38">
      <w:pPr>
        <w:jc w:val="both"/>
      </w:pPr>
      <w:r>
        <w:t>Half of</w:t>
      </w:r>
      <w:r w:rsidR="00605F5F">
        <w:t xml:space="preserve"> the</w:t>
      </w:r>
      <w:r>
        <w:t xml:space="preserve"> traffic is direct, meaning </w:t>
      </w:r>
      <w:r w:rsidR="00605F5F">
        <w:t xml:space="preserve">visitors </w:t>
      </w:r>
      <w:r>
        <w:t>typ</w:t>
      </w:r>
      <w:r w:rsidR="00605F5F">
        <w:t>e</w:t>
      </w:r>
      <w:r>
        <w:t xml:space="preserve"> the</w:t>
      </w:r>
      <w:r w:rsidR="00605F5F">
        <w:t xml:space="preserve"> url</w:t>
      </w:r>
      <w:r>
        <w:t xml:space="preserve"> address. Our organic </w:t>
      </w:r>
      <w:r w:rsidR="00B06AD7">
        <w:t>sources (people searching related keywords in engines like Google) are steady around 17%</w:t>
      </w:r>
      <w:r>
        <w:t xml:space="preserve">. Interestingly two </w:t>
      </w:r>
      <w:r w:rsidR="00605F5F">
        <w:t>high-</w:t>
      </w:r>
      <w:r w:rsidR="004A0AAC">
        <w:t>traffic websites</w:t>
      </w:r>
      <w:r>
        <w:t xml:space="preserve"> </w:t>
      </w:r>
      <w:r w:rsidR="00605F5F">
        <w:t xml:space="preserve">alone have </w:t>
      </w:r>
      <w:r>
        <w:t>provide</w:t>
      </w:r>
      <w:r w:rsidR="00605F5F">
        <w:t>d</w:t>
      </w:r>
      <w:r>
        <w:t xml:space="preserve"> more inbound links as the </w:t>
      </w:r>
      <w:r w:rsidR="00B06AD7">
        <w:t xml:space="preserve">organic </w:t>
      </w:r>
      <w:r>
        <w:t>search traffic</w:t>
      </w:r>
      <w:r w:rsidR="004A0AAC">
        <w:t>.</w:t>
      </w:r>
      <w:r w:rsidR="00605F5F">
        <w:t xml:space="preserve"> </w:t>
      </w:r>
    </w:p>
    <w:p w14:paraId="142B6061" w14:textId="77777777" w:rsidR="00FA7739" w:rsidRDefault="00FA7739" w:rsidP="00102A38">
      <w:pPr>
        <w:jc w:val="both"/>
      </w:pPr>
    </w:p>
    <w:p w14:paraId="393055B0" w14:textId="360BA557" w:rsidR="00951CC7" w:rsidRDefault="00543DC0" w:rsidP="004D5DFA">
      <w:pPr>
        <w:jc w:val="both"/>
      </w:pPr>
      <w:r>
        <w:t>Regarding search terms, the list include</w:t>
      </w:r>
      <w:r w:rsidR="00605F5F">
        <w:t>s</w:t>
      </w:r>
      <w:r>
        <w:t xml:space="preserve"> obvious search terms such us “Global Adaptation Index”, “G</w:t>
      </w:r>
      <w:r w:rsidR="00605F5F">
        <w:t>AIN</w:t>
      </w:r>
      <w:r>
        <w:t xml:space="preserve"> </w:t>
      </w:r>
      <w:r w:rsidR="00605F5F">
        <w:t>I</w:t>
      </w:r>
      <w:r>
        <w:t xml:space="preserve">ndex”. </w:t>
      </w:r>
      <w:r w:rsidR="00B06AD7">
        <w:t xml:space="preserve">Other common entry keywords include </w:t>
      </w:r>
      <w:r>
        <w:t>terms such as “Adaptation Index” (9</w:t>
      </w:r>
      <w:r w:rsidRPr="00543DC0">
        <w:rPr>
          <w:vertAlign w:val="superscript"/>
        </w:rPr>
        <w:t>th</w:t>
      </w:r>
      <w:r w:rsidR="00B06AD7">
        <w:t xml:space="preserve"> most common entry keyword,</w:t>
      </w:r>
      <w:r>
        <w:t xml:space="preserve"> which means we are well positioned in Google for that common keyword</w:t>
      </w:r>
      <w:r w:rsidR="00B06AD7">
        <w:t>)</w:t>
      </w:r>
      <w:r>
        <w:t>, and country specific profile pages (Chad number 10</w:t>
      </w:r>
      <w:r w:rsidR="00B06AD7">
        <w:t xml:space="preserve"> in the top ranking of entry keywords)</w:t>
      </w:r>
      <w:r>
        <w:t xml:space="preserve">, and Mongolia number 28, but also Denmark, Australia and the USA) all in the </w:t>
      </w:r>
      <w:r w:rsidR="004D5DFA">
        <w:t>top 100 search terms.</w:t>
      </w:r>
    </w:p>
    <w:p w14:paraId="63442AA2" w14:textId="77777777" w:rsidR="004D5DFA" w:rsidRDefault="004D5DFA" w:rsidP="004D5DFA">
      <w:pPr>
        <w:jc w:val="both"/>
      </w:pPr>
    </w:p>
    <w:p w14:paraId="4924757F" w14:textId="77777777" w:rsidR="004D5DFA" w:rsidRDefault="004D5DFA" w:rsidP="004D5DFA">
      <w:pPr>
        <w:jc w:val="both"/>
      </w:pPr>
    </w:p>
    <w:p w14:paraId="5D600A02" w14:textId="11B9BB9E" w:rsidR="00261E0B" w:rsidRDefault="00F01387" w:rsidP="004D5DFA">
      <w:pPr>
        <w:jc w:val="both"/>
      </w:pPr>
      <w:r>
        <w:t>Removing the month of the launch, where we peaked 12.000 pageviews a week, our baseline is roughly 1.000 pageviews/week with a steady 50% new visits.</w:t>
      </w:r>
    </w:p>
    <w:p w14:paraId="486CDDD8" w14:textId="77777777" w:rsidR="00261E0B" w:rsidRDefault="00261E0B" w:rsidP="004D5DFA">
      <w:pPr>
        <w:jc w:val="both"/>
      </w:pPr>
    </w:p>
    <w:p w14:paraId="4595DC56" w14:textId="77777777" w:rsidR="00F01387" w:rsidRDefault="00F01387" w:rsidP="00F01387">
      <w:pPr>
        <w:keepNext/>
        <w:jc w:val="both"/>
      </w:pPr>
      <w:r>
        <w:rPr>
          <w:noProof/>
        </w:rPr>
        <w:drawing>
          <wp:inline distT="0" distB="0" distL="0" distR="0" wp14:anchorId="7794B7C0" wp14:editId="0D78CA87">
            <wp:extent cx="5486400" cy="1508760"/>
            <wp:effectExtent l="0" t="0" r="0" b="0"/>
            <wp:docPr id="4" name="Picture 4" descr="Macintosh HD:Users:brunosan:Desktop:Screen Shot 2012-07-27 at 1.1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unosan:Desktop:Screen Shot 2012-07-27 at 1.19.5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08760"/>
                    </a:xfrm>
                    <a:prstGeom prst="rect">
                      <a:avLst/>
                    </a:prstGeom>
                    <a:noFill/>
                    <a:ln>
                      <a:noFill/>
                    </a:ln>
                  </pic:spPr>
                </pic:pic>
              </a:graphicData>
            </a:graphic>
          </wp:inline>
        </w:drawing>
      </w:r>
    </w:p>
    <w:p w14:paraId="13878F9F" w14:textId="704EC4E6" w:rsidR="00261E0B" w:rsidRDefault="00F01387" w:rsidP="00F01387">
      <w:pPr>
        <w:pStyle w:val="Caption"/>
        <w:jc w:val="both"/>
      </w:pPr>
      <w:r>
        <w:t xml:space="preserve">Figure </w:t>
      </w:r>
      <w:fldSimple w:instr=" SEQ Figure \* ARABIC ">
        <w:r w:rsidR="00E415F8">
          <w:rPr>
            <w:noProof/>
          </w:rPr>
          <w:t>3</w:t>
        </w:r>
      </w:fldSimple>
      <w:r>
        <w:t xml:space="preserve"> - Timeline of pageviews from October 2011 to July 2012 in dark blue, and faint blue for the percentage of New visits versus returning visitor.</w:t>
      </w:r>
    </w:p>
    <w:p w14:paraId="26976D9F" w14:textId="77777777" w:rsidR="004A0AAC" w:rsidRDefault="004A0AAC" w:rsidP="004D5DFA">
      <w:pPr>
        <w:jc w:val="both"/>
      </w:pPr>
    </w:p>
    <w:p w14:paraId="529D8CAB" w14:textId="77777777" w:rsidR="00261E0B" w:rsidRDefault="00261E0B" w:rsidP="004D5DFA">
      <w:pPr>
        <w:jc w:val="both"/>
      </w:pPr>
    </w:p>
    <w:p w14:paraId="012A6806" w14:textId="77777777" w:rsidR="00261E0B" w:rsidRDefault="00261E0B" w:rsidP="004D5DFA">
      <w:pPr>
        <w:jc w:val="both"/>
      </w:pPr>
    </w:p>
    <w:p w14:paraId="52E550DF" w14:textId="77777777" w:rsidR="00261E0B" w:rsidRDefault="00261E0B" w:rsidP="004D5DFA">
      <w:pPr>
        <w:jc w:val="both"/>
      </w:pPr>
    </w:p>
    <w:p w14:paraId="425C58AC" w14:textId="77777777" w:rsidR="00261E0B" w:rsidRDefault="00261E0B" w:rsidP="004D5DFA">
      <w:pPr>
        <w:jc w:val="both"/>
      </w:pPr>
    </w:p>
    <w:p w14:paraId="6BC2A5BC" w14:textId="77777777" w:rsidR="00261E0B" w:rsidRDefault="00261E0B" w:rsidP="004D5DFA">
      <w:pPr>
        <w:jc w:val="both"/>
      </w:pPr>
    </w:p>
    <w:p w14:paraId="67F52851" w14:textId="77777777" w:rsidR="00261E0B" w:rsidRDefault="00261E0B" w:rsidP="004D5DFA">
      <w:pPr>
        <w:jc w:val="both"/>
      </w:pPr>
    </w:p>
    <w:p w14:paraId="16BC7184" w14:textId="565B8967" w:rsidR="004D5DFA" w:rsidRDefault="004D5DFA" w:rsidP="00165FDD">
      <w:pPr>
        <w:jc w:val="center"/>
        <w:rPr>
          <w:b/>
        </w:rPr>
      </w:pPr>
      <w:r w:rsidRPr="004D5DFA">
        <w:rPr>
          <w:b/>
        </w:rPr>
        <w:t>Visitor flow</w:t>
      </w:r>
    </w:p>
    <w:p w14:paraId="6DFE5E4E" w14:textId="77777777" w:rsidR="00F01387" w:rsidRPr="004D5DFA" w:rsidRDefault="00F01387" w:rsidP="00165FDD">
      <w:pPr>
        <w:jc w:val="center"/>
        <w:rPr>
          <w:b/>
        </w:rPr>
      </w:pPr>
    </w:p>
    <w:p w14:paraId="727968DD" w14:textId="77777777" w:rsidR="00E415F8" w:rsidRDefault="001357D4" w:rsidP="00E415F8">
      <w:pPr>
        <w:keepNext/>
        <w:jc w:val="both"/>
      </w:pPr>
      <w:r>
        <w:rPr>
          <w:noProof/>
        </w:rPr>
        <w:drawing>
          <wp:inline distT="0" distB="0" distL="0" distR="0" wp14:anchorId="399DDDD9" wp14:editId="7854A0D9">
            <wp:extent cx="5486400" cy="3996055"/>
            <wp:effectExtent l="0" t="0" r="0" b="0"/>
            <wp:docPr id="2" name="Picture 2" descr="Macintosh HD:Users:brunosan:Desktop:Screen Shot 2012-07-24 at 12.1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runosan:Desktop:Screen Shot 2012-07-24 at 12.13.3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96055"/>
                    </a:xfrm>
                    <a:prstGeom prst="rect">
                      <a:avLst/>
                    </a:prstGeom>
                    <a:noFill/>
                    <a:ln>
                      <a:noFill/>
                    </a:ln>
                  </pic:spPr>
                </pic:pic>
              </a:graphicData>
            </a:graphic>
          </wp:inline>
        </w:drawing>
      </w:r>
    </w:p>
    <w:p w14:paraId="0E5410BD" w14:textId="4890D622" w:rsidR="00102A38" w:rsidRDefault="00E415F8" w:rsidP="00E415F8">
      <w:pPr>
        <w:pStyle w:val="Caption"/>
        <w:jc w:val="both"/>
      </w:pPr>
      <w:r>
        <w:t xml:space="preserve">Figure </w:t>
      </w:r>
      <w:fldSimple w:instr=" SEQ Figure \* ARABIC ">
        <w:r>
          <w:rPr>
            <w:noProof/>
          </w:rPr>
          <w:t>4</w:t>
        </w:r>
      </w:fldSimple>
      <w:r>
        <w:t xml:space="preserve"> - visitor flow. From left to right, the first column is the breakdown by entry type (referral, direct, organic or from social networks), the following breakdown the pages visited. Lines between columns connect visitors to create the thread of usage. Red lines represent dropouts, or the end of the visit. The highlighted connecting path corresponds to those users who visit the Ranking page on their first interaction on the site.</w:t>
      </w:r>
    </w:p>
    <w:p w14:paraId="5274B831" w14:textId="77777777" w:rsidR="00F01387" w:rsidRDefault="00F01387" w:rsidP="00561E06">
      <w:pPr>
        <w:jc w:val="both"/>
      </w:pPr>
    </w:p>
    <w:p w14:paraId="4B9F5D74" w14:textId="589AE78B" w:rsidR="00344B99" w:rsidRDefault="00344B99" w:rsidP="00561E06">
      <w:pPr>
        <w:jc w:val="both"/>
      </w:pPr>
      <w:r>
        <w:t xml:space="preserve">From the visitor flow, it is evident that the </w:t>
      </w:r>
      <w:r w:rsidR="00261E0B">
        <w:t>home page</w:t>
      </w:r>
      <w:r>
        <w:t xml:space="preserve"> is the </w:t>
      </w:r>
      <w:r w:rsidR="00261E0B">
        <w:t>most visited page</w:t>
      </w:r>
      <w:r>
        <w:t xml:space="preserve">, and the most </w:t>
      </w:r>
      <w:r w:rsidR="00605F5F">
        <w:t>visited</w:t>
      </w:r>
      <w:r>
        <w:t xml:space="preserve"> page is the Ranking</w:t>
      </w:r>
      <w:r w:rsidR="00605F5F">
        <w:t>s</w:t>
      </w:r>
      <w:r>
        <w:t xml:space="preserve">.  This means the most common pathway </w:t>
      </w:r>
      <w:r w:rsidR="00605F5F">
        <w:t xml:space="preserve">TO WHAT? </w:t>
      </w:r>
      <w:r>
        <w:t xml:space="preserve">is a referral to the front page, where the user </w:t>
      </w:r>
      <w:r w:rsidR="00605F5F">
        <w:t xml:space="preserve">is lead </w:t>
      </w:r>
      <w:r>
        <w:t>to the Ranking</w:t>
      </w:r>
      <w:r w:rsidR="00605F5F">
        <w:t>s</w:t>
      </w:r>
      <w:r>
        <w:t xml:space="preserve">, and form there, the Vulnerability Ranking. The Matrix page is the second most common landing page, but </w:t>
      </w:r>
      <w:r w:rsidR="00605F5F">
        <w:t xml:space="preserve">with </w:t>
      </w:r>
      <w:r>
        <w:t xml:space="preserve">far </w:t>
      </w:r>
      <w:r w:rsidR="00605F5F">
        <w:t xml:space="preserve">fewer visits than </w:t>
      </w:r>
      <w:r>
        <w:t xml:space="preserve">the </w:t>
      </w:r>
      <w:r w:rsidR="004A0AAC">
        <w:t>home</w:t>
      </w:r>
      <w:r w:rsidR="00605F5F">
        <w:t xml:space="preserve"> </w:t>
      </w:r>
      <w:r>
        <w:t>page.</w:t>
      </w:r>
    </w:p>
    <w:p w14:paraId="28A98547" w14:textId="39F9C2E7" w:rsidR="006E57EF" w:rsidRDefault="006E57EF" w:rsidP="006E57EF">
      <w:pPr>
        <w:pStyle w:val="Heading2"/>
      </w:pPr>
      <w:bookmarkStart w:id="3" w:name="_Toc205011407"/>
      <w:r>
        <w:t>Presentations</w:t>
      </w:r>
      <w:bookmarkEnd w:id="3"/>
    </w:p>
    <w:p w14:paraId="0A6AB04A" w14:textId="77777777" w:rsidR="006E57EF" w:rsidRDefault="006E57EF" w:rsidP="00561E06">
      <w:pPr>
        <w:jc w:val="both"/>
      </w:pPr>
    </w:p>
    <w:p w14:paraId="3FB5108D" w14:textId="11C80E84" w:rsidR="00261E0B" w:rsidRDefault="00E415F8" w:rsidP="00E415F8">
      <w:r>
        <w:t>Summary of the presentation we have done since September 2011.</w:t>
      </w:r>
    </w:p>
    <w:p w14:paraId="6FE07A7D" w14:textId="77777777" w:rsidR="00E415F8" w:rsidRDefault="00E415F8" w:rsidP="00E415F8"/>
    <w:p w14:paraId="2DAD6CC9" w14:textId="389E6A0F" w:rsidR="006E57EF" w:rsidRDefault="00C049B0" w:rsidP="00E415F8">
      <w:pPr>
        <w:pStyle w:val="ListParagraph"/>
        <w:numPr>
          <w:ilvl w:val="0"/>
          <w:numId w:val="3"/>
        </w:numPr>
        <w:jc w:val="both"/>
      </w:pPr>
      <w:r>
        <w:t>CH2M Hill, Colorado</w:t>
      </w:r>
    </w:p>
    <w:p w14:paraId="520EDDCC" w14:textId="3E33656E" w:rsidR="00C049B0" w:rsidRDefault="00C049B0" w:rsidP="00E415F8">
      <w:pPr>
        <w:pStyle w:val="ListParagraph"/>
        <w:numPr>
          <w:ilvl w:val="0"/>
          <w:numId w:val="3"/>
        </w:numPr>
        <w:jc w:val="both"/>
      </w:pPr>
      <w:r>
        <w:t>Baker &amp; McKenzie, Chicago</w:t>
      </w:r>
    </w:p>
    <w:p w14:paraId="35910FFB" w14:textId="26803033" w:rsidR="00C049B0" w:rsidRDefault="00C049B0" w:rsidP="00E415F8">
      <w:pPr>
        <w:pStyle w:val="ListParagraph"/>
        <w:numPr>
          <w:ilvl w:val="0"/>
          <w:numId w:val="3"/>
        </w:numPr>
        <w:jc w:val="both"/>
      </w:pPr>
      <w:r>
        <w:t>Calvert</w:t>
      </w:r>
      <w:r w:rsidR="00E415F8">
        <w:t>.</w:t>
      </w:r>
    </w:p>
    <w:p w14:paraId="191ED9EA" w14:textId="36C45F13" w:rsidR="00C049B0" w:rsidRDefault="00C049B0" w:rsidP="00E415F8">
      <w:pPr>
        <w:pStyle w:val="ListParagraph"/>
        <w:numPr>
          <w:ilvl w:val="0"/>
          <w:numId w:val="3"/>
        </w:numPr>
        <w:jc w:val="both"/>
      </w:pPr>
      <w:r>
        <w:t>Climate Week</w:t>
      </w:r>
      <w:r w:rsidR="00E415F8">
        <w:t>.</w:t>
      </w:r>
    </w:p>
    <w:p w14:paraId="7D37CB17" w14:textId="511F3F18" w:rsidR="00C049B0" w:rsidRDefault="00C049B0" w:rsidP="00E415F8">
      <w:pPr>
        <w:pStyle w:val="ListParagraph"/>
        <w:numPr>
          <w:ilvl w:val="0"/>
          <w:numId w:val="3"/>
        </w:numPr>
        <w:jc w:val="both"/>
      </w:pPr>
      <w:r>
        <w:t>European Ideas Network</w:t>
      </w:r>
      <w:r w:rsidR="00E415F8">
        <w:t>.</w:t>
      </w:r>
    </w:p>
    <w:p w14:paraId="5564E756" w14:textId="1CCF2085" w:rsidR="00C049B0" w:rsidRDefault="00C049B0" w:rsidP="00E415F8">
      <w:pPr>
        <w:pStyle w:val="ListParagraph"/>
        <w:numPr>
          <w:ilvl w:val="0"/>
          <w:numId w:val="3"/>
        </w:numPr>
        <w:jc w:val="both"/>
      </w:pPr>
      <w:r>
        <w:t>IADB Presentation</w:t>
      </w:r>
      <w:r w:rsidR="00E415F8">
        <w:t>.</w:t>
      </w:r>
    </w:p>
    <w:p w14:paraId="2AF3CB84" w14:textId="7EC9BFC7" w:rsidR="00C049B0" w:rsidRDefault="00C049B0" w:rsidP="00E415F8">
      <w:pPr>
        <w:pStyle w:val="ListParagraph"/>
        <w:numPr>
          <w:ilvl w:val="0"/>
          <w:numId w:val="3"/>
        </w:numPr>
        <w:jc w:val="both"/>
      </w:pPr>
      <w:r>
        <w:t>Tecnológico de Monterrey</w:t>
      </w:r>
      <w:r w:rsidR="00E415F8">
        <w:t xml:space="preserve"> and 20 of their campuses via virtual connection.</w:t>
      </w:r>
    </w:p>
    <w:p w14:paraId="4EF9F922" w14:textId="6EA1CB5C" w:rsidR="00C049B0" w:rsidRDefault="00C049B0" w:rsidP="00E415F8">
      <w:pPr>
        <w:pStyle w:val="ListParagraph"/>
        <w:numPr>
          <w:ilvl w:val="0"/>
          <w:numId w:val="3"/>
        </w:numPr>
        <w:jc w:val="both"/>
      </w:pPr>
      <w:r>
        <w:t>Carnegie Endowment International Peace, Moscow</w:t>
      </w:r>
    </w:p>
    <w:p w14:paraId="1F5FB40D" w14:textId="407EB596" w:rsidR="00C049B0" w:rsidRDefault="00C049B0" w:rsidP="00E415F8">
      <w:pPr>
        <w:pStyle w:val="ListParagraph"/>
        <w:numPr>
          <w:ilvl w:val="0"/>
          <w:numId w:val="3"/>
        </w:numPr>
        <w:jc w:val="both"/>
      </w:pPr>
      <w:r>
        <w:t>Latin American Ambassadors</w:t>
      </w:r>
      <w:r w:rsidR="00E415F8">
        <w:t>, OEA.</w:t>
      </w:r>
    </w:p>
    <w:p w14:paraId="7C505FDF" w14:textId="421F5C64" w:rsidR="006E57EF" w:rsidRDefault="00C049B0" w:rsidP="00E415F8">
      <w:pPr>
        <w:pStyle w:val="ListParagraph"/>
        <w:numPr>
          <w:ilvl w:val="0"/>
          <w:numId w:val="3"/>
        </w:numPr>
        <w:jc w:val="both"/>
      </w:pPr>
      <w:r>
        <w:t>UNFCCC, Bonn</w:t>
      </w:r>
    </w:p>
    <w:p w14:paraId="32A013AB" w14:textId="49D010B1" w:rsidR="00C049B0" w:rsidRDefault="00C049B0" w:rsidP="00E415F8">
      <w:pPr>
        <w:pStyle w:val="ListParagraph"/>
        <w:numPr>
          <w:ilvl w:val="0"/>
          <w:numId w:val="3"/>
        </w:numPr>
        <w:jc w:val="both"/>
      </w:pPr>
      <w:r>
        <w:t>World Bank Asia</w:t>
      </w:r>
    </w:p>
    <w:p w14:paraId="4E1D3409" w14:textId="3C736F74" w:rsidR="00C049B0" w:rsidRDefault="00C049B0" w:rsidP="00E415F8">
      <w:pPr>
        <w:pStyle w:val="ListParagraph"/>
        <w:numPr>
          <w:ilvl w:val="0"/>
          <w:numId w:val="3"/>
        </w:numPr>
        <w:jc w:val="both"/>
      </w:pPr>
      <w:r>
        <w:t>PepsiCo, Mexico</w:t>
      </w:r>
    </w:p>
    <w:p w14:paraId="51622006" w14:textId="73B2D746" w:rsidR="00C049B0" w:rsidRDefault="00C049B0" w:rsidP="00E415F8">
      <w:pPr>
        <w:pStyle w:val="ListParagraph"/>
        <w:numPr>
          <w:ilvl w:val="0"/>
          <w:numId w:val="3"/>
        </w:numPr>
        <w:jc w:val="both"/>
      </w:pPr>
      <w:r>
        <w:t>Durban</w:t>
      </w:r>
    </w:p>
    <w:p w14:paraId="338796D9" w14:textId="36B503F2" w:rsidR="00C049B0" w:rsidRDefault="00C049B0" w:rsidP="00E415F8">
      <w:pPr>
        <w:pStyle w:val="ListParagraph"/>
        <w:numPr>
          <w:ilvl w:val="0"/>
          <w:numId w:val="3"/>
        </w:numPr>
        <w:jc w:val="both"/>
      </w:pPr>
      <w:r>
        <w:t>CIA</w:t>
      </w:r>
    </w:p>
    <w:p w14:paraId="6FD3AF75" w14:textId="73BFFFF5" w:rsidR="00261E0B" w:rsidRDefault="00261E0B" w:rsidP="00E415F8">
      <w:pPr>
        <w:pStyle w:val="ListParagraph"/>
        <w:numPr>
          <w:ilvl w:val="0"/>
          <w:numId w:val="3"/>
        </w:numPr>
        <w:jc w:val="both"/>
      </w:pPr>
      <w:r>
        <w:t>WAY</w:t>
      </w:r>
    </w:p>
    <w:p w14:paraId="54C7103D" w14:textId="73C6E7D9" w:rsidR="00E415F8" w:rsidRDefault="00E415F8" w:rsidP="00E415F8">
      <w:pPr>
        <w:pStyle w:val="ListParagraph"/>
        <w:numPr>
          <w:ilvl w:val="0"/>
          <w:numId w:val="3"/>
        </w:numPr>
        <w:jc w:val="both"/>
      </w:pPr>
      <w:r>
        <w:t>Engineers Without Borders, Las Vegas.</w:t>
      </w:r>
    </w:p>
    <w:p w14:paraId="26FF018F" w14:textId="30B95B0E" w:rsidR="00261E0B" w:rsidRDefault="00261E0B" w:rsidP="00E415F8">
      <w:pPr>
        <w:pStyle w:val="ListParagraph"/>
        <w:numPr>
          <w:ilvl w:val="0"/>
          <w:numId w:val="3"/>
        </w:numPr>
        <w:jc w:val="both"/>
      </w:pPr>
      <w:r>
        <w:t>Rio</w:t>
      </w:r>
      <w:r w:rsidR="00E415F8">
        <w:t>+20, State Department tent. Rio de Janeiro.</w:t>
      </w:r>
    </w:p>
    <w:p w14:paraId="72B980ED" w14:textId="789C3CCC" w:rsidR="00E415F8" w:rsidRDefault="00E415F8" w:rsidP="00E415F8">
      <w:pPr>
        <w:pStyle w:val="ListParagraph"/>
        <w:numPr>
          <w:ilvl w:val="0"/>
          <w:numId w:val="3"/>
        </w:numPr>
        <w:jc w:val="both"/>
      </w:pPr>
      <w:r>
        <w:t>State Department in Washington DC, Office for Global Change</w:t>
      </w:r>
    </w:p>
    <w:p w14:paraId="34BE0395" w14:textId="1CD55DDD" w:rsidR="00E415F8" w:rsidRDefault="00E415F8" w:rsidP="00E415F8">
      <w:pPr>
        <w:pStyle w:val="ListParagraph"/>
        <w:numPr>
          <w:ilvl w:val="0"/>
          <w:numId w:val="3"/>
        </w:numPr>
        <w:jc w:val="both"/>
      </w:pPr>
      <w:r>
        <w:t>USAID</w:t>
      </w:r>
    </w:p>
    <w:p w14:paraId="3BD10C9F" w14:textId="58B081E4" w:rsidR="00344B99" w:rsidRDefault="006E57EF" w:rsidP="006E57EF">
      <w:pPr>
        <w:pStyle w:val="Heading2"/>
      </w:pPr>
      <w:bookmarkStart w:id="4" w:name="_Toc205011408"/>
      <w:r>
        <w:t xml:space="preserve">Email </w:t>
      </w:r>
      <w:r w:rsidR="00AA6331">
        <w:t xml:space="preserve">and personal </w:t>
      </w:r>
      <w:r>
        <w:t>Feedback</w:t>
      </w:r>
      <w:bookmarkEnd w:id="4"/>
    </w:p>
    <w:p w14:paraId="1625F9C5" w14:textId="77777777" w:rsidR="006E57EF" w:rsidRDefault="006E57EF" w:rsidP="006E57EF"/>
    <w:p w14:paraId="49EBC27F" w14:textId="4F8B243F" w:rsidR="006E57EF" w:rsidRDefault="00AA6331" w:rsidP="006E57EF">
      <w:r>
        <w:t xml:space="preserve">We have compiled a list of 38 </w:t>
      </w:r>
      <w:r w:rsidR="00E625D9">
        <w:t>common I</w:t>
      </w:r>
      <w:r>
        <w:t>ssues</w:t>
      </w:r>
      <w:r w:rsidR="00C049B0">
        <w:t xml:space="preserve"> (</w:t>
      </w:r>
      <w:r w:rsidR="00E625D9">
        <w:t>Q</w:t>
      </w:r>
      <w:r w:rsidR="00C049B0">
        <w:t>uestions from users</w:t>
      </w:r>
      <w:r w:rsidR="00E625D9">
        <w:t xml:space="preserve"> at our presentations or via email regarding definitions, data sources, problems, data gaps, criteria and others). We are also listing how</w:t>
      </w:r>
      <w:r w:rsidR="00317D4F">
        <w:t xml:space="preserve"> GAIN intends to </w:t>
      </w:r>
      <w:r w:rsidR="00E625D9">
        <w:t>address the Issue, if not already resolved</w:t>
      </w:r>
      <w:r>
        <w:t>. The list</w:t>
      </w:r>
      <w:bookmarkStart w:id="5" w:name="_GoBack"/>
      <w:bookmarkEnd w:id="5"/>
      <w:r>
        <w:t xml:space="preserve"> is available online at: </w:t>
      </w:r>
      <w:hyperlink r:id="rId12" w:history="1">
        <w:r w:rsidRPr="00EB0F98">
          <w:rPr>
            <w:rStyle w:val="Hyperlink"/>
          </w:rPr>
          <w:t>https://github.com/globalai/GaIn-Index/issues</w:t>
        </w:r>
      </w:hyperlink>
    </w:p>
    <w:p w14:paraId="35BFA25B" w14:textId="77777777" w:rsidR="00AA6331" w:rsidRDefault="00AA6331" w:rsidP="006E57EF"/>
    <w:p w14:paraId="5E4B4E8C" w14:textId="6954340A" w:rsidR="00AA6331" w:rsidRDefault="00AA6331" w:rsidP="006E57EF">
      <w:r>
        <w:t>These issues include bug reports, clarifications to the methodology, enhancements request to the website and code requests.</w:t>
      </w:r>
    </w:p>
    <w:p w14:paraId="35988A10" w14:textId="7BA50E44" w:rsidR="00B14299" w:rsidRDefault="006854D6" w:rsidP="006854D6">
      <w:pPr>
        <w:pStyle w:val="Heading2"/>
      </w:pPr>
      <w:bookmarkStart w:id="6" w:name="_Toc205011409"/>
      <w:r>
        <w:t xml:space="preserve">Updates </w:t>
      </w:r>
      <w:r w:rsidR="00317D4F">
        <w:t>on</w:t>
      </w:r>
      <w:r>
        <w:t xml:space="preserve"> Individual Measures</w:t>
      </w:r>
      <w:bookmarkEnd w:id="6"/>
    </w:p>
    <w:p w14:paraId="4AC0621C" w14:textId="77777777" w:rsidR="006854D6" w:rsidRDefault="006854D6" w:rsidP="006E57EF"/>
    <w:p w14:paraId="244C8D9C" w14:textId="3F642A4B" w:rsidR="006854D6" w:rsidRDefault="006854D6" w:rsidP="006854D6">
      <w:r>
        <w:t>Water Change in precipitation:</w:t>
      </w:r>
      <w:r>
        <w:tab/>
        <w:t xml:space="preserve">Data from models. No change </w:t>
      </w:r>
    </w:p>
    <w:p w14:paraId="79E6AA05" w14:textId="06A01B6E" w:rsidR="006854D6" w:rsidRDefault="006854D6" w:rsidP="006854D6">
      <w:r>
        <w:t xml:space="preserve">Water Use: </w:t>
      </w:r>
      <w:r>
        <w:tab/>
      </w:r>
      <w:r>
        <w:tab/>
      </w:r>
      <w:r>
        <w:tab/>
      </w:r>
      <w:r>
        <w:tab/>
        <w:t>Copied over from 2011</w:t>
      </w:r>
    </w:p>
    <w:p w14:paraId="2115889D" w14:textId="4733B44F" w:rsidR="006854D6" w:rsidRDefault="006854D6" w:rsidP="006854D6">
      <w:r>
        <w:t>Water A</w:t>
      </w:r>
      <w:r w:rsidR="008E0EEC">
        <w:t>c</w:t>
      </w:r>
      <w:r>
        <w:t>cess:</w:t>
      </w:r>
      <w:r>
        <w:tab/>
      </w:r>
      <w:r>
        <w:tab/>
      </w:r>
      <w:r>
        <w:tab/>
      </w:r>
      <w:r>
        <w:tab/>
        <w:t xml:space="preserve">Resourced from WB data portal. </w:t>
      </w:r>
    </w:p>
    <w:p w14:paraId="5226C02F" w14:textId="20B6B6BB" w:rsidR="006854D6" w:rsidRDefault="006854D6" w:rsidP="006854D6">
      <w:r>
        <w:t>Water Change in Temperature</w:t>
      </w:r>
      <w:r w:rsidR="008E0EEC">
        <w:t>.</w:t>
      </w:r>
      <w:r>
        <w:tab/>
        <w:t>Data from models. No change</w:t>
      </w:r>
    </w:p>
    <w:p w14:paraId="33A79A0D" w14:textId="1A04E783" w:rsidR="006854D6" w:rsidRDefault="006854D6" w:rsidP="006854D6">
      <w:r>
        <w:t>Water Disease</w:t>
      </w:r>
      <w:r>
        <w:tab/>
      </w:r>
      <w:r>
        <w:tab/>
      </w:r>
      <w:r>
        <w:tab/>
        <w:t>Copied over from 2011</w:t>
      </w:r>
    </w:p>
    <w:p w14:paraId="3FCDA96F" w14:textId="488A111F" w:rsidR="006854D6" w:rsidRDefault="006854D6" w:rsidP="006854D6">
      <w:r>
        <w:t>Water Sanitation</w:t>
      </w:r>
      <w:r>
        <w:tab/>
      </w:r>
      <w:r>
        <w:tab/>
      </w:r>
      <w:r>
        <w:tab/>
        <w:t>Re</w:t>
      </w:r>
      <w:r w:rsidR="00913FB4">
        <w:t>-</w:t>
      </w:r>
      <w:r>
        <w:t>sourced from WB data portal</w:t>
      </w:r>
      <w:r w:rsidR="00380CE9">
        <w:t>.</w:t>
      </w:r>
    </w:p>
    <w:p w14:paraId="4FE9D074" w14:textId="170D9696" w:rsidR="006854D6" w:rsidRDefault="006854D6" w:rsidP="006854D6">
      <w:r>
        <w:t>Agric Yld Projected Change</w:t>
      </w:r>
      <w:r>
        <w:tab/>
      </w:r>
      <w:r>
        <w:tab/>
        <w:t>Copied over from 2011</w:t>
      </w:r>
    </w:p>
    <w:p w14:paraId="57EED6C5" w14:textId="14C8A935" w:rsidR="006854D6" w:rsidRDefault="006854D6" w:rsidP="006854D6">
      <w:r>
        <w:t>Agric rural popn</w:t>
      </w:r>
      <w:r>
        <w:tab/>
      </w:r>
      <w:r>
        <w:tab/>
      </w:r>
      <w:r>
        <w:tab/>
        <w:t>Secondary measure</w:t>
      </w:r>
    </w:p>
    <w:p w14:paraId="00B21B3D" w14:textId="73BFBC95" w:rsidR="006854D6" w:rsidRDefault="006854D6" w:rsidP="006854D6">
      <w:pPr>
        <w:ind w:firstLine="720"/>
      </w:pPr>
      <w:r>
        <w:t>Rural population</w:t>
      </w:r>
      <w:r>
        <w:tab/>
      </w:r>
      <w:r>
        <w:tab/>
        <w:t>Re</w:t>
      </w:r>
      <w:r w:rsidR="00913FB4">
        <w:t>-</w:t>
      </w:r>
      <w:r>
        <w:t xml:space="preserve">sourced from WB data portal. </w:t>
      </w:r>
    </w:p>
    <w:p w14:paraId="4BCB9434" w14:textId="199DD9B2" w:rsidR="006854D6" w:rsidRDefault="00380CE9" w:rsidP="00380CE9">
      <w:pPr>
        <w:ind w:firstLine="720"/>
      </w:pPr>
      <w:r>
        <w:t>Total Population</w:t>
      </w:r>
      <w:r w:rsidR="006854D6">
        <w:tab/>
      </w:r>
      <w:r>
        <w:tab/>
      </w:r>
      <w:r w:rsidR="00913FB4">
        <w:t>Re-sourced from WB data portal</w:t>
      </w:r>
      <w:r>
        <w:t>.</w:t>
      </w:r>
    </w:p>
    <w:p w14:paraId="5C016CB3" w14:textId="2430D934" w:rsidR="006854D6" w:rsidRDefault="006A0441" w:rsidP="006854D6">
      <w:r>
        <w:t>Agric Capacity</w:t>
      </w:r>
      <w:r>
        <w:tab/>
      </w:r>
      <w:r>
        <w:tab/>
      </w:r>
      <w:r>
        <w:tab/>
        <w:t>S</w:t>
      </w:r>
      <w:r w:rsidR="006854D6">
        <w:t>econdary</w:t>
      </w:r>
      <w:r>
        <w:t xml:space="preserve"> measure </w:t>
      </w:r>
      <w:r w:rsidRPr="006A0441">
        <w:rPr>
          <w:b/>
        </w:rPr>
        <w:t>and refined</w:t>
      </w:r>
      <w:r>
        <w:t>*</w:t>
      </w:r>
    </w:p>
    <w:p w14:paraId="3DB40437" w14:textId="57B53849" w:rsidR="006854D6" w:rsidRDefault="006A0441" w:rsidP="006A0441">
      <w:pPr>
        <w:ind w:firstLine="720"/>
      </w:pPr>
      <w:r>
        <w:t>Fertilizers</w:t>
      </w:r>
      <w:r w:rsidR="006854D6">
        <w:tab/>
      </w:r>
      <w:r>
        <w:tab/>
      </w:r>
      <w:r>
        <w:tab/>
        <w:t>Re</w:t>
      </w:r>
      <w:r w:rsidR="00913FB4">
        <w:t>-</w:t>
      </w:r>
      <w:r>
        <w:t>sourced from WB data portal.</w:t>
      </w:r>
    </w:p>
    <w:p w14:paraId="3E128F1E" w14:textId="5E3D3251" w:rsidR="006854D6" w:rsidRDefault="006A0441" w:rsidP="006A0441">
      <w:pPr>
        <w:ind w:firstLine="720"/>
      </w:pPr>
      <w:r>
        <w:t>Machinery</w:t>
      </w:r>
      <w:r w:rsidR="006854D6">
        <w:tab/>
      </w:r>
      <w:r>
        <w:tab/>
      </w:r>
      <w:r>
        <w:tab/>
        <w:t>Re</w:t>
      </w:r>
      <w:r w:rsidR="00913FB4">
        <w:t>-</w:t>
      </w:r>
      <w:r>
        <w:t>sourced from WB data portal.</w:t>
      </w:r>
    </w:p>
    <w:p w14:paraId="69094345" w14:textId="07069FE5" w:rsidR="006854D6" w:rsidRDefault="006A0441" w:rsidP="006A0441">
      <w:pPr>
        <w:ind w:firstLine="720"/>
      </w:pPr>
      <w:r>
        <w:t>Irrigated</w:t>
      </w:r>
      <w:r w:rsidR="006854D6">
        <w:tab/>
      </w:r>
      <w:r>
        <w:tab/>
      </w:r>
      <w:r>
        <w:tab/>
        <w:t>Resourced from WB data portal.</w:t>
      </w:r>
    </w:p>
    <w:p w14:paraId="236691F3" w14:textId="6CC0398B" w:rsidR="006854D6" w:rsidRDefault="006854D6" w:rsidP="006854D6">
      <w:r>
        <w:t>Agric Yield CV</w:t>
      </w:r>
      <w:r>
        <w:tab/>
      </w:r>
      <w:r w:rsidR="00913FB4">
        <w:tab/>
      </w:r>
      <w:r w:rsidR="00913FB4">
        <w:tab/>
        <w:t>Re-sourced from WB data portal.</w:t>
      </w:r>
    </w:p>
    <w:p w14:paraId="30F9CFA0" w14:textId="071865CA" w:rsidR="006854D6" w:rsidRDefault="006854D6" w:rsidP="006854D6">
      <w:r>
        <w:t xml:space="preserve">Agric </w:t>
      </w:r>
      <w:r w:rsidR="00913FB4">
        <w:t>Imports</w:t>
      </w:r>
      <w:r>
        <w:tab/>
      </w:r>
      <w:r w:rsidR="00913FB4">
        <w:tab/>
      </w:r>
      <w:r w:rsidR="00913FB4">
        <w:tab/>
      </w:r>
      <w:r w:rsidR="00913FB4">
        <w:tab/>
      </w:r>
      <w:r>
        <w:t>Copied over from 2011</w:t>
      </w:r>
    </w:p>
    <w:p w14:paraId="7A9EF760" w14:textId="66FB0675" w:rsidR="006854D6" w:rsidRDefault="006854D6" w:rsidP="006854D6">
      <w:r>
        <w:t>Agric Malnu</w:t>
      </w:r>
      <w:r w:rsidR="008E0EEC">
        <w:t>t</w:t>
      </w:r>
      <w:r w:rsidR="00913FB4">
        <w:t>rition</w:t>
      </w:r>
      <w:r w:rsidR="008E0EEC">
        <w:tab/>
      </w:r>
      <w:r w:rsidR="00913FB4">
        <w:tab/>
      </w:r>
      <w:r w:rsidR="00913FB4">
        <w:tab/>
        <w:t>Re-sourced from WB data portal.</w:t>
      </w:r>
    </w:p>
    <w:p w14:paraId="3F851E4D" w14:textId="771C0F51" w:rsidR="006854D6" w:rsidRDefault="006854D6" w:rsidP="006854D6">
      <w:r>
        <w:t>Health DALYs</w:t>
      </w:r>
      <w:r w:rsidR="00913FB4">
        <w:tab/>
      </w:r>
      <w:r>
        <w:tab/>
      </w:r>
      <w:r w:rsidR="00913FB4">
        <w:tab/>
      </w:r>
      <w:r w:rsidR="00913FB4">
        <w:tab/>
      </w:r>
      <w:r>
        <w:t>Copied over from 2011</w:t>
      </w:r>
    </w:p>
    <w:p w14:paraId="70E856B2" w14:textId="1AFDB1FC" w:rsidR="006854D6" w:rsidRDefault="006854D6" w:rsidP="006854D6">
      <w:r>
        <w:t>Health Staff</w:t>
      </w:r>
      <w:r w:rsidR="00913FB4">
        <w:tab/>
      </w:r>
      <w:r>
        <w:tab/>
      </w:r>
      <w:r w:rsidR="00913FB4">
        <w:tab/>
      </w:r>
      <w:r w:rsidR="00913FB4">
        <w:tab/>
        <w:t>S</w:t>
      </w:r>
      <w:r>
        <w:t>econdary</w:t>
      </w:r>
    </w:p>
    <w:p w14:paraId="1C52EBFE" w14:textId="508982BC" w:rsidR="006854D6" w:rsidRDefault="00913FB4" w:rsidP="00913FB4">
      <w:pPr>
        <w:ind w:firstLine="720"/>
      </w:pPr>
      <w:r>
        <w:t xml:space="preserve">Health </w:t>
      </w:r>
      <w:r w:rsidR="006854D6">
        <w:t>Physicians</w:t>
      </w:r>
      <w:r w:rsidR="006854D6">
        <w:tab/>
      </w:r>
      <w:r>
        <w:tab/>
        <w:t>Re-sourced from WB data portal.</w:t>
      </w:r>
    </w:p>
    <w:p w14:paraId="34343688" w14:textId="46695125" w:rsidR="006854D6" w:rsidRDefault="00913FB4" w:rsidP="00913FB4">
      <w:pPr>
        <w:ind w:firstLine="720"/>
      </w:pPr>
      <w:r>
        <w:t>Health Nurses MW</w:t>
      </w:r>
      <w:r w:rsidR="006854D6">
        <w:tab/>
      </w:r>
      <w:r>
        <w:tab/>
        <w:t>Re-sourced from WB data portal.</w:t>
      </w:r>
    </w:p>
    <w:p w14:paraId="521CCF47" w14:textId="515AD307" w:rsidR="006854D6" w:rsidRDefault="00913FB4" w:rsidP="006854D6">
      <w:r>
        <w:t>Health Longe</w:t>
      </w:r>
      <w:r>
        <w:tab/>
      </w:r>
      <w:r w:rsidR="006854D6">
        <w:tab/>
      </w:r>
      <w:r>
        <w:tab/>
      </w:r>
      <w:r>
        <w:tab/>
        <w:t>Re-sourced from WB data portal.</w:t>
      </w:r>
    </w:p>
    <w:p w14:paraId="3648C8C3" w14:textId="6BE2A9B2" w:rsidR="006854D6" w:rsidRDefault="006854D6" w:rsidP="006854D6">
      <w:r>
        <w:t>Health Disease</w:t>
      </w:r>
      <w:r>
        <w:tab/>
      </w:r>
      <w:r w:rsidR="00913FB4">
        <w:tab/>
      </w:r>
      <w:r w:rsidR="00913FB4">
        <w:tab/>
        <w:t>Copied over from 2011</w:t>
      </w:r>
    </w:p>
    <w:p w14:paraId="214A9EE2" w14:textId="245EA489" w:rsidR="006854D6" w:rsidRDefault="006854D6" w:rsidP="006854D6">
      <w:r>
        <w:t>Health External</w:t>
      </w:r>
      <w:r>
        <w:tab/>
      </w:r>
      <w:r w:rsidR="00913FB4">
        <w:tab/>
      </w:r>
      <w:r w:rsidR="00913FB4">
        <w:tab/>
        <w:t>Re-sourced from WB data portal.</w:t>
      </w:r>
    </w:p>
    <w:p w14:paraId="46BE06DD" w14:textId="5DDAF24F" w:rsidR="006854D6" w:rsidRDefault="006854D6" w:rsidP="006854D6">
      <w:r>
        <w:t>Health Matern</w:t>
      </w:r>
      <w:r w:rsidR="00913FB4">
        <w:t>al</w:t>
      </w:r>
      <w:r>
        <w:tab/>
      </w:r>
      <w:r w:rsidR="00913FB4">
        <w:tab/>
      </w:r>
      <w:r w:rsidR="00913FB4">
        <w:tab/>
        <w:t>Re-sourced from WB data portal.</w:t>
      </w:r>
    </w:p>
    <w:p w14:paraId="031A200F" w14:textId="0EE7201B" w:rsidR="006854D6" w:rsidRDefault="006854D6" w:rsidP="006854D6">
      <w:r>
        <w:t>Coast Area</w:t>
      </w:r>
      <w:r>
        <w:tab/>
      </w:r>
      <w:r w:rsidR="00913FB4">
        <w:tab/>
      </w:r>
      <w:r w:rsidR="00913FB4">
        <w:tab/>
      </w:r>
      <w:r w:rsidR="00913FB4">
        <w:tab/>
        <w:t>Copied over from 2011</w:t>
      </w:r>
    </w:p>
    <w:p w14:paraId="1C4C95C6" w14:textId="5DC84CB3" w:rsidR="006854D6" w:rsidRDefault="006854D6" w:rsidP="006854D6">
      <w:r>
        <w:t>Coast Pop</w:t>
      </w:r>
      <w:r w:rsidR="00913FB4">
        <w:t>ulation</w:t>
      </w:r>
      <w:r>
        <w:tab/>
      </w:r>
      <w:r w:rsidR="00913FB4">
        <w:tab/>
      </w:r>
      <w:r w:rsidR="00913FB4">
        <w:tab/>
      </w:r>
      <w:r>
        <w:t>Copied over from 2011</w:t>
      </w:r>
    </w:p>
    <w:p w14:paraId="411A9ADC" w14:textId="0950A9C8" w:rsidR="006854D6" w:rsidRDefault="006854D6" w:rsidP="006854D6">
      <w:r>
        <w:t>Energy Access</w:t>
      </w:r>
      <w:r>
        <w:tab/>
      </w:r>
      <w:r w:rsidR="00913FB4">
        <w:tab/>
      </w:r>
      <w:r w:rsidR="00913FB4">
        <w:tab/>
      </w:r>
      <w:r>
        <w:t>Copied over from 2011</w:t>
      </w:r>
    </w:p>
    <w:p w14:paraId="34B3B0CE" w14:textId="27E4668B" w:rsidR="006854D6" w:rsidRDefault="006854D6" w:rsidP="006854D6">
      <w:r>
        <w:t>Energy Sensit</w:t>
      </w:r>
      <w:r w:rsidR="00913FB4">
        <w:t>ivity</w:t>
      </w:r>
      <w:r w:rsidR="00913FB4">
        <w:tab/>
      </w:r>
      <w:r w:rsidR="00913FB4">
        <w:tab/>
      </w:r>
      <w:r w:rsidR="00913FB4">
        <w:tab/>
        <w:t xml:space="preserve">Secondary. Re-sourced. </w:t>
      </w:r>
      <w:r>
        <w:t>Now is not static</w:t>
      </w:r>
    </w:p>
    <w:p w14:paraId="6C92A23B" w14:textId="21467C63" w:rsidR="006854D6" w:rsidRDefault="00913FB4" w:rsidP="00913FB4">
      <w:pPr>
        <w:ind w:firstLine="720"/>
      </w:pPr>
      <w:r>
        <w:t>Imports</w:t>
      </w:r>
      <w:r>
        <w:tab/>
      </w:r>
      <w:r>
        <w:tab/>
      </w:r>
      <w:r>
        <w:tab/>
        <w:t>Re-Sourced from WB data portal.</w:t>
      </w:r>
    </w:p>
    <w:p w14:paraId="506691A4" w14:textId="1DC4C857" w:rsidR="006854D6" w:rsidRDefault="00913FB4" w:rsidP="00913FB4">
      <w:pPr>
        <w:ind w:firstLine="720"/>
      </w:pPr>
      <w:r>
        <w:t>Hydro</w:t>
      </w:r>
      <w:r w:rsidR="006854D6">
        <w:tab/>
      </w:r>
      <w:r>
        <w:tab/>
      </w:r>
      <w:r>
        <w:tab/>
      </w:r>
      <w:r>
        <w:tab/>
        <w:t>Re-Sourced from WB data portal.</w:t>
      </w:r>
    </w:p>
    <w:p w14:paraId="09EE231D" w14:textId="498A0C12" w:rsidR="006854D6" w:rsidRDefault="00913FB4" w:rsidP="006854D6">
      <w:r>
        <w:t>Road Floods</w:t>
      </w:r>
      <w:r w:rsidR="006854D6">
        <w:tab/>
      </w:r>
      <w:r>
        <w:tab/>
      </w:r>
      <w:r>
        <w:tab/>
      </w:r>
      <w:r>
        <w:tab/>
      </w:r>
      <w:r w:rsidR="006854D6">
        <w:t>Copied over from 2011</w:t>
      </w:r>
    </w:p>
    <w:p w14:paraId="0FC5BD8B" w14:textId="4A8116F1" w:rsidR="006854D6" w:rsidRDefault="006854D6" w:rsidP="006854D6">
      <w:r>
        <w:t>Road Paved</w:t>
      </w:r>
      <w:r>
        <w:tab/>
      </w:r>
      <w:r w:rsidR="00913FB4">
        <w:tab/>
      </w:r>
      <w:r w:rsidR="00913FB4">
        <w:tab/>
      </w:r>
      <w:r w:rsidR="00913FB4">
        <w:tab/>
        <w:t>Re-Sourced from WB data portal</w:t>
      </w:r>
    </w:p>
    <w:p w14:paraId="30054534" w14:textId="6FF5F9E7" w:rsidR="006854D6" w:rsidRDefault="006854D6" w:rsidP="006854D6">
      <w:r>
        <w:t>R-IEF Business free</w:t>
      </w:r>
      <w:r w:rsidR="00913FB4">
        <w:tab/>
      </w:r>
      <w:r>
        <w:tab/>
      </w:r>
      <w:r w:rsidR="00913FB4">
        <w:tab/>
        <w:t>Copied over from 2011</w:t>
      </w:r>
      <w:r>
        <w:t xml:space="preserve"> +1 column</w:t>
      </w:r>
    </w:p>
    <w:p w14:paraId="553CAF36" w14:textId="5CF0A154" w:rsidR="006854D6" w:rsidRDefault="00913FB4" w:rsidP="006854D6">
      <w:r>
        <w:t>R-IEF Finan free</w:t>
      </w:r>
      <w:r w:rsidR="006854D6">
        <w:tab/>
      </w:r>
      <w:r>
        <w:tab/>
      </w:r>
      <w:r>
        <w:tab/>
        <w:t>Copied over from 2011 +1 column</w:t>
      </w:r>
    </w:p>
    <w:p w14:paraId="141A83DC" w14:textId="3F82939D" w:rsidR="006854D6" w:rsidRDefault="006854D6" w:rsidP="006854D6">
      <w:r>
        <w:t>R-IEF Fiscal Free</w:t>
      </w:r>
      <w:r>
        <w:tab/>
      </w:r>
      <w:r w:rsidR="00913FB4">
        <w:tab/>
      </w:r>
      <w:r w:rsidR="00913FB4">
        <w:tab/>
        <w:t>Copied over from 2011 +1 column</w:t>
      </w:r>
    </w:p>
    <w:p w14:paraId="58414F36" w14:textId="6A835BC2" w:rsidR="006854D6" w:rsidRDefault="006854D6" w:rsidP="006854D6">
      <w:r>
        <w:t>R-IEF Gov Spending</w:t>
      </w:r>
      <w:r w:rsidR="00913FB4">
        <w:tab/>
      </w:r>
      <w:r>
        <w:tab/>
      </w:r>
      <w:r w:rsidR="00913FB4">
        <w:tab/>
        <w:t>Copied over from 2011 +1 column</w:t>
      </w:r>
    </w:p>
    <w:p w14:paraId="5C889E9C" w14:textId="36C09527" w:rsidR="006854D6" w:rsidRDefault="00913FB4" w:rsidP="006854D6">
      <w:r>
        <w:t>R-IEF Invest Free</w:t>
      </w:r>
      <w:r>
        <w:tab/>
      </w:r>
      <w:r>
        <w:tab/>
      </w:r>
      <w:r>
        <w:tab/>
        <w:t>Copied over from 2011 +1 column</w:t>
      </w:r>
    </w:p>
    <w:p w14:paraId="0039B844" w14:textId="0149DB3A" w:rsidR="006854D6" w:rsidRDefault="006854D6" w:rsidP="006854D6">
      <w:r>
        <w:t>R-IEF Monetary Free</w:t>
      </w:r>
      <w:r w:rsidR="00913FB4">
        <w:tab/>
      </w:r>
      <w:r>
        <w:tab/>
      </w:r>
      <w:r w:rsidR="00913FB4">
        <w:tab/>
        <w:t>Copied over from 2011 +1 column</w:t>
      </w:r>
    </w:p>
    <w:p w14:paraId="415ECA44" w14:textId="5FB2DFBA" w:rsidR="006854D6" w:rsidRDefault="00913FB4" w:rsidP="006854D6">
      <w:r>
        <w:t>R-IEF Trade Free</w:t>
      </w:r>
      <w:r>
        <w:tab/>
      </w:r>
      <w:r w:rsidR="006854D6">
        <w:tab/>
      </w:r>
      <w:r>
        <w:tab/>
        <w:t>Copied over from 2011 +1 column</w:t>
      </w:r>
    </w:p>
    <w:p w14:paraId="6C826A12" w14:textId="476C5EA4" w:rsidR="006854D6" w:rsidRDefault="00913FB4" w:rsidP="006854D6">
      <w:r>
        <w:t>R-WGI psnv</w:t>
      </w:r>
      <w:r>
        <w:tab/>
      </w:r>
      <w:r w:rsidR="006854D6">
        <w:tab/>
      </w:r>
      <w:r>
        <w:tab/>
      </w:r>
      <w:r>
        <w:tab/>
        <w:t>Re-Sourced from WGI data files.</w:t>
      </w:r>
    </w:p>
    <w:p w14:paraId="622C14D2" w14:textId="386A5044" w:rsidR="006854D6" w:rsidRDefault="006854D6" w:rsidP="006854D6">
      <w:r>
        <w:t>R-WGI va.xls</w:t>
      </w:r>
      <w:r>
        <w:tab/>
      </w:r>
      <w:r w:rsidR="00913FB4">
        <w:tab/>
      </w:r>
      <w:r w:rsidR="00913FB4">
        <w:tab/>
      </w:r>
      <w:r w:rsidR="00913FB4">
        <w:tab/>
        <w:t>Re-Sourced from WGI data files.</w:t>
      </w:r>
    </w:p>
    <w:p w14:paraId="5027A5DD" w14:textId="575F8E57" w:rsidR="006854D6" w:rsidRDefault="006854D6" w:rsidP="006854D6">
      <w:r>
        <w:t>R-WGI cc.xls</w:t>
      </w:r>
      <w:r>
        <w:tab/>
      </w:r>
      <w:r w:rsidR="00913FB4">
        <w:tab/>
      </w:r>
      <w:r w:rsidR="00913FB4">
        <w:tab/>
      </w:r>
      <w:r w:rsidR="00913FB4">
        <w:tab/>
        <w:t>Re-Sourced from WGI data files.</w:t>
      </w:r>
    </w:p>
    <w:p w14:paraId="1C12E681" w14:textId="7E9895F6" w:rsidR="006854D6" w:rsidRDefault="006854D6" w:rsidP="006854D6">
      <w:r>
        <w:t>r-mobiles.xls</w:t>
      </w:r>
      <w:r>
        <w:tab/>
      </w:r>
      <w:r w:rsidR="00913FB4">
        <w:tab/>
      </w:r>
      <w:r w:rsidR="00913FB4">
        <w:tab/>
      </w:r>
      <w:r w:rsidR="00913FB4">
        <w:tab/>
        <w:t>Re-Sourced from WB data portal.</w:t>
      </w:r>
    </w:p>
    <w:p w14:paraId="1C21A6D3" w14:textId="18A586C1" w:rsidR="006854D6" w:rsidRDefault="006854D6" w:rsidP="006854D6">
      <w:r>
        <w:t>R-enrollment.xls</w:t>
      </w:r>
      <w:r>
        <w:tab/>
      </w:r>
      <w:r w:rsidR="00913FB4">
        <w:tab/>
      </w:r>
      <w:r w:rsidR="00913FB4">
        <w:tab/>
        <w:t>Re-Sourced from WB data portal.</w:t>
      </w:r>
    </w:p>
    <w:p w14:paraId="5209BCD3" w14:textId="621127B9" w:rsidR="006854D6" w:rsidRDefault="006854D6" w:rsidP="006854D6">
      <w:r>
        <w:t>R-WGI rl.xls</w:t>
      </w:r>
      <w:r>
        <w:tab/>
      </w:r>
      <w:r w:rsidR="00913FB4">
        <w:tab/>
      </w:r>
      <w:r w:rsidR="00913FB4">
        <w:tab/>
      </w:r>
      <w:r w:rsidR="00913FB4">
        <w:tab/>
        <w:t>Re-Sourced from WGI data files.</w:t>
      </w:r>
    </w:p>
    <w:p w14:paraId="5A9DD221" w14:textId="514C1DEB" w:rsidR="006854D6" w:rsidRDefault="006854D6" w:rsidP="006854D6">
      <w:r>
        <w:t>R-IEF Labor Free.xls</w:t>
      </w:r>
      <w:r>
        <w:tab/>
      </w:r>
      <w:r w:rsidR="00913FB4">
        <w:tab/>
      </w:r>
      <w:r w:rsidR="00913FB4">
        <w:tab/>
        <w:t>Copied over from 2011 +1 column</w:t>
      </w:r>
    </w:p>
    <w:p w14:paraId="3A246E11" w14:textId="332FD872" w:rsidR="006854D6" w:rsidRDefault="006854D6" w:rsidP="006854D6">
      <w:r>
        <w:t>X-GDP pc.xls</w:t>
      </w:r>
      <w:r>
        <w:tab/>
      </w:r>
      <w:r w:rsidR="00913FB4">
        <w:tab/>
      </w:r>
      <w:r w:rsidR="00913FB4">
        <w:tab/>
      </w:r>
      <w:r w:rsidR="00913FB4">
        <w:tab/>
        <w:t>Re-Sourced from WB data portal.</w:t>
      </w:r>
    </w:p>
    <w:p w14:paraId="294EBAB0" w14:textId="77777777" w:rsidR="00CC20B4" w:rsidRDefault="00CC20B4" w:rsidP="006E57EF"/>
    <w:p w14:paraId="37F558E3" w14:textId="73022387" w:rsidR="00B14299" w:rsidRDefault="006A0441" w:rsidP="006E57EF">
      <w:r>
        <w:t>*</w:t>
      </w:r>
      <w:r w:rsidRPr="008B4A7D">
        <w:rPr>
          <w:b/>
        </w:rPr>
        <w:t>Agricultural capacity</w:t>
      </w:r>
      <w:r w:rsidR="008E0EEC" w:rsidRPr="008B4A7D">
        <w:rPr>
          <w:b/>
        </w:rPr>
        <w:t>:</w:t>
      </w:r>
      <w:r w:rsidR="008E0EEC">
        <w:t xml:space="preserve"> As discussed </w:t>
      </w:r>
      <w:r w:rsidR="00261E0B">
        <w:t>in the tracking of issues above</w:t>
      </w:r>
      <w:r w:rsidR="008E0EEC">
        <w:t>, we propose to refine the algorithm</w:t>
      </w:r>
      <w:r w:rsidR="00CC3A5B">
        <w:t xml:space="preserve"> to calculate this measure </w:t>
      </w:r>
      <w:r w:rsidR="008E0EEC">
        <w:t>to avoid certain limit cases w</w:t>
      </w:r>
      <w:r w:rsidR="00CC3A5B">
        <w:t>ith very limited</w:t>
      </w:r>
      <w:r w:rsidR="008E0EEC">
        <w:t xml:space="preserve"> data. On the current proposal</w:t>
      </w:r>
      <w:r w:rsidR="00CC3A5B">
        <w:t xml:space="preserve">, </w:t>
      </w:r>
      <w:r w:rsidR="008E0EEC">
        <w:t>Agricultural capacity is defined as:</w:t>
      </w:r>
    </w:p>
    <w:p w14:paraId="30067500" w14:textId="194690FC" w:rsidR="008B4A7D" w:rsidRPr="008B4A7D" w:rsidRDefault="008B4A7D" w:rsidP="008B4A7D">
      <w:r>
        <w:t>- 3/</w:t>
      </w:r>
      <w:r w:rsidRPr="008B4A7D">
        <w:t>3 available numbers: Average of two worst, as before.</w:t>
      </w:r>
      <w:r w:rsidRPr="008B4A7D">
        <w:br/>
      </w:r>
      <w:r>
        <w:t xml:space="preserve">- </w:t>
      </w:r>
      <w:r w:rsidRPr="008B4A7D">
        <w:t>2</w:t>
      </w:r>
      <w:r>
        <w:t>/3</w:t>
      </w:r>
      <w:r w:rsidRPr="008B4A7D">
        <w:t xml:space="preserve"> available numbers: Average, as before.</w:t>
      </w:r>
      <w:r w:rsidRPr="008B4A7D">
        <w:br/>
      </w:r>
      <w:r>
        <w:t xml:space="preserve">- </w:t>
      </w:r>
      <w:r w:rsidRPr="008B4A7D">
        <w:t>1</w:t>
      </w:r>
      <w:r>
        <w:t>/3</w:t>
      </w:r>
      <w:r w:rsidRPr="008B4A7D">
        <w:t xml:space="preserve"> available number: Average of 1 (highest vulnerability) and the available score.</w:t>
      </w:r>
      <w:r w:rsidRPr="008B4A7D">
        <w:br/>
      </w:r>
      <w:r>
        <w:t xml:space="preserve">- </w:t>
      </w:r>
      <w:r w:rsidRPr="008B4A7D">
        <w:t>0</w:t>
      </w:r>
      <w:r>
        <w:t>/3</w:t>
      </w:r>
      <w:r w:rsidRPr="008B4A7D">
        <w:t xml:space="preserve"> available numbers: Insert N/A</w:t>
      </w:r>
    </w:p>
    <w:p w14:paraId="02C34005" w14:textId="77777777" w:rsidR="008B4A7D" w:rsidRDefault="008B4A7D" w:rsidP="008B4A7D"/>
    <w:p w14:paraId="3959E144" w14:textId="2FB862B7" w:rsidR="00957D61" w:rsidRDefault="00957D61" w:rsidP="008B4A7D">
      <w:r w:rsidRPr="00957D61">
        <w:rPr>
          <w:b/>
        </w:rPr>
        <w:t>Re</w:t>
      </w:r>
      <w:r w:rsidR="00CC20B4">
        <w:rPr>
          <w:b/>
        </w:rPr>
        <w:t>-</w:t>
      </w:r>
      <w:r w:rsidRPr="00957D61">
        <w:rPr>
          <w:b/>
        </w:rPr>
        <w:t>sourced data vs Legacy data</w:t>
      </w:r>
      <w:r>
        <w:t>.</w:t>
      </w:r>
    </w:p>
    <w:p w14:paraId="1D550C12" w14:textId="77777777" w:rsidR="00957D61" w:rsidRDefault="00957D61" w:rsidP="008B4A7D"/>
    <w:p w14:paraId="439A7D91" w14:textId="77777777" w:rsidR="00A1756F" w:rsidRDefault="00957D61" w:rsidP="008B4A7D">
      <w:r>
        <w:t>We have run comparison</w:t>
      </w:r>
      <w:r w:rsidR="00317D4F">
        <w:t>s</w:t>
      </w:r>
      <w:r>
        <w:t xml:space="preserve"> of the input data (“Raw0”) used for </w:t>
      </w:r>
      <w:r w:rsidR="00317D4F">
        <w:t xml:space="preserve">the GAIN Index </w:t>
      </w:r>
      <w:r>
        <w:t xml:space="preserve">2011 and the re-sourced data for </w:t>
      </w:r>
      <w:r w:rsidR="00317D4F">
        <w:t xml:space="preserve">the GAIN Index </w:t>
      </w:r>
      <w:r>
        <w:t xml:space="preserve">2012. In most cases we find none to few </w:t>
      </w:r>
      <w:r w:rsidR="00317D4F">
        <w:t xml:space="preserve">minor </w:t>
      </w:r>
      <w:r>
        <w:t>differences</w:t>
      </w:r>
      <w:r w:rsidR="00317D4F">
        <w:t xml:space="preserve"> —</w:t>
      </w:r>
      <w:r>
        <w:t xml:space="preserve"> </w:t>
      </w:r>
      <w:r w:rsidR="00317D4F">
        <w:t>no more</w:t>
      </w:r>
      <w:r>
        <w:t xml:space="preserve"> than 5% of the numbers differ </w:t>
      </w:r>
      <w:r w:rsidR="00317D4F">
        <w:t xml:space="preserve">more </w:t>
      </w:r>
      <w:r>
        <w:t>than 10%.</w:t>
      </w:r>
      <w:r w:rsidR="00A1756F">
        <w:t xml:space="preserve"> In two cases, differences were significant:</w:t>
      </w:r>
    </w:p>
    <w:p w14:paraId="4823B7F5" w14:textId="18CFF461" w:rsidR="00957D61" w:rsidRDefault="00A1756F" w:rsidP="008B4A7D">
      <w:r>
        <w:t xml:space="preserve"> </w:t>
      </w:r>
    </w:p>
    <w:p w14:paraId="5CA444DE" w14:textId="131F4758" w:rsidR="00957D61" w:rsidRDefault="00957D61" w:rsidP="00957D61">
      <w:pPr>
        <w:pStyle w:val="ListParagraph"/>
        <w:numPr>
          <w:ilvl w:val="0"/>
          <w:numId w:val="2"/>
        </w:numPr>
      </w:pPr>
      <w:r>
        <w:t>Agricultural Malnutrition. 46% of the numbers are more than 50% different.</w:t>
      </w:r>
    </w:p>
    <w:p w14:paraId="0CF26312" w14:textId="422A243F" w:rsidR="00A1756F" w:rsidRPr="008B4A7D" w:rsidRDefault="00A1756F" w:rsidP="00A1756F">
      <w:pPr>
        <w:pStyle w:val="ListParagraph"/>
        <w:numPr>
          <w:ilvl w:val="0"/>
          <w:numId w:val="2"/>
        </w:numPr>
      </w:pPr>
      <w:r>
        <w:t>World Development Indicators. There are differences scattered according to countries and year. Up to 40% of numbers differ 10% or more. Up to 10% differ more than 50%.</w:t>
      </w:r>
    </w:p>
    <w:p w14:paraId="4333A7D2" w14:textId="5D7E836D" w:rsidR="008E0EEC" w:rsidRDefault="008B4A7D" w:rsidP="008B4A7D">
      <w:pPr>
        <w:pStyle w:val="Heading3"/>
      </w:pPr>
      <w:bookmarkStart w:id="7" w:name="_Toc205011410"/>
      <w:r>
        <w:t>Tolerance for missing numbers</w:t>
      </w:r>
      <w:bookmarkEnd w:id="7"/>
    </w:p>
    <w:p w14:paraId="4334D93B" w14:textId="77777777" w:rsidR="008B4A7D" w:rsidRDefault="008B4A7D" w:rsidP="006E57EF"/>
    <w:p w14:paraId="5984C204" w14:textId="3FB1C2D3" w:rsidR="008B4A7D" w:rsidRDefault="008B4A7D" w:rsidP="006E57EF">
      <w:r>
        <w:t xml:space="preserve">Whenever a measure is not available for a particular year we use the same algorithm to interpolate or extrapolate it. If no number is available for any year, the </w:t>
      </w:r>
      <w:r w:rsidR="00CC20B4">
        <w:t>m</w:t>
      </w:r>
      <w:r>
        <w:t>easure is dropped.</w:t>
      </w:r>
    </w:p>
    <w:p w14:paraId="7BDE00BD" w14:textId="77777777" w:rsidR="008B4A7D" w:rsidRDefault="008B4A7D" w:rsidP="006E57EF"/>
    <w:p w14:paraId="43123560" w14:textId="1080A749" w:rsidR="008B4A7D" w:rsidRDefault="00CC20B4" w:rsidP="006E57EF">
      <w:r>
        <w:t xml:space="preserve">Similarly to the 2011 index </w:t>
      </w:r>
      <w:r w:rsidR="008B4A7D">
        <w:t>we allow for a country to have a certain</w:t>
      </w:r>
      <w:r>
        <w:t xml:space="preserve"> amount of</w:t>
      </w:r>
      <w:r w:rsidR="008B4A7D">
        <w:t xml:space="preserve"> missing number</w:t>
      </w:r>
      <w:r>
        <w:t>s for inclusion in the index</w:t>
      </w:r>
      <w:r w:rsidR="00CC3A5B">
        <w:t xml:space="preserve">. In that case with fewer measures, </w:t>
      </w:r>
      <w:r w:rsidR="008B4A7D">
        <w:t xml:space="preserve">the average to calculate the partial scores or </w:t>
      </w:r>
      <w:r>
        <w:t xml:space="preserve">index </w:t>
      </w:r>
      <w:r w:rsidR="008B4A7D">
        <w:t xml:space="preserve">scores is </w:t>
      </w:r>
      <w:r w:rsidR="00843BE4">
        <w:t>performed</w:t>
      </w:r>
      <w:r w:rsidR="008B4A7D">
        <w:t xml:space="preserve"> </w:t>
      </w:r>
      <w:r>
        <w:t xml:space="preserve">using </w:t>
      </w:r>
      <w:r w:rsidR="008B4A7D">
        <w:t>the available numbers.</w:t>
      </w:r>
    </w:p>
    <w:p w14:paraId="5187F84B" w14:textId="77777777" w:rsidR="008B4A7D" w:rsidRDefault="008B4A7D" w:rsidP="006E57EF"/>
    <w:p w14:paraId="765316CC" w14:textId="50F8AEB0" w:rsidR="008B4A7D" w:rsidRDefault="008B4A7D" w:rsidP="006E57EF">
      <w:r>
        <w:t xml:space="preserve">For </w:t>
      </w:r>
      <w:r w:rsidR="00CC20B4">
        <w:t xml:space="preserve">the </w:t>
      </w:r>
      <w:r>
        <w:t xml:space="preserve">2012 </w:t>
      </w:r>
      <w:r w:rsidR="00CC20B4">
        <w:t xml:space="preserve">index </w:t>
      </w:r>
      <w:r>
        <w:t xml:space="preserve">we propose </w:t>
      </w:r>
      <w:r w:rsidR="00CC3A5B">
        <w:t>a tolerance of ~7</w:t>
      </w:r>
      <w:r w:rsidR="00843BE4">
        <w:t xml:space="preserve">5%, as shown on </w:t>
      </w:r>
      <w:r>
        <w:t>this table:</w:t>
      </w:r>
    </w:p>
    <w:p w14:paraId="00B4BB68" w14:textId="77777777" w:rsidR="008B4A7D" w:rsidRDefault="008B4A7D" w:rsidP="006E57EF"/>
    <w:tbl>
      <w:tblPr>
        <w:tblW w:w="6503" w:type="dxa"/>
        <w:jc w:val="center"/>
        <w:tblInd w:w="103" w:type="dxa"/>
        <w:tblLook w:val="04A0" w:firstRow="1" w:lastRow="0" w:firstColumn="1" w:lastColumn="0" w:noHBand="0" w:noVBand="1"/>
      </w:tblPr>
      <w:tblGrid>
        <w:gridCol w:w="1570"/>
        <w:gridCol w:w="1461"/>
        <w:gridCol w:w="1959"/>
        <w:gridCol w:w="569"/>
        <w:gridCol w:w="1308"/>
      </w:tblGrid>
      <w:tr w:rsidR="00843BE4" w:rsidRPr="00843BE4" w14:paraId="40B2E716" w14:textId="77777777" w:rsidTr="00843BE4">
        <w:trPr>
          <w:trHeight w:val="300"/>
          <w:jc w:val="center"/>
        </w:trPr>
        <w:tc>
          <w:tcPr>
            <w:tcW w:w="1359" w:type="dxa"/>
            <w:tcBorders>
              <w:top w:val="single" w:sz="4" w:space="0" w:color="auto"/>
              <w:left w:val="single" w:sz="4" w:space="0" w:color="auto"/>
              <w:bottom w:val="nil"/>
              <w:right w:val="nil"/>
            </w:tcBorders>
            <w:shd w:val="clear" w:color="auto" w:fill="auto"/>
            <w:noWrap/>
            <w:vAlign w:val="center"/>
            <w:hideMark/>
          </w:tcPr>
          <w:p w14:paraId="329F15AB" w14:textId="2DFDB978" w:rsidR="00843BE4" w:rsidRPr="00843BE4" w:rsidRDefault="00843BE4" w:rsidP="00843BE4">
            <w:pPr>
              <w:jc w:val="center"/>
              <w:rPr>
                <w:rFonts w:ascii="Calibri" w:eastAsia="Times New Roman" w:hAnsi="Calibri" w:cs="Times New Roman"/>
                <w:color w:val="000000"/>
              </w:rPr>
            </w:pPr>
          </w:p>
        </w:tc>
        <w:tc>
          <w:tcPr>
            <w:tcW w:w="1308" w:type="dxa"/>
            <w:tcBorders>
              <w:top w:val="single" w:sz="4" w:space="0" w:color="auto"/>
              <w:left w:val="nil"/>
              <w:bottom w:val="nil"/>
              <w:right w:val="nil"/>
            </w:tcBorders>
            <w:shd w:val="clear" w:color="auto" w:fill="auto"/>
            <w:noWrap/>
            <w:vAlign w:val="center"/>
            <w:hideMark/>
          </w:tcPr>
          <w:p w14:paraId="1C0F229B"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Components</w:t>
            </w:r>
          </w:p>
        </w:tc>
        <w:tc>
          <w:tcPr>
            <w:tcW w:w="2528" w:type="dxa"/>
            <w:gridSpan w:val="2"/>
            <w:tcBorders>
              <w:top w:val="single" w:sz="4" w:space="0" w:color="auto"/>
              <w:left w:val="nil"/>
              <w:bottom w:val="nil"/>
              <w:right w:val="nil"/>
            </w:tcBorders>
            <w:shd w:val="clear" w:color="auto" w:fill="auto"/>
            <w:noWrap/>
            <w:vAlign w:val="center"/>
            <w:hideMark/>
          </w:tcPr>
          <w:p w14:paraId="0BAF53DA"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Tolerance for missing</w:t>
            </w:r>
          </w:p>
        </w:tc>
        <w:tc>
          <w:tcPr>
            <w:tcW w:w="1308" w:type="dxa"/>
            <w:tcBorders>
              <w:top w:val="single" w:sz="4" w:space="0" w:color="auto"/>
              <w:left w:val="nil"/>
              <w:bottom w:val="nil"/>
              <w:right w:val="single" w:sz="4" w:space="0" w:color="auto"/>
            </w:tcBorders>
            <w:shd w:val="clear" w:color="auto" w:fill="auto"/>
            <w:noWrap/>
            <w:vAlign w:val="center"/>
            <w:hideMark/>
          </w:tcPr>
          <w:p w14:paraId="603086DE" w14:textId="77777777" w:rsidR="00843BE4" w:rsidRPr="00843BE4" w:rsidRDefault="00843BE4" w:rsidP="00843BE4">
            <w:pPr>
              <w:jc w:val="center"/>
              <w:rPr>
                <w:rFonts w:ascii="Calibri" w:eastAsia="Times New Roman" w:hAnsi="Calibri" w:cs="Times New Roman"/>
                <w:b/>
                <w:bCs/>
                <w:color w:val="000000"/>
              </w:rPr>
            </w:pPr>
            <w:r w:rsidRPr="00843BE4">
              <w:rPr>
                <w:rFonts w:ascii="Calibri" w:eastAsia="Times New Roman" w:hAnsi="Calibri" w:cs="Times New Roman"/>
                <w:b/>
                <w:bCs/>
                <w:color w:val="000000"/>
              </w:rPr>
              <w:t>at least</w:t>
            </w:r>
          </w:p>
        </w:tc>
      </w:tr>
      <w:tr w:rsidR="00843BE4" w:rsidRPr="00843BE4" w14:paraId="4A260749" w14:textId="77777777" w:rsidTr="00843BE4">
        <w:trPr>
          <w:trHeight w:val="300"/>
          <w:jc w:val="center"/>
        </w:trPr>
        <w:tc>
          <w:tcPr>
            <w:tcW w:w="1359" w:type="dxa"/>
            <w:tcBorders>
              <w:top w:val="nil"/>
              <w:left w:val="single" w:sz="4" w:space="0" w:color="auto"/>
              <w:bottom w:val="nil"/>
              <w:right w:val="nil"/>
            </w:tcBorders>
            <w:shd w:val="clear" w:color="000000" w:fill="D8E4BC"/>
            <w:noWrap/>
            <w:vAlign w:val="center"/>
            <w:hideMark/>
          </w:tcPr>
          <w:p w14:paraId="2A581B2C"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Water</w:t>
            </w:r>
          </w:p>
        </w:tc>
        <w:tc>
          <w:tcPr>
            <w:tcW w:w="1308" w:type="dxa"/>
            <w:tcBorders>
              <w:top w:val="single" w:sz="4" w:space="0" w:color="auto"/>
              <w:left w:val="nil"/>
              <w:bottom w:val="nil"/>
              <w:right w:val="single" w:sz="4" w:space="0" w:color="auto"/>
            </w:tcBorders>
            <w:shd w:val="clear" w:color="auto" w:fill="auto"/>
            <w:noWrap/>
            <w:vAlign w:val="center"/>
            <w:hideMark/>
          </w:tcPr>
          <w:p w14:paraId="11173B35"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959" w:type="dxa"/>
            <w:tcBorders>
              <w:top w:val="nil"/>
              <w:left w:val="nil"/>
              <w:bottom w:val="nil"/>
              <w:right w:val="nil"/>
            </w:tcBorders>
            <w:shd w:val="clear" w:color="000000" w:fill="D9D9D9"/>
            <w:noWrap/>
            <w:vAlign w:val="center"/>
            <w:hideMark/>
          </w:tcPr>
          <w:p w14:paraId="43471A06" w14:textId="30E9116E"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r>
              <w:rPr>
                <w:rFonts w:ascii="Calibri" w:eastAsia="Times New Roman" w:hAnsi="Calibri" w:cs="Times New Roman"/>
                <w:color w:val="000000"/>
              </w:rPr>
              <w:t>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19BE33BF"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30D3D884"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843BE4" w:rsidRPr="00843BE4" w14:paraId="363880CF" w14:textId="77777777" w:rsidTr="00843BE4">
        <w:trPr>
          <w:trHeight w:val="300"/>
          <w:jc w:val="center"/>
        </w:trPr>
        <w:tc>
          <w:tcPr>
            <w:tcW w:w="1359" w:type="dxa"/>
            <w:tcBorders>
              <w:top w:val="nil"/>
              <w:left w:val="single" w:sz="4" w:space="0" w:color="auto"/>
              <w:bottom w:val="nil"/>
              <w:right w:val="nil"/>
            </w:tcBorders>
            <w:shd w:val="clear" w:color="000000" w:fill="D8E4BC"/>
            <w:noWrap/>
            <w:vAlign w:val="center"/>
            <w:hideMark/>
          </w:tcPr>
          <w:p w14:paraId="2FF2525D"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Food</w:t>
            </w:r>
          </w:p>
        </w:tc>
        <w:tc>
          <w:tcPr>
            <w:tcW w:w="1308" w:type="dxa"/>
            <w:tcBorders>
              <w:top w:val="nil"/>
              <w:left w:val="nil"/>
              <w:bottom w:val="nil"/>
              <w:right w:val="single" w:sz="4" w:space="0" w:color="auto"/>
            </w:tcBorders>
            <w:shd w:val="clear" w:color="auto" w:fill="auto"/>
            <w:noWrap/>
            <w:vAlign w:val="center"/>
            <w:hideMark/>
          </w:tcPr>
          <w:p w14:paraId="7E4E8143"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959" w:type="dxa"/>
            <w:tcBorders>
              <w:top w:val="nil"/>
              <w:left w:val="nil"/>
              <w:bottom w:val="nil"/>
              <w:right w:val="nil"/>
            </w:tcBorders>
            <w:shd w:val="clear" w:color="000000" w:fill="D9D9D9"/>
            <w:noWrap/>
            <w:vAlign w:val="center"/>
            <w:hideMark/>
          </w:tcPr>
          <w:p w14:paraId="24C1F27C" w14:textId="75B23304"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3F803E5D"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35E53BEB"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843BE4" w:rsidRPr="00843BE4" w14:paraId="5C376EC1" w14:textId="77777777" w:rsidTr="00843BE4">
        <w:trPr>
          <w:trHeight w:val="300"/>
          <w:jc w:val="center"/>
        </w:trPr>
        <w:tc>
          <w:tcPr>
            <w:tcW w:w="1359" w:type="dxa"/>
            <w:tcBorders>
              <w:top w:val="nil"/>
              <w:left w:val="single" w:sz="4" w:space="0" w:color="auto"/>
              <w:bottom w:val="nil"/>
              <w:right w:val="nil"/>
            </w:tcBorders>
            <w:shd w:val="clear" w:color="000000" w:fill="D8E4BC"/>
            <w:noWrap/>
            <w:vAlign w:val="center"/>
            <w:hideMark/>
          </w:tcPr>
          <w:p w14:paraId="30B26841"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Health</w:t>
            </w:r>
          </w:p>
        </w:tc>
        <w:tc>
          <w:tcPr>
            <w:tcW w:w="1308" w:type="dxa"/>
            <w:tcBorders>
              <w:top w:val="nil"/>
              <w:left w:val="nil"/>
              <w:bottom w:val="nil"/>
              <w:right w:val="single" w:sz="4" w:space="0" w:color="auto"/>
            </w:tcBorders>
            <w:shd w:val="clear" w:color="auto" w:fill="auto"/>
            <w:noWrap/>
            <w:vAlign w:val="center"/>
            <w:hideMark/>
          </w:tcPr>
          <w:p w14:paraId="47566466"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959" w:type="dxa"/>
            <w:tcBorders>
              <w:top w:val="nil"/>
              <w:left w:val="nil"/>
              <w:bottom w:val="nil"/>
              <w:right w:val="nil"/>
            </w:tcBorders>
            <w:shd w:val="clear" w:color="000000" w:fill="D9D9D9"/>
            <w:noWrap/>
            <w:vAlign w:val="center"/>
            <w:hideMark/>
          </w:tcPr>
          <w:p w14:paraId="58566E47" w14:textId="7597CA3B"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06D16FBD"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2BB86640"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843BE4" w:rsidRPr="00843BE4" w14:paraId="4FC87FD2" w14:textId="77777777" w:rsidTr="00843BE4">
        <w:trPr>
          <w:trHeight w:val="300"/>
          <w:jc w:val="center"/>
        </w:trPr>
        <w:tc>
          <w:tcPr>
            <w:tcW w:w="1359" w:type="dxa"/>
            <w:tcBorders>
              <w:top w:val="nil"/>
              <w:left w:val="single" w:sz="4" w:space="0" w:color="auto"/>
              <w:bottom w:val="nil"/>
              <w:right w:val="nil"/>
            </w:tcBorders>
            <w:shd w:val="clear" w:color="000000" w:fill="D8E4BC"/>
            <w:noWrap/>
            <w:vAlign w:val="center"/>
            <w:hideMark/>
          </w:tcPr>
          <w:p w14:paraId="55A0C338"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Infrastructure</w:t>
            </w:r>
          </w:p>
        </w:tc>
        <w:tc>
          <w:tcPr>
            <w:tcW w:w="1308" w:type="dxa"/>
            <w:tcBorders>
              <w:top w:val="nil"/>
              <w:left w:val="nil"/>
              <w:bottom w:val="nil"/>
              <w:right w:val="single" w:sz="4" w:space="0" w:color="auto"/>
            </w:tcBorders>
            <w:shd w:val="clear" w:color="auto" w:fill="auto"/>
            <w:noWrap/>
            <w:vAlign w:val="center"/>
            <w:hideMark/>
          </w:tcPr>
          <w:p w14:paraId="136E24C5"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959" w:type="dxa"/>
            <w:tcBorders>
              <w:top w:val="nil"/>
              <w:left w:val="nil"/>
              <w:bottom w:val="nil"/>
              <w:right w:val="nil"/>
            </w:tcBorders>
            <w:shd w:val="clear" w:color="000000" w:fill="D9D9D9"/>
            <w:noWrap/>
            <w:vAlign w:val="center"/>
            <w:hideMark/>
          </w:tcPr>
          <w:p w14:paraId="038562DA" w14:textId="461244CB"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2F2DEB09"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0F9E87B2"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843BE4" w:rsidRPr="00843BE4" w14:paraId="5985E964" w14:textId="77777777" w:rsidTr="00843BE4">
        <w:trPr>
          <w:trHeight w:val="300"/>
          <w:jc w:val="center"/>
        </w:trPr>
        <w:tc>
          <w:tcPr>
            <w:tcW w:w="1359" w:type="dxa"/>
            <w:tcBorders>
              <w:top w:val="single" w:sz="4" w:space="0" w:color="auto"/>
              <w:left w:val="single" w:sz="4" w:space="0" w:color="auto"/>
              <w:bottom w:val="nil"/>
              <w:right w:val="nil"/>
            </w:tcBorders>
            <w:shd w:val="clear" w:color="000000" w:fill="D8E4BC"/>
            <w:noWrap/>
            <w:vAlign w:val="center"/>
            <w:hideMark/>
          </w:tcPr>
          <w:p w14:paraId="59DC720E"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Exposure</w:t>
            </w:r>
          </w:p>
        </w:tc>
        <w:tc>
          <w:tcPr>
            <w:tcW w:w="1308" w:type="dxa"/>
            <w:tcBorders>
              <w:top w:val="single" w:sz="4" w:space="0" w:color="auto"/>
              <w:left w:val="nil"/>
              <w:bottom w:val="nil"/>
              <w:right w:val="single" w:sz="4" w:space="0" w:color="auto"/>
            </w:tcBorders>
            <w:shd w:val="clear" w:color="auto" w:fill="auto"/>
            <w:noWrap/>
            <w:vAlign w:val="center"/>
            <w:hideMark/>
          </w:tcPr>
          <w:p w14:paraId="791069F6"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9</w:t>
            </w:r>
          </w:p>
        </w:tc>
        <w:tc>
          <w:tcPr>
            <w:tcW w:w="1959" w:type="dxa"/>
            <w:tcBorders>
              <w:top w:val="nil"/>
              <w:left w:val="nil"/>
              <w:bottom w:val="nil"/>
              <w:right w:val="nil"/>
            </w:tcBorders>
            <w:shd w:val="clear" w:color="000000" w:fill="D9D9D9"/>
            <w:noWrap/>
            <w:vAlign w:val="center"/>
            <w:hideMark/>
          </w:tcPr>
          <w:p w14:paraId="05BDEB45" w14:textId="21C76B20"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61F774EE"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6D4DB782"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p>
        </w:tc>
      </w:tr>
      <w:tr w:rsidR="00843BE4" w:rsidRPr="00843BE4" w14:paraId="30CB9F59" w14:textId="77777777" w:rsidTr="00843BE4">
        <w:trPr>
          <w:trHeight w:val="300"/>
          <w:jc w:val="center"/>
        </w:trPr>
        <w:tc>
          <w:tcPr>
            <w:tcW w:w="1359" w:type="dxa"/>
            <w:tcBorders>
              <w:top w:val="nil"/>
              <w:left w:val="single" w:sz="4" w:space="0" w:color="auto"/>
              <w:bottom w:val="nil"/>
              <w:right w:val="nil"/>
            </w:tcBorders>
            <w:shd w:val="clear" w:color="000000" w:fill="D8E4BC"/>
            <w:noWrap/>
            <w:vAlign w:val="center"/>
            <w:hideMark/>
          </w:tcPr>
          <w:p w14:paraId="01578237"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Sensitivity</w:t>
            </w:r>
          </w:p>
        </w:tc>
        <w:tc>
          <w:tcPr>
            <w:tcW w:w="1308" w:type="dxa"/>
            <w:tcBorders>
              <w:top w:val="nil"/>
              <w:left w:val="nil"/>
              <w:bottom w:val="nil"/>
              <w:right w:val="single" w:sz="4" w:space="0" w:color="auto"/>
            </w:tcBorders>
            <w:shd w:val="clear" w:color="auto" w:fill="auto"/>
            <w:noWrap/>
            <w:vAlign w:val="center"/>
            <w:hideMark/>
          </w:tcPr>
          <w:p w14:paraId="152B2624"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9</w:t>
            </w:r>
          </w:p>
        </w:tc>
        <w:tc>
          <w:tcPr>
            <w:tcW w:w="1959" w:type="dxa"/>
            <w:tcBorders>
              <w:top w:val="nil"/>
              <w:left w:val="nil"/>
              <w:bottom w:val="nil"/>
              <w:right w:val="nil"/>
            </w:tcBorders>
            <w:shd w:val="clear" w:color="000000" w:fill="D9D9D9"/>
            <w:noWrap/>
            <w:vAlign w:val="center"/>
            <w:hideMark/>
          </w:tcPr>
          <w:p w14:paraId="3362E25C" w14:textId="1F562BEB"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7392BA00"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5EF67AA3"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p>
        </w:tc>
      </w:tr>
      <w:tr w:rsidR="00843BE4" w:rsidRPr="00843BE4" w14:paraId="6B256796" w14:textId="77777777" w:rsidTr="00843BE4">
        <w:trPr>
          <w:trHeight w:val="300"/>
          <w:jc w:val="center"/>
        </w:trPr>
        <w:tc>
          <w:tcPr>
            <w:tcW w:w="1359" w:type="dxa"/>
            <w:tcBorders>
              <w:top w:val="nil"/>
              <w:left w:val="single" w:sz="4" w:space="0" w:color="auto"/>
              <w:bottom w:val="nil"/>
              <w:right w:val="nil"/>
            </w:tcBorders>
            <w:shd w:val="clear" w:color="000000" w:fill="D8E4BC"/>
            <w:noWrap/>
            <w:vAlign w:val="center"/>
            <w:hideMark/>
          </w:tcPr>
          <w:p w14:paraId="0EACF4E6"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Capacity</w:t>
            </w:r>
          </w:p>
        </w:tc>
        <w:tc>
          <w:tcPr>
            <w:tcW w:w="1308" w:type="dxa"/>
            <w:tcBorders>
              <w:top w:val="nil"/>
              <w:left w:val="nil"/>
              <w:bottom w:val="nil"/>
              <w:right w:val="single" w:sz="4" w:space="0" w:color="auto"/>
            </w:tcBorders>
            <w:shd w:val="clear" w:color="auto" w:fill="auto"/>
            <w:noWrap/>
            <w:vAlign w:val="center"/>
            <w:hideMark/>
          </w:tcPr>
          <w:p w14:paraId="1C3BCDAF"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959" w:type="dxa"/>
            <w:tcBorders>
              <w:top w:val="nil"/>
              <w:left w:val="nil"/>
              <w:bottom w:val="nil"/>
              <w:right w:val="nil"/>
            </w:tcBorders>
            <w:shd w:val="clear" w:color="000000" w:fill="D9D9D9"/>
            <w:noWrap/>
            <w:vAlign w:val="center"/>
            <w:hideMark/>
          </w:tcPr>
          <w:p w14:paraId="3D4E79E8" w14:textId="69C2ECF2"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06A79021"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6550E31B"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843BE4" w:rsidRPr="00843BE4" w14:paraId="19D38B03" w14:textId="77777777" w:rsidTr="00843BE4">
        <w:trPr>
          <w:trHeight w:val="300"/>
          <w:jc w:val="center"/>
        </w:trPr>
        <w:tc>
          <w:tcPr>
            <w:tcW w:w="1359" w:type="dxa"/>
            <w:tcBorders>
              <w:top w:val="single" w:sz="4" w:space="0" w:color="auto"/>
              <w:left w:val="single" w:sz="4" w:space="0" w:color="auto"/>
              <w:bottom w:val="nil"/>
              <w:right w:val="nil"/>
            </w:tcBorders>
            <w:shd w:val="clear" w:color="000000" w:fill="FABF8F"/>
            <w:noWrap/>
            <w:vAlign w:val="center"/>
            <w:hideMark/>
          </w:tcPr>
          <w:p w14:paraId="1503CB19"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Economic</w:t>
            </w:r>
          </w:p>
        </w:tc>
        <w:tc>
          <w:tcPr>
            <w:tcW w:w="1308" w:type="dxa"/>
            <w:tcBorders>
              <w:top w:val="single" w:sz="4" w:space="0" w:color="auto"/>
              <w:left w:val="nil"/>
              <w:bottom w:val="nil"/>
              <w:right w:val="single" w:sz="4" w:space="0" w:color="auto"/>
            </w:tcBorders>
            <w:shd w:val="clear" w:color="auto" w:fill="auto"/>
            <w:noWrap/>
            <w:vAlign w:val="center"/>
            <w:hideMark/>
          </w:tcPr>
          <w:p w14:paraId="4D933D3F"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p>
        </w:tc>
        <w:tc>
          <w:tcPr>
            <w:tcW w:w="1959" w:type="dxa"/>
            <w:tcBorders>
              <w:top w:val="nil"/>
              <w:left w:val="nil"/>
              <w:bottom w:val="nil"/>
              <w:right w:val="nil"/>
            </w:tcBorders>
            <w:shd w:val="clear" w:color="000000" w:fill="D9D9D9"/>
            <w:noWrap/>
            <w:vAlign w:val="center"/>
            <w:hideMark/>
          </w:tcPr>
          <w:p w14:paraId="24A17873" w14:textId="4E683DD5"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61969018"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c>
          <w:tcPr>
            <w:tcW w:w="1308" w:type="dxa"/>
            <w:tcBorders>
              <w:top w:val="nil"/>
              <w:left w:val="nil"/>
              <w:bottom w:val="nil"/>
              <w:right w:val="single" w:sz="4" w:space="0" w:color="auto"/>
            </w:tcBorders>
            <w:shd w:val="clear" w:color="000000" w:fill="DA9694"/>
            <w:noWrap/>
            <w:vAlign w:val="center"/>
            <w:hideMark/>
          </w:tcPr>
          <w:p w14:paraId="6822CB06"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5</w:t>
            </w:r>
          </w:p>
        </w:tc>
      </w:tr>
      <w:tr w:rsidR="00843BE4" w:rsidRPr="00843BE4" w14:paraId="6F3F9872" w14:textId="77777777" w:rsidTr="00843BE4">
        <w:trPr>
          <w:trHeight w:val="300"/>
          <w:jc w:val="center"/>
        </w:trPr>
        <w:tc>
          <w:tcPr>
            <w:tcW w:w="1359" w:type="dxa"/>
            <w:tcBorders>
              <w:top w:val="nil"/>
              <w:left w:val="single" w:sz="4" w:space="0" w:color="auto"/>
              <w:bottom w:val="nil"/>
              <w:right w:val="nil"/>
            </w:tcBorders>
            <w:shd w:val="clear" w:color="000000" w:fill="FABF8F"/>
            <w:noWrap/>
            <w:vAlign w:val="center"/>
            <w:hideMark/>
          </w:tcPr>
          <w:p w14:paraId="63889FCB"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Governance</w:t>
            </w:r>
          </w:p>
        </w:tc>
        <w:tc>
          <w:tcPr>
            <w:tcW w:w="1308" w:type="dxa"/>
            <w:tcBorders>
              <w:top w:val="nil"/>
              <w:left w:val="nil"/>
              <w:bottom w:val="nil"/>
              <w:right w:val="single" w:sz="4" w:space="0" w:color="auto"/>
            </w:tcBorders>
            <w:shd w:val="clear" w:color="auto" w:fill="auto"/>
            <w:noWrap/>
            <w:vAlign w:val="center"/>
            <w:hideMark/>
          </w:tcPr>
          <w:p w14:paraId="0B67274F"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3</w:t>
            </w:r>
          </w:p>
        </w:tc>
        <w:tc>
          <w:tcPr>
            <w:tcW w:w="1959" w:type="dxa"/>
            <w:tcBorders>
              <w:top w:val="nil"/>
              <w:left w:val="nil"/>
              <w:bottom w:val="nil"/>
              <w:right w:val="nil"/>
            </w:tcBorders>
            <w:shd w:val="clear" w:color="000000" w:fill="D9D9D9"/>
            <w:noWrap/>
            <w:vAlign w:val="center"/>
            <w:hideMark/>
          </w:tcPr>
          <w:p w14:paraId="0F5BBF25" w14:textId="2AD60538"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4DC09FD2"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w:t>
            </w:r>
          </w:p>
        </w:tc>
        <w:tc>
          <w:tcPr>
            <w:tcW w:w="1308" w:type="dxa"/>
            <w:tcBorders>
              <w:top w:val="nil"/>
              <w:left w:val="nil"/>
              <w:bottom w:val="nil"/>
              <w:right w:val="single" w:sz="4" w:space="0" w:color="auto"/>
            </w:tcBorders>
            <w:shd w:val="clear" w:color="000000" w:fill="DA9694"/>
            <w:noWrap/>
            <w:vAlign w:val="center"/>
            <w:hideMark/>
          </w:tcPr>
          <w:p w14:paraId="71C009A9"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r>
      <w:tr w:rsidR="00843BE4" w:rsidRPr="00843BE4" w14:paraId="44AC295B" w14:textId="77777777" w:rsidTr="00843BE4">
        <w:trPr>
          <w:trHeight w:val="300"/>
          <w:jc w:val="center"/>
        </w:trPr>
        <w:tc>
          <w:tcPr>
            <w:tcW w:w="1359" w:type="dxa"/>
            <w:tcBorders>
              <w:top w:val="nil"/>
              <w:left w:val="single" w:sz="4" w:space="0" w:color="auto"/>
              <w:bottom w:val="single" w:sz="4" w:space="0" w:color="auto"/>
              <w:right w:val="nil"/>
            </w:tcBorders>
            <w:shd w:val="clear" w:color="000000" w:fill="FABF8F"/>
            <w:noWrap/>
            <w:vAlign w:val="center"/>
            <w:hideMark/>
          </w:tcPr>
          <w:p w14:paraId="75C83796"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Social</w:t>
            </w:r>
          </w:p>
        </w:tc>
        <w:tc>
          <w:tcPr>
            <w:tcW w:w="1308" w:type="dxa"/>
            <w:tcBorders>
              <w:top w:val="nil"/>
              <w:left w:val="nil"/>
              <w:bottom w:val="single" w:sz="4" w:space="0" w:color="auto"/>
              <w:right w:val="single" w:sz="4" w:space="0" w:color="auto"/>
            </w:tcBorders>
            <w:shd w:val="clear" w:color="auto" w:fill="auto"/>
            <w:noWrap/>
            <w:vAlign w:val="center"/>
            <w:hideMark/>
          </w:tcPr>
          <w:p w14:paraId="1D095E2B"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c>
          <w:tcPr>
            <w:tcW w:w="1959" w:type="dxa"/>
            <w:tcBorders>
              <w:top w:val="nil"/>
              <w:left w:val="nil"/>
              <w:bottom w:val="nil"/>
              <w:right w:val="nil"/>
            </w:tcBorders>
            <w:shd w:val="clear" w:color="000000" w:fill="D9D9D9"/>
            <w:noWrap/>
            <w:vAlign w:val="center"/>
            <w:hideMark/>
          </w:tcPr>
          <w:p w14:paraId="0B6E6806" w14:textId="765B9F85"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25995DD6"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w:t>
            </w:r>
          </w:p>
        </w:tc>
        <w:tc>
          <w:tcPr>
            <w:tcW w:w="1308" w:type="dxa"/>
            <w:tcBorders>
              <w:top w:val="nil"/>
              <w:left w:val="nil"/>
              <w:bottom w:val="nil"/>
              <w:right w:val="single" w:sz="4" w:space="0" w:color="auto"/>
            </w:tcBorders>
            <w:shd w:val="clear" w:color="000000" w:fill="DA9694"/>
            <w:noWrap/>
            <w:vAlign w:val="center"/>
            <w:hideMark/>
          </w:tcPr>
          <w:p w14:paraId="07B1A24D"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3</w:t>
            </w:r>
          </w:p>
        </w:tc>
      </w:tr>
      <w:tr w:rsidR="00843BE4" w:rsidRPr="00843BE4" w14:paraId="5D167127" w14:textId="77777777" w:rsidTr="00843BE4">
        <w:trPr>
          <w:trHeight w:val="300"/>
          <w:jc w:val="center"/>
        </w:trPr>
        <w:tc>
          <w:tcPr>
            <w:tcW w:w="1359" w:type="dxa"/>
            <w:tcBorders>
              <w:top w:val="nil"/>
              <w:left w:val="single" w:sz="4" w:space="0" w:color="auto"/>
              <w:bottom w:val="nil"/>
              <w:right w:val="nil"/>
            </w:tcBorders>
            <w:shd w:val="clear" w:color="000000" w:fill="FFFFFF"/>
            <w:noWrap/>
            <w:vAlign w:val="center"/>
            <w:hideMark/>
          </w:tcPr>
          <w:p w14:paraId="1BBB698B"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Vulnerability</w:t>
            </w:r>
          </w:p>
        </w:tc>
        <w:tc>
          <w:tcPr>
            <w:tcW w:w="1308" w:type="dxa"/>
            <w:tcBorders>
              <w:top w:val="nil"/>
              <w:left w:val="nil"/>
              <w:bottom w:val="nil"/>
              <w:right w:val="nil"/>
            </w:tcBorders>
            <w:shd w:val="clear" w:color="auto" w:fill="auto"/>
            <w:noWrap/>
            <w:vAlign w:val="center"/>
            <w:hideMark/>
          </w:tcPr>
          <w:p w14:paraId="7FCCB908"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24</w:t>
            </w:r>
          </w:p>
        </w:tc>
        <w:tc>
          <w:tcPr>
            <w:tcW w:w="1959" w:type="dxa"/>
            <w:tcBorders>
              <w:top w:val="nil"/>
              <w:left w:val="single" w:sz="4" w:space="0" w:color="auto"/>
              <w:bottom w:val="nil"/>
              <w:right w:val="nil"/>
            </w:tcBorders>
            <w:shd w:val="clear" w:color="000000" w:fill="D9D9D9"/>
            <w:noWrap/>
            <w:vAlign w:val="center"/>
            <w:hideMark/>
          </w:tcPr>
          <w:p w14:paraId="6BE3694E" w14:textId="0D4806DC"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0E4BC9DA"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308" w:type="dxa"/>
            <w:tcBorders>
              <w:top w:val="nil"/>
              <w:left w:val="nil"/>
              <w:bottom w:val="nil"/>
              <w:right w:val="single" w:sz="4" w:space="0" w:color="auto"/>
            </w:tcBorders>
            <w:shd w:val="clear" w:color="000000" w:fill="DA9694"/>
            <w:noWrap/>
            <w:vAlign w:val="center"/>
            <w:hideMark/>
          </w:tcPr>
          <w:p w14:paraId="0C8B750F"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18</w:t>
            </w:r>
          </w:p>
        </w:tc>
      </w:tr>
      <w:tr w:rsidR="00843BE4" w:rsidRPr="00843BE4" w14:paraId="4D5624AD" w14:textId="77777777" w:rsidTr="00843BE4">
        <w:trPr>
          <w:trHeight w:val="300"/>
          <w:jc w:val="center"/>
        </w:trPr>
        <w:tc>
          <w:tcPr>
            <w:tcW w:w="1359" w:type="dxa"/>
            <w:tcBorders>
              <w:top w:val="nil"/>
              <w:left w:val="single" w:sz="4" w:space="0" w:color="auto"/>
              <w:bottom w:val="nil"/>
              <w:right w:val="nil"/>
            </w:tcBorders>
            <w:shd w:val="clear" w:color="000000" w:fill="FFFFFF"/>
            <w:noWrap/>
            <w:vAlign w:val="center"/>
            <w:hideMark/>
          </w:tcPr>
          <w:p w14:paraId="40FFC18E"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Readiness</w:t>
            </w:r>
          </w:p>
        </w:tc>
        <w:tc>
          <w:tcPr>
            <w:tcW w:w="1308" w:type="dxa"/>
            <w:tcBorders>
              <w:top w:val="nil"/>
              <w:left w:val="nil"/>
              <w:bottom w:val="nil"/>
              <w:right w:val="nil"/>
            </w:tcBorders>
            <w:shd w:val="clear" w:color="auto" w:fill="auto"/>
            <w:noWrap/>
            <w:vAlign w:val="center"/>
            <w:hideMark/>
          </w:tcPr>
          <w:p w14:paraId="2EB13D01"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14</w:t>
            </w:r>
          </w:p>
        </w:tc>
        <w:tc>
          <w:tcPr>
            <w:tcW w:w="1959" w:type="dxa"/>
            <w:tcBorders>
              <w:top w:val="nil"/>
              <w:left w:val="single" w:sz="4" w:space="0" w:color="auto"/>
              <w:bottom w:val="nil"/>
              <w:right w:val="nil"/>
            </w:tcBorders>
            <w:shd w:val="clear" w:color="000000" w:fill="D9D9D9"/>
            <w:noWrap/>
            <w:vAlign w:val="center"/>
            <w:hideMark/>
          </w:tcPr>
          <w:p w14:paraId="607E0FBA" w14:textId="56240ED2"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75</w:t>
            </w:r>
            <w:r w:rsidRPr="00843BE4">
              <w:rPr>
                <w:rFonts w:ascii="Calibri" w:eastAsia="Times New Roman" w:hAnsi="Calibri" w:cs="Times New Roman"/>
                <w:color w:val="000000"/>
              </w:rPr>
              <w:t>%</w:t>
            </w:r>
          </w:p>
        </w:tc>
        <w:tc>
          <w:tcPr>
            <w:tcW w:w="569" w:type="dxa"/>
            <w:tcBorders>
              <w:top w:val="nil"/>
              <w:left w:val="nil"/>
              <w:bottom w:val="nil"/>
              <w:right w:val="nil"/>
            </w:tcBorders>
            <w:shd w:val="clear" w:color="000000" w:fill="DCE6F1"/>
            <w:noWrap/>
            <w:vAlign w:val="center"/>
            <w:hideMark/>
          </w:tcPr>
          <w:p w14:paraId="5F2E2D88"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c>
          <w:tcPr>
            <w:tcW w:w="1308" w:type="dxa"/>
            <w:tcBorders>
              <w:top w:val="nil"/>
              <w:left w:val="nil"/>
              <w:bottom w:val="nil"/>
              <w:right w:val="single" w:sz="4" w:space="0" w:color="auto"/>
            </w:tcBorders>
            <w:shd w:val="clear" w:color="000000" w:fill="DA9694"/>
            <w:noWrap/>
            <w:vAlign w:val="center"/>
            <w:hideMark/>
          </w:tcPr>
          <w:p w14:paraId="0995A7E1"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10</w:t>
            </w:r>
          </w:p>
        </w:tc>
      </w:tr>
      <w:tr w:rsidR="00843BE4" w:rsidRPr="00843BE4" w14:paraId="5B1E21A6" w14:textId="77777777" w:rsidTr="00843BE4">
        <w:trPr>
          <w:trHeight w:val="300"/>
          <w:jc w:val="center"/>
        </w:trPr>
        <w:tc>
          <w:tcPr>
            <w:tcW w:w="1359" w:type="dxa"/>
            <w:tcBorders>
              <w:top w:val="nil"/>
              <w:left w:val="single" w:sz="4" w:space="0" w:color="auto"/>
              <w:bottom w:val="single" w:sz="4" w:space="0" w:color="auto"/>
              <w:right w:val="nil"/>
            </w:tcBorders>
            <w:shd w:val="clear" w:color="auto" w:fill="auto"/>
            <w:noWrap/>
            <w:vAlign w:val="center"/>
            <w:hideMark/>
          </w:tcPr>
          <w:p w14:paraId="7CC9D4B0" w14:textId="56EC1633" w:rsidR="00843BE4" w:rsidRPr="00843BE4" w:rsidRDefault="00CC20B4" w:rsidP="00843BE4">
            <w:pPr>
              <w:jc w:val="center"/>
              <w:rPr>
                <w:rFonts w:ascii="Calibri" w:eastAsia="Times New Roman" w:hAnsi="Calibri" w:cs="Times New Roman"/>
                <w:b/>
                <w:bCs/>
                <w:color w:val="000000"/>
              </w:rPr>
            </w:pPr>
            <w:r>
              <w:rPr>
                <w:rFonts w:ascii="Calibri" w:eastAsia="Times New Roman" w:hAnsi="Calibri" w:cs="Times New Roman"/>
                <w:b/>
                <w:bCs/>
                <w:color w:val="000000"/>
              </w:rPr>
              <w:t>GAIN Index</w:t>
            </w:r>
          </w:p>
        </w:tc>
        <w:tc>
          <w:tcPr>
            <w:tcW w:w="1308" w:type="dxa"/>
            <w:tcBorders>
              <w:top w:val="nil"/>
              <w:left w:val="nil"/>
              <w:bottom w:val="single" w:sz="4" w:space="0" w:color="auto"/>
              <w:right w:val="nil"/>
            </w:tcBorders>
            <w:shd w:val="clear" w:color="auto" w:fill="auto"/>
            <w:noWrap/>
            <w:vAlign w:val="center"/>
            <w:hideMark/>
          </w:tcPr>
          <w:p w14:paraId="65F16DF4" w14:textId="77777777" w:rsidR="00843BE4" w:rsidRPr="00843BE4" w:rsidRDefault="00843BE4" w:rsidP="00843BE4">
            <w:pPr>
              <w:jc w:val="center"/>
              <w:rPr>
                <w:rFonts w:ascii="Calibri" w:eastAsia="Times New Roman" w:hAnsi="Calibri" w:cs="Times New Roman"/>
                <w:color w:val="000000"/>
              </w:rPr>
            </w:pPr>
            <w:r w:rsidRPr="00843BE4">
              <w:rPr>
                <w:rFonts w:ascii="Calibri" w:eastAsia="Times New Roman" w:hAnsi="Calibri" w:cs="Times New Roman"/>
                <w:color w:val="000000"/>
              </w:rPr>
              <w:t>38</w:t>
            </w:r>
          </w:p>
        </w:tc>
        <w:tc>
          <w:tcPr>
            <w:tcW w:w="1959" w:type="dxa"/>
            <w:tcBorders>
              <w:top w:val="nil"/>
              <w:left w:val="single" w:sz="4" w:space="0" w:color="auto"/>
              <w:bottom w:val="single" w:sz="4" w:space="0" w:color="auto"/>
              <w:right w:val="nil"/>
            </w:tcBorders>
            <w:shd w:val="clear" w:color="000000" w:fill="D9D9D9"/>
            <w:noWrap/>
            <w:vAlign w:val="center"/>
            <w:hideMark/>
          </w:tcPr>
          <w:p w14:paraId="7A1419F4" w14:textId="7DC0CB6A"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w:t>
            </w:r>
          </w:p>
        </w:tc>
        <w:tc>
          <w:tcPr>
            <w:tcW w:w="569" w:type="dxa"/>
            <w:tcBorders>
              <w:top w:val="nil"/>
              <w:left w:val="nil"/>
              <w:bottom w:val="single" w:sz="4" w:space="0" w:color="auto"/>
              <w:right w:val="nil"/>
            </w:tcBorders>
            <w:shd w:val="clear" w:color="000000" w:fill="DCE6F1"/>
            <w:noWrap/>
            <w:vAlign w:val="center"/>
            <w:hideMark/>
          </w:tcPr>
          <w:p w14:paraId="7034B08E" w14:textId="6848A83A"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w:t>
            </w:r>
          </w:p>
        </w:tc>
        <w:tc>
          <w:tcPr>
            <w:tcW w:w="1308" w:type="dxa"/>
            <w:tcBorders>
              <w:top w:val="nil"/>
              <w:left w:val="nil"/>
              <w:bottom w:val="single" w:sz="4" w:space="0" w:color="auto"/>
              <w:right w:val="single" w:sz="4" w:space="0" w:color="auto"/>
            </w:tcBorders>
            <w:shd w:val="clear" w:color="000000" w:fill="DCE6F1"/>
            <w:noWrap/>
            <w:vAlign w:val="center"/>
            <w:hideMark/>
          </w:tcPr>
          <w:p w14:paraId="30662ECC" w14:textId="466AA9B0" w:rsidR="00843BE4" w:rsidRPr="00843BE4" w:rsidRDefault="00843BE4" w:rsidP="00843BE4">
            <w:pPr>
              <w:jc w:val="center"/>
              <w:rPr>
                <w:rFonts w:ascii="Calibri" w:eastAsia="Times New Roman" w:hAnsi="Calibri" w:cs="Times New Roman"/>
                <w:color w:val="000000"/>
              </w:rPr>
            </w:pPr>
            <w:r>
              <w:rPr>
                <w:rFonts w:ascii="Calibri" w:eastAsia="Times New Roman" w:hAnsi="Calibri" w:cs="Times New Roman"/>
                <w:color w:val="000000"/>
              </w:rPr>
              <w:t>--</w:t>
            </w:r>
          </w:p>
        </w:tc>
      </w:tr>
    </w:tbl>
    <w:p w14:paraId="6AF8649E" w14:textId="148A3154" w:rsidR="00A1756F" w:rsidRDefault="00A1756F" w:rsidP="00A1756F">
      <w:pPr>
        <w:pStyle w:val="Heading1"/>
      </w:pPr>
      <w:bookmarkStart w:id="8" w:name="_Toc204770308"/>
      <w:bookmarkStart w:id="9" w:name="_Toc205011411"/>
      <w:r>
        <w:t>GAIN Index 2012 updates</w:t>
      </w:r>
      <w:bookmarkEnd w:id="8"/>
      <w:bookmarkEnd w:id="9"/>
    </w:p>
    <w:p w14:paraId="5638E281" w14:textId="77777777" w:rsidR="00A1756F" w:rsidRDefault="00A1756F" w:rsidP="00A1756F">
      <w:pPr>
        <w:pStyle w:val="Heading2"/>
      </w:pPr>
      <w:bookmarkStart w:id="10" w:name="_Toc204770309"/>
      <w:bookmarkStart w:id="11" w:name="_Toc205011412"/>
      <w:r>
        <w:t>Changes to the code</w:t>
      </w:r>
      <w:bookmarkEnd w:id="10"/>
      <w:bookmarkEnd w:id="11"/>
    </w:p>
    <w:p w14:paraId="5F565849" w14:textId="77777777" w:rsidR="00A1756F" w:rsidRDefault="00A1756F" w:rsidP="00A1756F"/>
    <w:p w14:paraId="0E85D82B" w14:textId="6F5285F4" w:rsidR="00A1756F" w:rsidRDefault="00A1756F" w:rsidP="00A1756F">
      <w:r>
        <w:t xml:space="preserve">The code has been completely reworked through an internal audit and </w:t>
      </w:r>
      <w:r w:rsidR="00CC3A5B">
        <w:t xml:space="preserve">few </w:t>
      </w:r>
      <w:r>
        <w:t>errors have been identified and fixed in this process. The parameters remain the same, including thresholds. The only differences are specified above.</w:t>
      </w:r>
    </w:p>
    <w:p w14:paraId="3FC28F76" w14:textId="77777777" w:rsidR="00A1756F" w:rsidRDefault="00A1756F" w:rsidP="00A1756F"/>
    <w:p w14:paraId="2606714B" w14:textId="68CDBDDE" w:rsidR="00A1756F" w:rsidRDefault="00A1756F" w:rsidP="00A1756F">
      <w:r>
        <w:t xml:space="preserve">The list below is ranked according to the “GAIN Index 2011” for 2010 (The official Ranking), the new Ranking, using the </w:t>
      </w:r>
      <w:r w:rsidRPr="009E6ECD">
        <w:rPr>
          <w:b/>
        </w:rPr>
        <w:t>preliminary</w:t>
      </w:r>
      <w:r>
        <w:t xml:space="preserve"> “GAIN Index 2012 updated” for 2010 with the new code, and the “GAIN Index 2012 updated ” for 2011 (“updated” does not include the new sectors). We only show the top and bottom 20.</w:t>
      </w:r>
      <w:r w:rsidR="00CC3A5B">
        <w:t xml:space="preserve"> Note we are able to include more countries.</w:t>
      </w:r>
    </w:p>
    <w:p w14:paraId="60351267" w14:textId="77777777" w:rsidR="00A1756F" w:rsidRDefault="00A1756F" w:rsidP="00A1756F"/>
    <w:p w14:paraId="6F0FD02F" w14:textId="77777777" w:rsidR="00A1756F" w:rsidRPr="00991DCE" w:rsidRDefault="00A1756F" w:rsidP="00A1756F">
      <w:r>
        <w:t xml:space="preserve"> </w:t>
      </w:r>
    </w:p>
    <w:tbl>
      <w:tblPr>
        <w:tblW w:w="8840" w:type="dxa"/>
        <w:tblInd w:w="93" w:type="dxa"/>
        <w:tblCellMar>
          <w:left w:w="115" w:type="dxa"/>
          <w:right w:w="115" w:type="dxa"/>
        </w:tblCellMar>
        <w:tblLook w:val="04A0" w:firstRow="1" w:lastRow="0" w:firstColumn="1" w:lastColumn="0" w:noHBand="0" w:noVBand="1"/>
      </w:tblPr>
      <w:tblGrid>
        <w:gridCol w:w="937"/>
        <w:gridCol w:w="2377"/>
        <w:gridCol w:w="2763"/>
        <w:gridCol w:w="2763"/>
      </w:tblGrid>
      <w:tr w:rsidR="00A1756F" w:rsidRPr="00D90972" w14:paraId="11EE9A26" w14:textId="77777777" w:rsidTr="00A1756F">
        <w:trPr>
          <w:trHeight w:hRule="exact" w:val="235"/>
          <w:tblHeader/>
        </w:trPr>
        <w:tc>
          <w:tcPr>
            <w:tcW w:w="937" w:type="dxa"/>
            <w:tcBorders>
              <w:top w:val="single" w:sz="4" w:space="0" w:color="auto"/>
              <w:left w:val="single" w:sz="4" w:space="0" w:color="auto"/>
              <w:bottom w:val="nil"/>
              <w:right w:val="nil"/>
            </w:tcBorders>
            <w:shd w:val="clear" w:color="auto" w:fill="auto"/>
            <w:noWrap/>
            <w:vAlign w:val="bottom"/>
            <w:hideMark/>
          </w:tcPr>
          <w:p w14:paraId="4CB281F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RANK</w:t>
            </w:r>
          </w:p>
        </w:tc>
        <w:tc>
          <w:tcPr>
            <w:tcW w:w="2377" w:type="dxa"/>
            <w:tcBorders>
              <w:top w:val="single" w:sz="4" w:space="0" w:color="auto"/>
              <w:left w:val="nil"/>
              <w:bottom w:val="nil"/>
              <w:right w:val="nil"/>
            </w:tcBorders>
            <w:shd w:val="clear" w:color="auto" w:fill="auto"/>
            <w:noWrap/>
            <w:vAlign w:val="bottom"/>
            <w:hideMark/>
          </w:tcPr>
          <w:p w14:paraId="77303040" w14:textId="7FDE1795" w:rsidR="00A1756F" w:rsidRPr="00D90972" w:rsidRDefault="00A1756F" w:rsidP="00A1756F">
            <w:pPr>
              <w:rPr>
                <w:rFonts w:ascii="Calibri" w:eastAsia="Times New Roman" w:hAnsi="Calibri" w:cs="Times New Roman"/>
                <w:b/>
                <w:bCs/>
                <w:color w:val="000000"/>
              </w:rPr>
            </w:pPr>
            <w:r>
              <w:rPr>
                <w:rFonts w:ascii="Calibri" w:eastAsia="Times New Roman" w:hAnsi="Calibri" w:cs="Times New Roman"/>
                <w:b/>
                <w:bCs/>
                <w:color w:val="000000"/>
              </w:rPr>
              <w:t>OLD CODE 2010</w:t>
            </w:r>
          </w:p>
        </w:tc>
        <w:tc>
          <w:tcPr>
            <w:tcW w:w="2763" w:type="dxa"/>
            <w:tcBorders>
              <w:top w:val="single" w:sz="4" w:space="0" w:color="auto"/>
              <w:left w:val="nil"/>
              <w:bottom w:val="nil"/>
              <w:right w:val="nil"/>
            </w:tcBorders>
            <w:shd w:val="clear" w:color="auto" w:fill="auto"/>
            <w:noWrap/>
            <w:vAlign w:val="bottom"/>
            <w:hideMark/>
          </w:tcPr>
          <w:p w14:paraId="0EB7F373" w14:textId="4BD19390" w:rsidR="00A1756F" w:rsidRPr="00D90972" w:rsidRDefault="00A1756F" w:rsidP="00A1756F">
            <w:pPr>
              <w:rPr>
                <w:rFonts w:ascii="Calibri" w:eastAsia="Times New Roman" w:hAnsi="Calibri" w:cs="Times New Roman"/>
                <w:b/>
                <w:bCs/>
                <w:color w:val="000000"/>
              </w:rPr>
            </w:pPr>
            <w:r w:rsidRPr="00D90972">
              <w:rPr>
                <w:rFonts w:ascii="Calibri" w:eastAsia="Times New Roman" w:hAnsi="Calibri" w:cs="Times New Roman"/>
                <w:b/>
                <w:bCs/>
                <w:color w:val="000000"/>
              </w:rPr>
              <w:t>NEW</w:t>
            </w:r>
            <w:r>
              <w:rPr>
                <w:rFonts w:ascii="Calibri" w:eastAsia="Times New Roman" w:hAnsi="Calibri" w:cs="Times New Roman"/>
                <w:b/>
                <w:bCs/>
                <w:color w:val="000000"/>
              </w:rPr>
              <w:t xml:space="preserve"> CODE</w:t>
            </w:r>
            <w:r w:rsidRPr="00D90972">
              <w:rPr>
                <w:rFonts w:ascii="Calibri" w:eastAsia="Times New Roman" w:hAnsi="Calibri" w:cs="Times New Roman"/>
                <w:b/>
                <w:bCs/>
                <w:color w:val="000000"/>
              </w:rPr>
              <w:t xml:space="preserve"> 2010</w:t>
            </w:r>
          </w:p>
        </w:tc>
        <w:tc>
          <w:tcPr>
            <w:tcW w:w="2763" w:type="dxa"/>
            <w:tcBorders>
              <w:top w:val="single" w:sz="4" w:space="0" w:color="auto"/>
              <w:left w:val="nil"/>
              <w:bottom w:val="nil"/>
              <w:right w:val="single" w:sz="4" w:space="0" w:color="auto"/>
            </w:tcBorders>
            <w:shd w:val="clear" w:color="auto" w:fill="auto"/>
            <w:noWrap/>
            <w:vAlign w:val="bottom"/>
            <w:hideMark/>
          </w:tcPr>
          <w:p w14:paraId="42034158" w14:textId="4216CF9B" w:rsidR="00A1756F" w:rsidRPr="00D90972" w:rsidRDefault="00A1756F" w:rsidP="00A1756F">
            <w:pPr>
              <w:rPr>
                <w:rFonts w:ascii="Calibri" w:eastAsia="Times New Roman" w:hAnsi="Calibri" w:cs="Times New Roman"/>
                <w:b/>
                <w:bCs/>
                <w:color w:val="000000"/>
              </w:rPr>
            </w:pPr>
            <w:r w:rsidRPr="00D90972">
              <w:rPr>
                <w:rFonts w:ascii="Calibri" w:eastAsia="Times New Roman" w:hAnsi="Calibri" w:cs="Times New Roman"/>
                <w:b/>
                <w:bCs/>
                <w:color w:val="000000"/>
              </w:rPr>
              <w:t xml:space="preserve">NEW </w:t>
            </w:r>
            <w:r>
              <w:rPr>
                <w:rFonts w:ascii="Calibri" w:eastAsia="Times New Roman" w:hAnsi="Calibri" w:cs="Times New Roman"/>
                <w:b/>
                <w:bCs/>
                <w:color w:val="000000"/>
              </w:rPr>
              <w:t xml:space="preserve">CODE </w:t>
            </w:r>
            <w:r w:rsidRPr="00D90972">
              <w:rPr>
                <w:rFonts w:ascii="Calibri" w:eastAsia="Times New Roman" w:hAnsi="Calibri" w:cs="Times New Roman"/>
                <w:b/>
                <w:bCs/>
                <w:color w:val="000000"/>
              </w:rPr>
              <w:t>2011</w:t>
            </w:r>
          </w:p>
        </w:tc>
      </w:tr>
      <w:tr w:rsidR="00A1756F" w:rsidRPr="00D90972" w14:paraId="5DFC3B74"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99C5ABB"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w:t>
            </w:r>
          </w:p>
        </w:tc>
        <w:tc>
          <w:tcPr>
            <w:tcW w:w="2377" w:type="dxa"/>
            <w:tcBorders>
              <w:top w:val="nil"/>
              <w:left w:val="nil"/>
              <w:bottom w:val="nil"/>
              <w:right w:val="nil"/>
            </w:tcBorders>
            <w:shd w:val="clear" w:color="auto" w:fill="auto"/>
            <w:noWrap/>
            <w:vAlign w:val="bottom"/>
            <w:hideMark/>
          </w:tcPr>
          <w:p w14:paraId="4E5170E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Denmark</w:t>
            </w:r>
          </w:p>
        </w:tc>
        <w:tc>
          <w:tcPr>
            <w:tcW w:w="2763" w:type="dxa"/>
            <w:tcBorders>
              <w:top w:val="nil"/>
              <w:left w:val="nil"/>
              <w:bottom w:val="nil"/>
              <w:right w:val="nil"/>
            </w:tcBorders>
            <w:shd w:val="clear" w:color="auto" w:fill="auto"/>
            <w:noWrap/>
            <w:vAlign w:val="bottom"/>
            <w:hideMark/>
          </w:tcPr>
          <w:p w14:paraId="2564436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Denmark</w:t>
            </w:r>
          </w:p>
        </w:tc>
        <w:tc>
          <w:tcPr>
            <w:tcW w:w="2763" w:type="dxa"/>
            <w:tcBorders>
              <w:top w:val="nil"/>
              <w:left w:val="nil"/>
              <w:bottom w:val="nil"/>
              <w:right w:val="single" w:sz="4" w:space="0" w:color="auto"/>
            </w:tcBorders>
            <w:shd w:val="clear" w:color="auto" w:fill="auto"/>
            <w:noWrap/>
            <w:vAlign w:val="bottom"/>
            <w:hideMark/>
          </w:tcPr>
          <w:p w14:paraId="1279995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Australia</w:t>
            </w:r>
          </w:p>
        </w:tc>
      </w:tr>
      <w:tr w:rsidR="00A1756F" w:rsidRPr="00D90972" w14:paraId="62E43071"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3081A85C"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2</w:t>
            </w:r>
          </w:p>
        </w:tc>
        <w:tc>
          <w:tcPr>
            <w:tcW w:w="2377" w:type="dxa"/>
            <w:tcBorders>
              <w:top w:val="nil"/>
              <w:left w:val="nil"/>
              <w:bottom w:val="nil"/>
              <w:right w:val="nil"/>
            </w:tcBorders>
            <w:shd w:val="clear" w:color="auto" w:fill="auto"/>
            <w:noWrap/>
            <w:vAlign w:val="bottom"/>
            <w:hideMark/>
          </w:tcPr>
          <w:p w14:paraId="7924956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Switzerland</w:t>
            </w:r>
          </w:p>
        </w:tc>
        <w:tc>
          <w:tcPr>
            <w:tcW w:w="2763" w:type="dxa"/>
            <w:tcBorders>
              <w:top w:val="nil"/>
              <w:left w:val="nil"/>
              <w:bottom w:val="nil"/>
              <w:right w:val="nil"/>
            </w:tcBorders>
            <w:shd w:val="clear" w:color="auto" w:fill="auto"/>
            <w:noWrap/>
            <w:vAlign w:val="bottom"/>
            <w:hideMark/>
          </w:tcPr>
          <w:p w14:paraId="0B83A0C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Australia</w:t>
            </w:r>
          </w:p>
        </w:tc>
        <w:tc>
          <w:tcPr>
            <w:tcW w:w="2763" w:type="dxa"/>
            <w:tcBorders>
              <w:top w:val="nil"/>
              <w:left w:val="nil"/>
              <w:bottom w:val="nil"/>
              <w:right w:val="single" w:sz="4" w:space="0" w:color="auto"/>
            </w:tcBorders>
            <w:shd w:val="clear" w:color="auto" w:fill="auto"/>
            <w:noWrap/>
            <w:vAlign w:val="bottom"/>
            <w:hideMark/>
          </w:tcPr>
          <w:p w14:paraId="53BBB38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Denmark</w:t>
            </w:r>
          </w:p>
        </w:tc>
      </w:tr>
      <w:tr w:rsidR="00A1756F" w:rsidRPr="00D90972" w14:paraId="621964E7"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6723416E"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3</w:t>
            </w:r>
          </w:p>
        </w:tc>
        <w:tc>
          <w:tcPr>
            <w:tcW w:w="2377" w:type="dxa"/>
            <w:tcBorders>
              <w:top w:val="nil"/>
              <w:left w:val="nil"/>
              <w:bottom w:val="nil"/>
              <w:right w:val="nil"/>
            </w:tcBorders>
            <w:shd w:val="clear" w:color="auto" w:fill="auto"/>
            <w:noWrap/>
            <w:vAlign w:val="bottom"/>
            <w:hideMark/>
          </w:tcPr>
          <w:p w14:paraId="4E9205C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Ireland</w:t>
            </w:r>
          </w:p>
        </w:tc>
        <w:tc>
          <w:tcPr>
            <w:tcW w:w="2763" w:type="dxa"/>
            <w:tcBorders>
              <w:top w:val="nil"/>
              <w:left w:val="nil"/>
              <w:bottom w:val="nil"/>
              <w:right w:val="nil"/>
            </w:tcBorders>
            <w:shd w:val="clear" w:color="auto" w:fill="auto"/>
            <w:noWrap/>
            <w:vAlign w:val="bottom"/>
            <w:hideMark/>
          </w:tcPr>
          <w:p w14:paraId="52F3B36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Switzerland</w:t>
            </w:r>
          </w:p>
        </w:tc>
        <w:tc>
          <w:tcPr>
            <w:tcW w:w="2763" w:type="dxa"/>
            <w:tcBorders>
              <w:top w:val="nil"/>
              <w:left w:val="nil"/>
              <w:bottom w:val="nil"/>
              <w:right w:val="single" w:sz="4" w:space="0" w:color="auto"/>
            </w:tcBorders>
            <w:shd w:val="clear" w:color="auto" w:fill="auto"/>
            <w:noWrap/>
            <w:vAlign w:val="bottom"/>
            <w:hideMark/>
          </w:tcPr>
          <w:p w14:paraId="6A372F2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Switzerland</w:t>
            </w:r>
          </w:p>
        </w:tc>
      </w:tr>
      <w:tr w:rsidR="00A1756F" w:rsidRPr="00D90972" w14:paraId="5038027F"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340DB6C"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4</w:t>
            </w:r>
          </w:p>
        </w:tc>
        <w:tc>
          <w:tcPr>
            <w:tcW w:w="2377" w:type="dxa"/>
            <w:tcBorders>
              <w:top w:val="nil"/>
              <w:left w:val="nil"/>
              <w:bottom w:val="nil"/>
              <w:right w:val="nil"/>
            </w:tcBorders>
            <w:shd w:val="clear" w:color="auto" w:fill="auto"/>
            <w:noWrap/>
            <w:vAlign w:val="bottom"/>
            <w:hideMark/>
          </w:tcPr>
          <w:p w14:paraId="6A2E681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Australia</w:t>
            </w:r>
          </w:p>
        </w:tc>
        <w:tc>
          <w:tcPr>
            <w:tcW w:w="2763" w:type="dxa"/>
            <w:tcBorders>
              <w:top w:val="nil"/>
              <w:left w:val="nil"/>
              <w:bottom w:val="nil"/>
              <w:right w:val="nil"/>
            </w:tcBorders>
            <w:shd w:val="clear" w:color="auto" w:fill="auto"/>
            <w:noWrap/>
            <w:vAlign w:val="bottom"/>
            <w:hideMark/>
          </w:tcPr>
          <w:p w14:paraId="115D355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Norway</w:t>
            </w:r>
          </w:p>
        </w:tc>
        <w:tc>
          <w:tcPr>
            <w:tcW w:w="2763" w:type="dxa"/>
            <w:tcBorders>
              <w:top w:val="nil"/>
              <w:left w:val="nil"/>
              <w:bottom w:val="nil"/>
              <w:right w:val="single" w:sz="4" w:space="0" w:color="auto"/>
            </w:tcBorders>
            <w:shd w:val="clear" w:color="auto" w:fill="auto"/>
            <w:noWrap/>
            <w:vAlign w:val="bottom"/>
            <w:hideMark/>
          </w:tcPr>
          <w:p w14:paraId="3FD457C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Norway</w:t>
            </w:r>
          </w:p>
        </w:tc>
      </w:tr>
      <w:tr w:rsidR="00A1756F" w:rsidRPr="00D90972" w14:paraId="62E7612E"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FC4AB7D"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5</w:t>
            </w:r>
          </w:p>
        </w:tc>
        <w:tc>
          <w:tcPr>
            <w:tcW w:w="2377" w:type="dxa"/>
            <w:tcBorders>
              <w:top w:val="nil"/>
              <w:left w:val="nil"/>
              <w:bottom w:val="nil"/>
              <w:right w:val="nil"/>
            </w:tcBorders>
            <w:shd w:val="clear" w:color="auto" w:fill="auto"/>
            <w:noWrap/>
            <w:vAlign w:val="bottom"/>
            <w:hideMark/>
          </w:tcPr>
          <w:p w14:paraId="06F39CBA"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New Zealand</w:t>
            </w:r>
          </w:p>
        </w:tc>
        <w:tc>
          <w:tcPr>
            <w:tcW w:w="2763" w:type="dxa"/>
            <w:tcBorders>
              <w:top w:val="nil"/>
              <w:left w:val="nil"/>
              <w:bottom w:val="nil"/>
              <w:right w:val="nil"/>
            </w:tcBorders>
            <w:shd w:val="clear" w:color="auto" w:fill="auto"/>
            <w:noWrap/>
            <w:vAlign w:val="bottom"/>
            <w:hideMark/>
          </w:tcPr>
          <w:p w14:paraId="4AD03588"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New Zealand</w:t>
            </w:r>
          </w:p>
        </w:tc>
        <w:tc>
          <w:tcPr>
            <w:tcW w:w="2763" w:type="dxa"/>
            <w:tcBorders>
              <w:top w:val="nil"/>
              <w:left w:val="nil"/>
              <w:bottom w:val="nil"/>
              <w:right w:val="single" w:sz="4" w:space="0" w:color="auto"/>
            </w:tcBorders>
            <w:shd w:val="clear" w:color="auto" w:fill="auto"/>
            <w:noWrap/>
            <w:vAlign w:val="bottom"/>
            <w:hideMark/>
          </w:tcPr>
          <w:p w14:paraId="30A2717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New Zealand</w:t>
            </w:r>
          </w:p>
        </w:tc>
      </w:tr>
      <w:tr w:rsidR="00A1756F" w:rsidRPr="00D90972" w14:paraId="75B34427"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61880D15"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6</w:t>
            </w:r>
          </w:p>
        </w:tc>
        <w:tc>
          <w:tcPr>
            <w:tcW w:w="2377" w:type="dxa"/>
            <w:tcBorders>
              <w:top w:val="nil"/>
              <w:left w:val="nil"/>
              <w:bottom w:val="nil"/>
              <w:right w:val="nil"/>
            </w:tcBorders>
            <w:shd w:val="clear" w:color="auto" w:fill="auto"/>
            <w:noWrap/>
            <w:vAlign w:val="bottom"/>
            <w:hideMark/>
          </w:tcPr>
          <w:p w14:paraId="3B6AC3A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Finland</w:t>
            </w:r>
          </w:p>
        </w:tc>
        <w:tc>
          <w:tcPr>
            <w:tcW w:w="2763" w:type="dxa"/>
            <w:tcBorders>
              <w:top w:val="nil"/>
              <w:left w:val="nil"/>
              <w:bottom w:val="nil"/>
              <w:right w:val="nil"/>
            </w:tcBorders>
            <w:shd w:val="clear" w:color="auto" w:fill="auto"/>
            <w:noWrap/>
            <w:vAlign w:val="bottom"/>
            <w:hideMark/>
          </w:tcPr>
          <w:p w14:paraId="09DFF200"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Ireland</w:t>
            </w:r>
          </w:p>
        </w:tc>
        <w:tc>
          <w:tcPr>
            <w:tcW w:w="2763" w:type="dxa"/>
            <w:tcBorders>
              <w:top w:val="nil"/>
              <w:left w:val="nil"/>
              <w:bottom w:val="nil"/>
              <w:right w:val="single" w:sz="4" w:space="0" w:color="auto"/>
            </w:tcBorders>
            <w:shd w:val="clear" w:color="auto" w:fill="auto"/>
            <w:noWrap/>
            <w:vAlign w:val="bottom"/>
            <w:hideMark/>
          </w:tcPr>
          <w:p w14:paraId="6F539CCC"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Ireland</w:t>
            </w:r>
          </w:p>
        </w:tc>
      </w:tr>
      <w:tr w:rsidR="00A1756F" w:rsidRPr="00D90972" w14:paraId="27CB593C"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94A8AB8"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7</w:t>
            </w:r>
          </w:p>
        </w:tc>
        <w:tc>
          <w:tcPr>
            <w:tcW w:w="2377" w:type="dxa"/>
            <w:tcBorders>
              <w:top w:val="nil"/>
              <w:left w:val="nil"/>
              <w:bottom w:val="nil"/>
              <w:right w:val="nil"/>
            </w:tcBorders>
            <w:shd w:val="clear" w:color="auto" w:fill="auto"/>
            <w:noWrap/>
            <w:vAlign w:val="bottom"/>
            <w:hideMark/>
          </w:tcPr>
          <w:p w14:paraId="3BB8AD1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Norway</w:t>
            </w:r>
          </w:p>
        </w:tc>
        <w:tc>
          <w:tcPr>
            <w:tcW w:w="2763" w:type="dxa"/>
            <w:tcBorders>
              <w:top w:val="nil"/>
              <w:left w:val="nil"/>
              <w:bottom w:val="nil"/>
              <w:right w:val="nil"/>
            </w:tcBorders>
            <w:shd w:val="clear" w:color="auto" w:fill="auto"/>
            <w:noWrap/>
            <w:vAlign w:val="bottom"/>
            <w:hideMark/>
          </w:tcPr>
          <w:p w14:paraId="36D5ACD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Finland</w:t>
            </w:r>
          </w:p>
        </w:tc>
        <w:tc>
          <w:tcPr>
            <w:tcW w:w="2763" w:type="dxa"/>
            <w:tcBorders>
              <w:top w:val="nil"/>
              <w:left w:val="nil"/>
              <w:bottom w:val="nil"/>
              <w:right w:val="single" w:sz="4" w:space="0" w:color="auto"/>
            </w:tcBorders>
            <w:shd w:val="clear" w:color="auto" w:fill="auto"/>
            <w:noWrap/>
            <w:vAlign w:val="bottom"/>
            <w:hideMark/>
          </w:tcPr>
          <w:p w14:paraId="3E5396C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Finland</w:t>
            </w:r>
          </w:p>
        </w:tc>
      </w:tr>
      <w:tr w:rsidR="00A1756F" w:rsidRPr="00D90972" w14:paraId="6FBB4752"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3F2B1496"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8</w:t>
            </w:r>
          </w:p>
        </w:tc>
        <w:tc>
          <w:tcPr>
            <w:tcW w:w="2377" w:type="dxa"/>
            <w:tcBorders>
              <w:top w:val="nil"/>
              <w:left w:val="nil"/>
              <w:bottom w:val="nil"/>
              <w:right w:val="nil"/>
            </w:tcBorders>
            <w:shd w:val="clear" w:color="auto" w:fill="auto"/>
            <w:noWrap/>
            <w:vAlign w:val="bottom"/>
            <w:hideMark/>
          </w:tcPr>
          <w:p w14:paraId="72C1846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United States</w:t>
            </w:r>
          </w:p>
        </w:tc>
        <w:tc>
          <w:tcPr>
            <w:tcW w:w="2763" w:type="dxa"/>
            <w:tcBorders>
              <w:top w:val="nil"/>
              <w:left w:val="nil"/>
              <w:bottom w:val="nil"/>
              <w:right w:val="nil"/>
            </w:tcBorders>
            <w:shd w:val="clear" w:color="auto" w:fill="auto"/>
            <w:noWrap/>
            <w:vAlign w:val="bottom"/>
            <w:hideMark/>
          </w:tcPr>
          <w:p w14:paraId="050128F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Austria</w:t>
            </w:r>
          </w:p>
        </w:tc>
        <w:tc>
          <w:tcPr>
            <w:tcW w:w="2763" w:type="dxa"/>
            <w:tcBorders>
              <w:top w:val="nil"/>
              <w:left w:val="nil"/>
              <w:bottom w:val="nil"/>
              <w:right w:val="single" w:sz="4" w:space="0" w:color="auto"/>
            </w:tcBorders>
            <w:shd w:val="clear" w:color="auto" w:fill="auto"/>
            <w:noWrap/>
            <w:vAlign w:val="bottom"/>
            <w:hideMark/>
          </w:tcPr>
          <w:p w14:paraId="188CE1B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Austria</w:t>
            </w:r>
          </w:p>
        </w:tc>
      </w:tr>
      <w:tr w:rsidR="00A1756F" w:rsidRPr="00D90972" w14:paraId="53EC3DC0"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EAC16F0"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9</w:t>
            </w:r>
          </w:p>
        </w:tc>
        <w:tc>
          <w:tcPr>
            <w:tcW w:w="2377" w:type="dxa"/>
            <w:tcBorders>
              <w:top w:val="nil"/>
              <w:left w:val="nil"/>
              <w:bottom w:val="nil"/>
              <w:right w:val="nil"/>
            </w:tcBorders>
            <w:shd w:val="clear" w:color="auto" w:fill="auto"/>
            <w:noWrap/>
            <w:vAlign w:val="bottom"/>
            <w:hideMark/>
          </w:tcPr>
          <w:p w14:paraId="2AF8E2A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Germany</w:t>
            </w:r>
          </w:p>
        </w:tc>
        <w:tc>
          <w:tcPr>
            <w:tcW w:w="2763" w:type="dxa"/>
            <w:tcBorders>
              <w:top w:val="nil"/>
              <w:left w:val="nil"/>
              <w:bottom w:val="nil"/>
              <w:right w:val="nil"/>
            </w:tcBorders>
            <w:shd w:val="clear" w:color="auto" w:fill="auto"/>
            <w:noWrap/>
            <w:vAlign w:val="bottom"/>
            <w:hideMark/>
          </w:tcPr>
          <w:p w14:paraId="291C2F68"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Sweden</w:t>
            </w:r>
          </w:p>
        </w:tc>
        <w:tc>
          <w:tcPr>
            <w:tcW w:w="2763" w:type="dxa"/>
            <w:tcBorders>
              <w:top w:val="nil"/>
              <w:left w:val="nil"/>
              <w:bottom w:val="nil"/>
              <w:right w:val="single" w:sz="4" w:space="0" w:color="auto"/>
            </w:tcBorders>
            <w:shd w:val="clear" w:color="auto" w:fill="auto"/>
            <w:noWrap/>
            <w:vAlign w:val="bottom"/>
            <w:hideMark/>
          </w:tcPr>
          <w:p w14:paraId="39538398"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Sweden</w:t>
            </w:r>
          </w:p>
        </w:tc>
      </w:tr>
      <w:tr w:rsidR="00A1756F" w:rsidRPr="00D90972" w14:paraId="6FC4BBC7"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2909DF4B"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10</w:t>
            </w:r>
          </w:p>
        </w:tc>
        <w:tc>
          <w:tcPr>
            <w:tcW w:w="2377" w:type="dxa"/>
            <w:tcBorders>
              <w:top w:val="nil"/>
              <w:left w:val="nil"/>
              <w:bottom w:val="nil"/>
              <w:right w:val="nil"/>
            </w:tcBorders>
            <w:shd w:val="clear" w:color="auto" w:fill="auto"/>
            <w:noWrap/>
            <w:vAlign w:val="bottom"/>
            <w:hideMark/>
          </w:tcPr>
          <w:p w14:paraId="7AC8135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United Kingdom</w:t>
            </w:r>
          </w:p>
        </w:tc>
        <w:tc>
          <w:tcPr>
            <w:tcW w:w="2763" w:type="dxa"/>
            <w:tcBorders>
              <w:top w:val="nil"/>
              <w:left w:val="nil"/>
              <w:bottom w:val="nil"/>
              <w:right w:val="nil"/>
            </w:tcBorders>
            <w:shd w:val="clear" w:color="auto" w:fill="auto"/>
            <w:noWrap/>
            <w:vAlign w:val="bottom"/>
            <w:hideMark/>
          </w:tcPr>
          <w:p w14:paraId="689ADB4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United States</w:t>
            </w:r>
          </w:p>
        </w:tc>
        <w:tc>
          <w:tcPr>
            <w:tcW w:w="2763" w:type="dxa"/>
            <w:tcBorders>
              <w:top w:val="nil"/>
              <w:left w:val="nil"/>
              <w:bottom w:val="nil"/>
              <w:right w:val="single" w:sz="4" w:space="0" w:color="auto"/>
            </w:tcBorders>
            <w:shd w:val="clear" w:color="auto" w:fill="auto"/>
            <w:noWrap/>
            <w:vAlign w:val="bottom"/>
            <w:hideMark/>
          </w:tcPr>
          <w:p w14:paraId="17DC0BF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Germany</w:t>
            </w:r>
          </w:p>
        </w:tc>
      </w:tr>
      <w:tr w:rsidR="00A1756F" w:rsidRPr="00D90972" w14:paraId="2A2F42A9"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6964BD72"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11</w:t>
            </w:r>
          </w:p>
        </w:tc>
        <w:tc>
          <w:tcPr>
            <w:tcW w:w="2377" w:type="dxa"/>
            <w:tcBorders>
              <w:top w:val="nil"/>
              <w:left w:val="nil"/>
              <w:bottom w:val="nil"/>
              <w:right w:val="nil"/>
            </w:tcBorders>
            <w:shd w:val="clear" w:color="auto" w:fill="auto"/>
            <w:noWrap/>
            <w:vAlign w:val="bottom"/>
            <w:hideMark/>
          </w:tcPr>
          <w:p w14:paraId="58C4BDD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Sweden</w:t>
            </w:r>
          </w:p>
        </w:tc>
        <w:tc>
          <w:tcPr>
            <w:tcW w:w="2763" w:type="dxa"/>
            <w:tcBorders>
              <w:top w:val="nil"/>
              <w:left w:val="nil"/>
              <w:bottom w:val="nil"/>
              <w:right w:val="nil"/>
            </w:tcBorders>
            <w:shd w:val="clear" w:color="auto" w:fill="auto"/>
            <w:noWrap/>
            <w:vAlign w:val="bottom"/>
            <w:hideMark/>
          </w:tcPr>
          <w:p w14:paraId="0EB4C65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Germany</w:t>
            </w:r>
          </w:p>
        </w:tc>
        <w:tc>
          <w:tcPr>
            <w:tcW w:w="2763" w:type="dxa"/>
            <w:tcBorders>
              <w:top w:val="nil"/>
              <w:left w:val="nil"/>
              <w:bottom w:val="nil"/>
              <w:right w:val="single" w:sz="4" w:space="0" w:color="auto"/>
            </w:tcBorders>
            <w:shd w:val="clear" w:color="auto" w:fill="auto"/>
            <w:noWrap/>
            <w:vAlign w:val="bottom"/>
            <w:hideMark/>
          </w:tcPr>
          <w:p w14:paraId="482ABA0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United States</w:t>
            </w:r>
          </w:p>
        </w:tc>
      </w:tr>
      <w:tr w:rsidR="00A1756F" w:rsidRPr="00D90972" w14:paraId="35E8FBD0"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21D15FF"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12</w:t>
            </w:r>
          </w:p>
        </w:tc>
        <w:tc>
          <w:tcPr>
            <w:tcW w:w="2377" w:type="dxa"/>
            <w:tcBorders>
              <w:top w:val="nil"/>
              <w:left w:val="nil"/>
              <w:bottom w:val="nil"/>
              <w:right w:val="nil"/>
            </w:tcBorders>
            <w:shd w:val="clear" w:color="auto" w:fill="auto"/>
            <w:noWrap/>
            <w:vAlign w:val="bottom"/>
            <w:hideMark/>
          </w:tcPr>
          <w:p w14:paraId="60E1D83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Czech Republic</w:t>
            </w:r>
          </w:p>
        </w:tc>
        <w:tc>
          <w:tcPr>
            <w:tcW w:w="2763" w:type="dxa"/>
            <w:tcBorders>
              <w:top w:val="nil"/>
              <w:left w:val="nil"/>
              <w:bottom w:val="nil"/>
              <w:right w:val="nil"/>
            </w:tcBorders>
            <w:shd w:val="clear" w:color="auto" w:fill="auto"/>
            <w:noWrap/>
            <w:vAlign w:val="bottom"/>
            <w:hideMark/>
          </w:tcPr>
          <w:p w14:paraId="5330842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United Kingdom</w:t>
            </w:r>
          </w:p>
        </w:tc>
        <w:tc>
          <w:tcPr>
            <w:tcW w:w="2763" w:type="dxa"/>
            <w:tcBorders>
              <w:top w:val="nil"/>
              <w:left w:val="nil"/>
              <w:bottom w:val="nil"/>
              <w:right w:val="single" w:sz="4" w:space="0" w:color="auto"/>
            </w:tcBorders>
            <w:shd w:val="clear" w:color="auto" w:fill="auto"/>
            <w:noWrap/>
            <w:vAlign w:val="bottom"/>
            <w:hideMark/>
          </w:tcPr>
          <w:p w14:paraId="0749D12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United Kingdom</w:t>
            </w:r>
          </w:p>
        </w:tc>
      </w:tr>
      <w:tr w:rsidR="00A1756F" w:rsidRPr="00D90972" w14:paraId="76C067B3"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46113B12"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13</w:t>
            </w:r>
          </w:p>
        </w:tc>
        <w:tc>
          <w:tcPr>
            <w:tcW w:w="2377" w:type="dxa"/>
            <w:tcBorders>
              <w:top w:val="nil"/>
              <w:left w:val="nil"/>
              <w:bottom w:val="nil"/>
              <w:right w:val="nil"/>
            </w:tcBorders>
            <w:shd w:val="clear" w:color="auto" w:fill="auto"/>
            <w:noWrap/>
            <w:vAlign w:val="bottom"/>
            <w:hideMark/>
          </w:tcPr>
          <w:p w14:paraId="1E13F99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Austria</w:t>
            </w:r>
          </w:p>
        </w:tc>
        <w:tc>
          <w:tcPr>
            <w:tcW w:w="2763" w:type="dxa"/>
            <w:tcBorders>
              <w:top w:val="nil"/>
              <w:left w:val="nil"/>
              <w:bottom w:val="nil"/>
              <w:right w:val="nil"/>
            </w:tcBorders>
            <w:shd w:val="clear" w:color="auto" w:fill="auto"/>
            <w:noWrap/>
            <w:vAlign w:val="bottom"/>
            <w:hideMark/>
          </w:tcPr>
          <w:p w14:paraId="7F5A8D0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Iceland</w:t>
            </w:r>
          </w:p>
        </w:tc>
        <w:tc>
          <w:tcPr>
            <w:tcW w:w="2763" w:type="dxa"/>
            <w:tcBorders>
              <w:top w:val="nil"/>
              <w:left w:val="nil"/>
              <w:bottom w:val="nil"/>
              <w:right w:val="single" w:sz="4" w:space="0" w:color="auto"/>
            </w:tcBorders>
            <w:shd w:val="clear" w:color="auto" w:fill="auto"/>
            <w:noWrap/>
            <w:vAlign w:val="bottom"/>
            <w:hideMark/>
          </w:tcPr>
          <w:p w14:paraId="4FE09BA8"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Czech Republic</w:t>
            </w:r>
          </w:p>
        </w:tc>
      </w:tr>
      <w:tr w:rsidR="00A1756F" w:rsidRPr="00D90972" w14:paraId="581F6C30"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4E573EE7"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14</w:t>
            </w:r>
          </w:p>
        </w:tc>
        <w:tc>
          <w:tcPr>
            <w:tcW w:w="2377" w:type="dxa"/>
            <w:tcBorders>
              <w:top w:val="nil"/>
              <w:left w:val="nil"/>
              <w:bottom w:val="nil"/>
              <w:right w:val="nil"/>
            </w:tcBorders>
            <w:shd w:val="clear" w:color="auto" w:fill="auto"/>
            <w:noWrap/>
            <w:vAlign w:val="bottom"/>
            <w:hideMark/>
          </w:tcPr>
          <w:p w14:paraId="04150DF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Netherlands</w:t>
            </w:r>
          </w:p>
        </w:tc>
        <w:tc>
          <w:tcPr>
            <w:tcW w:w="2763" w:type="dxa"/>
            <w:tcBorders>
              <w:top w:val="nil"/>
              <w:left w:val="nil"/>
              <w:bottom w:val="nil"/>
              <w:right w:val="nil"/>
            </w:tcBorders>
            <w:shd w:val="clear" w:color="auto" w:fill="auto"/>
            <w:noWrap/>
            <w:vAlign w:val="bottom"/>
            <w:hideMark/>
          </w:tcPr>
          <w:p w14:paraId="36C4B13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Singapore</w:t>
            </w:r>
          </w:p>
        </w:tc>
        <w:tc>
          <w:tcPr>
            <w:tcW w:w="2763" w:type="dxa"/>
            <w:tcBorders>
              <w:top w:val="nil"/>
              <w:left w:val="nil"/>
              <w:bottom w:val="nil"/>
              <w:right w:val="single" w:sz="4" w:space="0" w:color="auto"/>
            </w:tcBorders>
            <w:shd w:val="clear" w:color="auto" w:fill="auto"/>
            <w:noWrap/>
            <w:vAlign w:val="bottom"/>
            <w:hideMark/>
          </w:tcPr>
          <w:p w14:paraId="32CF5C9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Chile</w:t>
            </w:r>
          </w:p>
        </w:tc>
      </w:tr>
      <w:tr w:rsidR="00A1756F" w:rsidRPr="00D90972" w14:paraId="7A2DEFC3"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48863FC9"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15</w:t>
            </w:r>
          </w:p>
        </w:tc>
        <w:tc>
          <w:tcPr>
            <w:tcW w:w="2377" w:type="dxa"/>
            <w:tcBorders>
              <w:top w:val="nil"/>
              <w:left w:val="nil"/>
              <w:bottom w:val="nil"/>
              <w:right w:val="nil"/>
            </w:tcBorders>
            <w:shd w:val="clear" w:color="auto" w:fill="auto"/>
            <w:noWrap/>
            <w:vAlign w:val="bottom"/>
            <w:hideMark/>
          </w:tcPr>
          <w:p w14:paraId="6149CD6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Iceland</w:t>
            </w:r>
          </w:p>
        </w:tc>
        <w:tc>
          <w:tcPr>
            <w:tcW w:w="2763" w:type="dxa"/>
            <w:tcBorders>
              <w:top w:val="nil"/>
              <w:left w:val="nil"/>
              <w:bottom w:val="nil"/>
              <w:right w:val="nil"/>
            </w:tcBorders>
            <w:shd w:val="clear" w:color="auto" w:fill="auto"/>
            <w:noWrap/>
            <w:vAlign w:val="bottom"/>
            <w:hideMark/>
          </w:tcPr>
          <w:p w14:paraId="6759918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Canada</w:t>
            </w:r>
          </w:p>
        </w:tc>
        <w:tc>
          <w:tcPr>
            <w:tcW w:w="2763" w:type="dxa"/>
            <w:tcBorders>
              <w:top w:val="nil"/>
              <w:left w:val="nil"/>
              <w:bottom w:val="nil"/>
              <w:right w:val="single" w:sz="4" w:space="0" w:color="auto"/>
            </w:tcBorders>
            <w:shd w:val="clear" w:color="auto" w:fill="auto"/>
            <w:noWrap/>
            <w:vAlign w:val="bottom"/>
            <w:hideMark/>
          </w:tcPr>
          <w:p w14:paraId="7231C3B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Romania</w:t>
            </w:r>
          </w:p>
        </w:tc>
      </w:tr>
      <w:tr w:rsidR="00A1756F" w:rsidRPr="00D90972" w14:paraId="2E5F9260"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4F53F32A"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w:t>
            </w:r>
          </w:p>
        </w:tc>
        <w:tc>
          <w:tcPr>
            <w:tcW w:w="2377" w:type="dxa"/>
            <w:tcBorders>
              <w:top w:val="nil"/>
              <w:left w:val="nil"/>
              <w:bottom w:val="nil"/>
              <w:right w:val="nil"/>
            </w:tcBorders>
            <w:shd w:val="clear" w:color="auto" w:fill="auto"/>
            <w:noWrap/>
            <w:vAlign w:val="bottom"/>
            <w:hideMark/>
          </w:tcPr>
          <w:p w14:paraId="62A47EA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France</w:t>
            </w:r>
          </w:p>
        </w:tc>
        <w:tc>
          <w:tcPr>
            <w:tcW w:w="2763" w:type="dxa"/>
            <w:tcBorders>
              <w:top w:val="nil"/>
              <w:left w:val="nil"/>
              <w:bottom w:val="nil"/>
              <w:right w:val="nil"/>
            </w:tcBorders>
            <w:shd w:val="clear" w:color="auto" w:fill="auto"/>
            <w:noWrap/>
            <w:vAlign w:val="bottom"/>
            <w:hideMark/>
          </w:tcPr>
          <w:p w14:paraId="5B9CACA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Chile</w:t>
            </w:r>
          </w:p>
        </w:tc>
        <w:tc>
          <w:tcPr>
            <w:tcW w:w="2763" w:type="dxa"/>
            <w:tcBorders>
              <w:top w:val="nil"/>
              <w:left w:val="nil"/>
              <w:bottom w:val="nil"/>
              <w:right w:val="single" w:sz="4" w:space="0" w:color="auto"/>
            </w:tcBorders>
            <w:shd w:val="clear" w:color="auto" w:fill="auto"/>
            <w:noWrap/>
            <w:vAlign w:val="bottom"/>
            <w:hideMark/>
          </w:tcPr>
          <w:p w14:paraId="2499766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Canada</w:t>
            </w:r>
          </w:p>
        </w:tc>
      </w:tr>
      <w:tr w:rsidR="00A1756F" w:rsidRPr="00D90972" w14:paraId="68577602"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237F419F"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w:t>
            </w:r>
          </w:p>
        </w:tc>
        <w:tc>
          <w:tcPr>
            <w:tcW w:w="2377" w:type="dxa"/>
            <w:tcBorders>
              <w:top w:val="nil"/>
              <w:left w:val="nil"/>
              <w:bottom w:val="nil"/>
              <w:right w:val="nil"/>
            </w:tcBorders>
            <w:shd w:val="clear" w:color="auto" w:fill="auto"/>
            <w:noWrap/>
            <w:vAlign w:val="bottom"/>
            <w:hideMark/>
          </w:tcPr>
          <w:p w14:paraId="640534F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Luxembourg</w:t>
            </w:r>
          </w:p>
        </w:tc>
        <w:tc>
          <w:tcPr>
            <w:tcW w:w="2763" w:type="dxa"/>
            <w:tcBorders>
              <w:top w:val="nil"/>
              <w:left w:val="nil"/>
              <w:bottom w:val="nil"/>
              <w:right w:val="nil"/>
            </w:tcBorders>
            <w:shd w:val="clear" w:color="auto" w:fill="auto"/>
            <w:noWrap/>
            <w:vAlign w:val="bottom"/>
            <w:hideMark/>
          </w:tcPr>
          <w:p w14:paraId="36CD0CF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Czech Republic</w:t>
            </w:r>
          </w:p>
        </w:tc>
        <w:tc>
          <w:tcPr>
            <w:tcW w:w="2763" w:type="dxa"/>
            <w:tcBorders>
              <w:top w:val="nil"/>
              <w:left w:val="nil"/>
              <w:bottom w:val="nil"/>
              <w:right w:val="single" w:sz="4" w:space="0" w:color="auto"/>
            </w:tcBorders>
            <w:shd w:val="clear" w:color="auto" w:fill="auto"/>
            <w:noWrap/>
            <w:vAlign w:val="bottom"/>
            <w:hideMark/>
          </w:tcPr>
          <w:p w14:paraId="7378476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Singapore</w:t>
            </w:r>
          </w:p>
        </w:tc>
      </w:tr>
      <w:tr w:rsidR="00A1756F" w:rsidRPr="00D90972" w14:paraId="442BBEB9"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E570ADB"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18</w:t>
            </w:r>
          </w:p>
        </w:tc>
        <w:tc>
          <w:tcPr>
            <w:tcW w:w="2377" w:type="dxa"/>
            <w:tcBorders>
              <w:top w:val="nil"/>
              <w:left w:val="nil"/>
              <w:bottom w:val="nil"/>
              <w:right w:val="nil"/>
            </w:tcBorders>
            <w:shd w:val="clear" w:color="auto" w:fill="auto"/>
            <w:noWrap/>
            <w:vAlign w:val="bottom"/>
            <w:hideMark/>
          </w:tcPr>
          <w:p w14:paraId="6C48757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Poland</w:t>
            </w:r>
          </w:p>
        </w:tc>
        <w:tc>
          <w:tcPr>
            <w:tcW w:w="2763" w:type="dxa"/>
            <w:tcBorders>
              <w:top w:val="nil"/>
              <w:left w:val="nil"/>
              <w:bottom w:val="nil"/>
              <w:right w:val="nil"/>
            </w:tcBorders>
            <w:shd w:val="clear" w:color="auto" w:fill="auto"/>
            <w:noWrap/>
            <w:vAlign w:val="bottom"/>
            <w:hideMark/>
          </w:tcPr>
          <w:p w14:paraId="32CFEEB0"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France</w:t>
            </w:r>
          </w:p>
        </w:tc>
        <w:tc>
          <w:tcPr>
            <w:tcW w:w="2763" w:type="dxa"/>
            <w:tcBorders>
              <w:top w:val="nil"/>
              <w:left w:val="nil"/>
              <w:bottom w:val="nil"/>
              <w:right w:val="single" w:sz="4" w:space="0" w:color="auto"/>
            </w:tcBorders>
            <w:shd w:val="clear" w:color="auto" w:fill="auto"/>
            <w:noWrap/>
            <w:vAlign w:val="bottom"/>
            <w:hideMark/>
          </w:tcPr>
          <w:p w14:paraId="6E04AB4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Iceland</w:t>
            </w:r>
          </w:p>
        </w:tc>
      </w:tr>
      <w:tr w:rsidR="00A1756F" w:rsidRPr="00D90972" w14:paraId="53E18826"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5D40A9D4"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19</w:t>
            </w:r>
          </w:p>
        </w:tc>
        <w:tc>
          <w:tcPr>
            <w:tcW w:w="2377" w:type="dxa"/>
            <w:tcBorders>
              <w:top w:val="nil"/>
              <w:left w:val="nil"/>
              <w:bottom w:val="nil"/>
              <w:right w:val="nil"/>
            </w:tcBorders>
            <w:shd w:val="clear" w:color="auto" w:fill="auto"/>
            <w:noWrap/>
            <w:vAlign w:val="bottom"/>
            <w:hideMark/>
          </w:tcPr>
          <w:p w14:paraId="14C0161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Canada</w:t>
            </w:r>
          </w:p>
        </w:tc>
        <w:tc>
          <w:tcPr>
            <w:tcW w:w="2763" w:type="dxa"/>
            <w:tcBorders>
              <w:top w:val="nil"/>
              <w:left w:val="nil"/>
              <w:bottom w:val="nil"/>
              <w:right w:val="nil"/>
            </w:tcBorders>
            <w:shd w:val="clear" w:color="auto" w:fill="auto"/>
            <w:noWrap/>
            <w:vAlign w:val="bottom"/>
            <w:hideMark/>
          </w:tcPr>
          <w:p w14:paraId="281B3AC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Luxembourg</w:t>
            </w:r>
          </w:p>
        </w:tc>
        <w:tc>
          <w:tcPr>
            <w:tcW w:w="2763" w:type="dxa"/>
            <w:tcBorders>
              <w:top w:val="nil"/>
              <w:left w:val="nil"/>
              <w:bottom w:val="nil"/>
              <w:right w:val="single" w:sz="4" w:space="0" w:color="auto"/>
            </w:tcBorders>
            <w:shd w:val="clear" w:color="auto" w:fill="auto"/>
            <w:noWrap/>
            <w:vAlign w:val="bottom"/>
            <w:hideMark/>
          </w:tcPr>
          <w:p w14:paraId="37ABC64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Slovenia</w:t>
            </w:r>
          </w:p>
        </w:tc>
      </w:tr>
      <w:tr w:rsidR="00A1756F" w:rsidRPr="00D90972" w14:paraId="2FD33D3B"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E310029"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20</w:t>
            </w:r>
          </w:p>
        </w:tc>
        <w:tc>
          <w:tcPr>
            <w:tcW w:w="2377" w:type="dxa"/>
            <w:tcBorders>
              <w:top w:val="nil"/>
              <w:left w:val="nil"/>
              <w:bottom w:val="nil"/>
              <w:right w:val="nil"/>
            </w:tcBorders>
            <w:shd w:val="clear" w:color="auto" w:fill="auto"/>
            <w:noWrap/>
            <w:vAlign w:val="bottom"/>
            <w:hideMark/>
          </w:tcPr>
          <w:p w14:paraId="08DFDD0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Chile</w:t>
            </w:r>
          </w:p>
        </w:tc>
        <w:tc>
          <w:tcPr>
            <w:tcW w:w="2763" w:type="dxa"/>
            <w:tcBorders>
              <w:top w:val="nil"/>
              <w:left w:val="nil"/>
              <w:bottom w:val="nil"/>
              <w:right w:val="nil"/>
            </w:tcBorders>
            <w:shd w:val="clear" w:color="auto" w:fill="auto"/>
            <w:noWrap/>
            <w:vAlign w:val="bottom"/>
            <w:hideMark/>
          </w:tcPr>
          <w:p w14:paraId="0F2EBE2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Spain</w:t>
            </w:r>
          </w:p>
        </w:tc>
        <w:tc>
          <w:tcPr>
            <w:tcW w:w="2763" w:type="dxa"/>
            <w:tcBorders>
              <w:top w:val="nil"/>
              <w:left w:val="nil"/>
              <w:bottom w:val="nil"/>
              <w:right w:val="single" w:sz="4" w:space="0" w:color="auto"/>
            </w:tcBorders>
            <w:shd w:val="clear" w:color="auto" w:fill="auto"/>
            <w:noWrap/>
            <w:vAlign w:val="bottom"/>
            <w:hideMark/>
          </w:tcPr>
          <w:p w14:paraId="0F4237B0" w14:textId="77777777" w:rsidR="00A1756F"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France</w:t>
            </w:r>
          </w:p>
          <w:p w14:paraId="7A5F1A06" w14:textId="77777777" w:rsidR="00A1756F" w:rsidRDefault="00A1756F" w:rsidP="00A1756F">
            <w:pPr>
              <w:rPr>
                <w:rFonts w:ascii="Calibri" w:eastAsia="Times New Roman" w:hAnsi="Calibri" w:cs="Times New Roman"/>
                <w:color w:val="000000"/>
              </w:rPr>
            </w:pPr>
          </w:p>
          <w:p w14:paraId="2D765623" w14:textId="77777777" w:rsidR="00A1756F" w:rsidRPr="00D90972" w:rsidRDefault="00A1756F" w:rsidP="00A1756F">
            <w:pPr>
              <w:rPr>
                <w:rFonts w:ascii="Calibri" w:eastAsia="Times New Roman" w:hAnsi="Calibri" w:cs="Times New Roman"/>
                <w:color w:val="000000"/>
              </w:rPr>
            </w:pPr>
          </w:p>
        </w:tc>
      </w:tr>
      <w:tr w:rsidR="00A1756F" w:rsidRPr="00D90972" w14:paraId="23130817"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55E0C2F8" w14:textId="77777777" w:rsidR="00A1756F" w:rsidRPr="00D90972" w:rsidRDefault="00A1756F" w:rsidP="00A1756F">
            <w:pPr>
              <w:jc w:val="right"/>
              <w:rPr>
                <w:rFonts w:ascii="Calibri" w:eastAsia="Times New Roman" w:hAnsi="Calibri" w:cs="Times New Roman"/>
                <w:color w:val="000000"/>
              </w:rPr>
            </w:pPr>
            <w:r>
              <w:rPr>
                <w:rFonts w:ascii="Calibri" w:eastAsia="Times New Roman" w:hAnsi="Calibri" w:cs="Times New Roman"/>
                <w:color w:val="000000"/>
              </w:rPr>
              <w:t>---</w:t>
            </w:r>
          </w:p>
        </w:tc>
        <w:tc>
          <w:tcPr>
            <w:tcW w:w="2377" w:type="dxa"/>
            <w:tcBorders>
              <w:top w:val="nil"/>
              <w:left w:val="nil"/>
              <w:bottom w:val="nil"/>
              <w:right w:val="nil"/>
            </w:tcBorders>
            <w:shd w:val="clear" w:color="auto" w:fill="auto"/>
            <w:noWrap/>
            <w:vAlign w:val="bottom"/>
            <w:hideMark/>
          </w:tcPr>
          <w:p w14:paraId="2AA48953" w14:textId="77777777" w:rsidR="00A1756F" w:rsidRPr="00D90972" w:rsidRDefault="00A1756F" w:rsidP="00A1756F">
            <w:pPr>
              <w:rPr>
                <w:rFonts w:ascii="Calibri" w:eastAsia="Times New Roman" w:hAnsi="Calibri" w:cs="Times New Roman"/>
                <w:color w:val="000000"/>
              </w:rPr>
            </w:pPr>
            <w:r>
              <w:rPr>
                <w:rFonts w:ascii="Calibri" w:eastAsia="Times New Roman" w:hAnsi="Calibri" w:cs="Times New Roman"/>
                <w:color w:val="000000"/>
              </w:rPr>
              <w:t>-----</w:t>
            </w:r>
          </w:p>
        </w:tc>
        <w:tc>
          <w:tcPr>
            <w:tcW w:w="2763" w:type="dxa"/>
            <w:tcBorders>
              <w:top w:val="nil"/>
              <w:left w:val="nil"/>
              <w:bottom w:val="nil"/>
              <w:right w:val="nil"/>
            </w:tcBorders>
            <w:shd w:val="clear" w:color="auto" w:fill="auto"/>
            <w:noWrap/>
            <w:vAlign w:val="bottom"/>
            <w:hideMark/>
          </w:tcPr>
          <w:p w14:paraId="0534F7D8" w14:textId="77777777" w:rsidR="00A1756F" w:rsidRPr="00D90972" w:rsidRDefault="00A1756F" w:rsidP="00A1756F">
            <w:pPr>
              <w:rPr>
                <w:rFonts w:ascii="Calibri" w:eastAsia="Times New Roman" w:hAnsi="Calibri" w:cs="Times New Roman"/>
                <w:color w:val="000000"/>
              </w:rPr>
            </w:pPr>
            <w:r>
              <w:rPr>
                <w:rFonts w:ascii="Calibri" w:eastAsia="Times New Roman" w:hAnsi="Calibri" w:cs="Times New Roman"/>
                <w:color w:val="000000"/>
              </w:rPr>
              <w:t>-----</w:t>
            </w:r>
          </w:p>
        </w:tc>
        <w:tc>
          <w:tcPr>
            <w:tcW w:w="2763" w:type="dxa"/>
            <w:tcBorders>
              <w:top w:val="nil"/>
              <w:left w:val="nil"/>
              <w:bottom w:val="nil"/>
              <w:right w:val="single" w:sz="4" w:space="0" w:color="auto"/>
            </w:tcBorders>
            <w:shd w:val="clear" w:color="auto" w:fill="auto"/>
            <w:noWrap/>
            <w:vAlign w:val="bottom"/>
            <w:hideMark/>
          </w:tcPr>
          <w:p w14:paraId="5C14BFE8" w14:textId="77777777" w:rsidR="00A1756F" w:rsidRPr="00D90972" w:rsidRDefault="00A1756F" w:rsidP="00A1756F">
            <w:pPr>
              <w:rPr>
                <w:rFonts w:ascii="Calibri" w:eastAsia="Times New Roman" w:hAnsi="Calibri" w:cs="Times New Roman"/>
                <w:color w:val="000000"/>
              </w:rPr>
            </w:pPr>
            <w:r>
              <w:rPr>
                <w:rFonts w:ascii="Calibri" w:eastAsia="Times New Roman" w:hAnsi="Calibri" w:cs="Times New Roman"/>
                <w:color w:val="000000"/>
              </w:rPr>
              <w:t>------</w:t>
            </w:r>
          </w:p>
        </w:tc>
      </w:tr>
      <w:tr w:rsidR="00A1756F" w:rsidRPr="00D90972" w14:paraId="39FF1101"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2C2A27E8"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158</w:t>
            </w:r>
          </w:p>
        </w:tc>
        <w:tc>
          <w:tcPr>
            <w:tcW w:w="2377" w:type="dxa"/>
            <w:tcBorders>
              <w:top w:val="nil"/>
              <w:left w:val="nil"/>
              <w:bottom w:val="nil"/>
              <w:right w:val="nil"/>
            </w:tcBorders>
            <w:shd w:val="clear" w:color="auto" w:fill="auto"/>
            <w:noWrap/>
            <w:vAlign w:val="bottom"/>
            <w:hideMark/>
          </w:tcPr>
          <w:p w14:paraId="6849C90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Chad</w:t>
            </w:r>
          </w:p>
        </w:tc>
        <w:tc>
          <w:tcPr>
            <w:tcW w:w="2763" w:type="dxa"/>
            <w:tcBorders>
              <w:top w:val="nil"/>
              <w:left w:val="nil"/>
              <w:bottom w:val="nil"/>
              <w:right w:val="nil"/>
            </w:tcBorders>
            <w:shd w:val="clear" w:color="auto" w:fill="auto"/>
            <w:noWrap/>
            <w:vAlign w:val="bottom"/>
            <w:hideMark/>
          </w:tcPr>
          <w:p w14:paraId="71B29C0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 xml:space="preserve">Bangladesh </w:t>
            </w:r>
          </w:p>
        </w:tc>
        <w:tc>
          <w:tcPr>
            <w:tcW w:w="2763" w:type="dxa"/>
            <w:tcBorders>
              <w:top w:val="nil"/>
              <w:left w:val="nil"/>
              <w:bottom w:val="nil"/>
              <w:right w:val="single" w:sz="4" w:space="0" w:color="auto"/>
            </w:tcBorders>
            <w:shd w:val="clear" w:color="auto" w:fill="auto"/>
            <w:noWrap/>
            <w:vAlign w:val="bottom"/>
            <w:hideMark/>
          </w:tcPr>
          <w:p w14:paraId="6C19EF5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Yemen</w:t>
            </w:r>
          </w:p>
        </w:tc>
      </w:tr>
      <w:tr w:rsidR="00A1756F" w:rsidRPr="00D90972" w14:paraId="612F5A7D"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93C22B7"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159</w:t>
            </w:r>
          </w:p>
        </w:tc>
        <w:tc>
          <w:tcPr>
            <w:tcW w:w="2377" w:type="dxa"/>
            <w:tcBorders>
              <w:top w:val="nil"/>
              <w:left w:val="nil"/>
              <w:bottom w:val="nil"/>
              <w:right w:val="nil"/>
            </w:tcBorders>
            <w:shd w:val="clear" w:color="auto" w:fill="auto"/>
            <w:noWrap/>
            <w:vAlign w:val="bottom"/>
            <w:hideMark/>
          </w:tcPr>
          <w:p w14:paraId="630C87A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Burundi</w:t>
            </w:r>
          </w:p>
        </w:tc>
        <w:tc>
          <w:tcPr>
            <w:tcW w:w="2763" w:type="dxa"/>
            <w:tcBorders>
              <w:top w:val="nil"/>
              <w:left w:val="nil"/>
              <w:bottom w:val="nil"/>
              <w:right w:val="nil"/>
            </w:tcBorders>
            <w:shd w:val="clear" w:color="auto" w:fill="auto"/>
            <w:noWrap/>
            <w:vAlign w:val="bottom"/>
            <w:hideMark/>
          </w:tcPr>
          <w:p w14:paraId="72BD860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Pakistan</w:t>
            </w:r>
          </w:p>
        </w:tc>
        <w:tc>
          <w:tcPr>
            <w:tcW w:w="2763" w:type="dxa"/>
            <w:tcBorders>
              <w:top w:val="nil"/>
              <w:left w:val="nil"/>
              <w:bottom w:val="nil"/>
              <w:right w:val="single" w:sz="4" w:space="0" w:color="auto"/>
            </w:tcBorders>
            <w:shd w:val="clear" w:color="auto" w:fill="auto"/>
            <w:noWrap/>
            <w:vAlign w:val="bottom"/>
            <w:hideMark/>
          </w:tcPr>
          <w:p w14:paraId="6BCAE13A"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GuineaBissau</w:t>
            </w:r>
          </w:p>
        </w:tc>
      </w:tr>
      <w:tr w:rsidR="00A1756F" w:rsidRPr="00D90972" w14:paraId="1E8D1FD0"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0AF6751"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160</w:t>
            </w:r>
          </w:p>
        </w:tc>
        <w:tc>
          <w:tcPr>
            <w:tcW w:w="2377" w:type="dxa"/>
            <w:tcBorders>
              <w:top w:val="nil"/>
              <w:left w:val="nil"/>
              <w:bottom w:val="nil"/>
              <w:right w:val="nil"/>
            </w:tcBorders>
            <w:shd w:val="clear" w:color="auto" w:fill="auto"/>
            <w:noWrap/>
            <w:vAlign w:val="bottom"/>
            <w:hideMark/>
          </w:tcPr>
          <w:p w14:paraId="141B7C9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Zimbabwe</w:t>
            </w:r>
          </w:p>
        </w:tc>
        <w:tc>
          <w:tcPr>
            <w:tcW w:w="2763" w:type="dxa"/>
            <w:tcBorders>
              <w:top w:val="nil"/>
              <w:left w:val="nil"/>
              <w:bottom w:val="nil"/>
              <w:right w:val="nil"/>
            </w:tcBorders>
            <w:shd w:val="clear" w:color="auto" w:fill="auto"/>
            <w:noWrap/>
            <w:vAlign w:val="bottom"/>
            <w:hideMark/>
          </w:tcPr>
          <w:p w14:paraId="7D86C77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Guinea</w:t>
            </w:r>
          </w:p>
        </w:tc>
        <w:tc>
          <w:tcPr>
            <w:tcW w:w="2763" w:type="dxa"/>
            <w:tcBorders>
              <w:top w:val="nil"/>
              <w:left w:val="nil"/>
              <w:bottom w:val="nil"/>
              <w:right w:val="single" w:sz="4" w:space="0" w:color="auto"/>
            </w:tcBorders>
            <w:shd w:val="clear" w:color="auto" w:fill="auto"/>
            <w:noWrap/>
            <w:vAlign w:val="bottom"/>
            <w:hideMark/>
          </w:tcPr>
          <w:p w14:paraId="369F7660"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 xml:space="preserve">Bangladesh </w:t>
            </w:r>
          </w:p>
        </w:tc>
      </w:tr>
      <w:tr w:rsidR="00A1756F" w:rsidRPr="00D90972" w14:paraId="2027DA10"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270A275C"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161</w:t>
            </w:r>
          </w:p>
        </w:tc>
        <w:tc>
          <w:tcPr>
            <w:tcW w:w="2377" w:type="dxa"/>
            <w:tcBorders>
              <w:top w:val="nil"/>
              <w:left w:val="nil"/>
              <w:bottom w:val="nil"/>
              <w:right w:val="nil"/>
            </w:tcBorders>
            <w:shd w:val="clear" w:color="auto" w:fill="auto"/>
            <w:noWrap/>
            <w:vAlign w:val="bottom"/>
            <w:hideMark/>
          </w:tcPr>
          <w:p w14:paraId="4B94C21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Central African Republic</w:t>
            </w:r>
          </w:p>
        </w:tc>
        <w:tc>
          <w:tcPr>
            <w:tcW w:w="2763" w:type="dxa"/>
            <w:tcBorders>
              <w:top w:val="nil"/>
              <w:left w:val="nil"/>
              <w:bottom w:val="nil"/>
              <w:right w:val="nil"/>
            </w:tcBorders>
            <w:shd w:val="clear" w:color="auto" w:fill="auto"/>
            <w:noWrap/>
            <w:vAlign w:val="bottom"/>
            <w:hideMark/>
          </w:tcPr>
          <w:p w14:paraId="24E806F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Niger</w:t>
            </w:r>
          </w:p>
        </w:tc>
        <w:tc>
          <w:tcPr>
            <w:tcW w:w="2763" w:type="dxa"/>
            <w:tcBorders>
              <w:top w:val="nil"/>
              <w:left w:val="nil"/>
              <w:bottom w:val="nil"/>
              <w:right w:val="single" w:sz="4" w:space="0" w:color="auto"/>
            </w:tcBorders>
            <w:shd w:val="clear" w:color="auto" w:fill="auto"/>
            <w:noWrap/>
            <w:vAlign w:val="bottom"/>
            <w:hideMark/>
          </w:tcPr>
          <w:p w14:paraId="745FF430"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Guinea</w:t>
            </w:r>
          </w:p>
        </w:tc>
      </w:tr>
      <w:tr w:rsidR="00A1756F" w:rsidRPr="00D90972" w14:paraId="796C5396"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33E55EC5"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162</w:t>
            </w:r>
          </w:p>
        </w:tc>
        <w:tc>
          <w:tcPr>
            <w:tcW w:w="2377" w:type="dxa"/>
            <w:tcBorders>
              <w:top w:val="nil"/>
              <w:left w:val="nil"/>
              <w:bottom w:val="nil"/>
              <w:right w:val="nil"/>
            </w:tcBorders>
            <w:shd w:val="clear" w:color="auto" w:fill="auto"/>
            <w:noWrap/>
            <w:vAlign w:val="bottom"/>
            <w:hideMark/>
          </w:tcPr>
          <w:p w14:paraId="017185E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7B2BD78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Togo</w:t>
            </w:r>
          </w:p>
        </w:tc>
        <w:tc>
          <w:tcPr>
            <w:tcW w:w="2763" w:type="dxa"/>
            <w:tcBorders>
              <w:top w:val="nil"/>
              <w:left w:val="nil"/>
              <w:bottom w:val="nil"/>
              <w:right w:val="single" w:sz="4" w:space="0" w:color="auto"/>
            </w:tcBorders>
            <w:shd w:val="clear" w:color="auto" w:fill="auto"/>
            <w:noWrap/>
            <w:vAlign w:val="bottom"/>
            <w:hideMark/>
          </w:tcPr>
          <w:p w14:paraId="5BF8F8C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Pakistan</w:t>
            </w:r>
          </w:p>
        </w:tc>
      </w:tr>
      <w:tr w:rsidR="00A1756F" w:rsidRPr="00D90972" w14:paraId="503BB2BF"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4BCFA045"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163</w:t>
            </w:r>
          </w:p>
        </w:tc>
        <w:tc>
          <w:tcPr>
            <w:tcW w:w="2377" w:type="dxa"/>
            <w:tcBorders>
              <w:top w:val="nil"/>
              <w:left w:val="nil"/>
              <w:bottom w:val="nil"/>
              <w:right w:val="nil"/>
            </w:tcBorders>
            <w:shd w:val="clear" w:color="auto" w:fill="auto"/>
            <w:noWrap/>
            <w:vAlign w:val="bottom"/>
            <w:hideMark/>
          </w:tcPr>
          <w:p w14:paraId="77445DCA"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14CF0FB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Angola</w:t>
            </w:r>
          </w:p>
        </w:tc>
        <w:tc>
          <w:tcPr>
            <w:tcW w:w="2763" w:type="dxa"/>
            <w:tcBorders>
              <w:top w:val="nil"/>
              <w:left w:val="nil"/>
              <w:bottom w:val="nil"/>
              <w:right w:val="single" w:sz="4" w:space="0" w:color="auto"/>
            </w:tcBorders>
            <w:shd w:val="clear" w:color="auto" w:fill="auto"/>
            <w:noWrap/>
            <w:vAlign w:val="bottom"/>
            <w:hideMark/>
          </w:tcPr>
          <w:p w14:paraId="669A805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Togo</w:t>
            </w:r>
          </w:p>
        </w:tc>
      </w:tr>
      <w:tr w:rsidR="00A1756F" w:rsidRPr="00D90972" w14:paraId="21814C05"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1D453B5B"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164</w:t>
            </w:r>
          </w:p>
        </w:tc>
        <w:tc>
          <w:tcPr>
            <w:tcW w:w="2377" w:type="dxa"/>
            <w:tcBorders>
              <w:top w:val="nil"/>
              <w:left w:val="nil"/>
              <w:bottom w:val="nil"/>
              <w:right w:val="nil"/>
            </w:tcBorders>
            <w:shd w:val="clear" w:color="auto" w:fill="auto"/>
            <w:noWrap/>
            <w:vAlign w:val="bottom"/>
            <w:hideMark/>
          </w:tcPr>
          <w:p w14:paraId="0402D01A"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7AF6383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GuineaBissau</w:t>
            </w:r>
          </w:p>
        </w:tc>
        <w:tc>
          <w:tcPr>
            <w:tcW w:w="2763" w:type="dxa"/>
            <w:tcBorders>
              <w:top w:val="nil"/>
              <w:left w:val="nil"/>
              <w:bottom w:val="nil"/>
              <w:right w:val="single" w:sz="4" w:space="0" w:color="auto"/>
            </w:tcBorders>
            <w:shd w:val="clear" w:color="auto" w:fill="auto"/>
            <w:noWrap/>
            <w:vAlign w:val="bottom"/>
            <w:hideMark/>
          </w:tcPr>
          <w:p w14:paraId="52D71D0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Angola</w:t>
            </w:r>
          </w:p>
        </w:tc>
      </w:tr>
      <w:tr w:rsidR="00A1756F" w:rsidRPr="00D90972" w14:paraId="785318C7"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84E1150"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165</w:t>
            </w:r>
          </w:p>
        </w:tc>
        <w:tc>
          <w:tcPr>
            <w:tcW w:w="2377" w:type="dxa"/>
            <w:tcBorders>
              <w:top w:val="nil"/>
              <w:left w:val="nil"/>
              <w:bottom w:val="nil"/>
              <w:right w:val="nil"/>
            </w:tcBorders>
            <w:shd w:val="clear" w:color="auto" w:fill="auto"/>
            <w:noWrap/>
            <w:vAlign w:val="bottom"/>
            <w:hideMark/>
          </w:tcPr>
          <w:p w14:paraId="65FB1E6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6DCB18E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Sierra Leone</w:t>
            </w:r>
          </w:p>
        </w:tc>
        <w:tc>
          <w:tcPr>
            <w:tcW w:w="2763" w:type="dxa"/>
            <w:tcBorders>
              <w:top w:val="nil"/>
              <w:left w:val="nil"/>
              <w:bottom w:val="nil"/>
              <w:right w:val="single" w:sz="4" w:space="0" w:color="auto"/>
            </w:tcBorders>
            <w:shd w:val="clear" w:color="auto" w:fill="auto"/>
            <w:noWrap/>
            <w:vAlign w:val="bottom"/>
            <w:hideMark/>
          </w:tcPr>
          <w:p w14:paraId="2386756A"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Liberia</w:t>
            </w:r>
          </w:p>
        </w:tc>
      </w:tr>
      <w:tr w:rsidR="00A1756F" w:rsidRPr="00D90972" w14:paraId="32A03276"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26EA901E"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166</w:t>
            </w:r>
          </w:p>
        </w:tc>
        <w:tc>
          <w:tcPr>
            <w:tcW w:w="2377" w:type="dxa"/>
            <w:tcBorders>
              <w:top w:val="nil"/>
              <w:left w:val="nil"/>
              <w:bottom w:val="nil"/>
              <w:right w:val="nil"/>
            </w:tcBorders>
            <w:shd w:val="clear" w:color="auto" w:fill="auto"/>
            <w:noWrap/>
            <w:vAlign w:val="bottom"/>
            <w:hideMark/>
          </w:tcPr>
          <w:p w14:paraId="0FA7924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2AA2D32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Liberia</w:t>
            </w:r>
          </w:p>
        </w:tc>
        <w:tc>
          <w:tcPr>
            <w:tcW w:w="2763" w:type="dxa"/>
            <w:tcBorders>
              <w:top w:val="nil"/>
              <w:left w:val="nil"/>
              <w:bottom w:val="nil"/>
              <w:right w:val="single" w:sz="4" w:space="0" w:color="auto"/>
            </w:tcBorders>
            <w:shd w:val="clear" w:color="auto" w:fill="auto"/>
            <w:noWrap/>
            <w:vAlign w:val="bottom"/>
            <w:hideMark/>
          </w:tcPr>
          <w:p w14:paraId="438A7B12"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Ethiopia</w:t>
            </w:r>
          </w:p>
        </w:tc>
      </w:tr>
      <w:tr w:rsidR="00A1756F" w:rsidRPr="00D90972" w14:paraId="3CB30FF1"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46BCB94D"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167</w:t>
            </w:r>
          </w:p>
        </w:tc>
        <w:tc>
          <w:tcPr>
            <w:tcW w:w="2377" w:type="dxa"/>
            <w:tcBorders>
              <w:top w:val="nil"/>
              <w:left w:val="nil"/>
              <w:bottom w:val="nil"/>
              <w:right w:val="nil"/>
            </w:tcBorders>
            <w:shd w:val="clear" w:color="auto" w:fill="auto"/>
            <w:noWrap/>
            <w:vAlign w:val="bottom"/>
            <w:hideMark/>
          </w:tcPr>
          <w:p w14:paraId="511D900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762BE45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Myanmar</w:t>
            </w:r>
          </w:p>
        </w:tc>
        <w:tc>
          <w:tcPr>
            <w:tcW w:w="2763" w:type="dxa"/>
            <w:tcBorders>
              <w:top w:val="nil"/>
              <w:left w:val="nil"/>
              <w:bottom w:val="nil"/>
              <w:right w:val="single" w:sz="4" w:space="0" w:color="auto"/>
            </w:tcBorders>
            <w:shd w:val="clear" w:color="auto" w:fill="auto"/>
            <w:noWrap/>
            <w:vAlign w:val="bottom"/>
            <w:hideMark/>
          </w:tcPr>
          <w:p w14:paraId="0CE4B2F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Sierra Leone</w:t>
            </w:r>
          </w:p>
        </w:tc>
      </w:tr>
      <w:tr w:rsidR="00A1756F" w:rsidRPr="00D90972" w14:paraId="187258E5"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3C775257"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168</w:t>
            </w:r>
          </w:p>
        </w:tc>
        <w:tc>
          <w:tcPr>
            <w:tcW w:w="2377" w:type="dxa"/>
            <w:tcBorders>
              <w:top w:val="nil"/>
              <w:left w:val="nil"/>
              <w:bottom w:val="nil"/>
              <w:right w:val="nil"/>
            </w:tcBorders>
            <w:shd w:val="clear" w:color="auto" w:fill="auto"/>
            <w:noWrap/>
            <w:vAlign w:val="bottom"/>
            <w:hideMark/>
          </w:tcPr>
          <w:p w14:paraId="489E998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0774227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Ethiopia</w:t>
            </w:r>
          </w:p>
        </w:tc>
        <w:tc>
          <w:tcPr>
            <w:tcW w:w="2763" w:type="dxa"/>
            <w:tcBorders>
              <w:top w:val="nil"/>
              <w:left w:val="nil"/>
              <w:bottom w:val="nil"/>
              <w:right w:val="single" w:sz="4" w:space="0" w:color="auto"/>
            </w:tcBorders>
            <w:shd w:val="clear" w:color="auto" w:fill="auto"/>
            <w:noWrap/>
            <w:vAlign w:val="bottom"/>
            <w:hideMark/>
          </w:tcPr>
          <w:p w14:paraId="0D5BDE78"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Eritrea</w:t>
            </w:r>
          </w:p>
        </w:tc>
      </w:tr>
      <w:tr w:rsidR="00A1756F" w:rsidRPr="00D90972" w14:paraId="464942E6"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5C8FE9D"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169</w:t>
            </w:r>
          </w:p>
        </w:tc>
        <w:tc>
          <w:tcPr>
            <w:tcW w:w="2377" w:type="dxa"/>
            <w:tcBorders>
              <w:top w:val="nil"/>
              <w:left w:val="nil"/>
              <w:bottom w:val="nil"/>
              <w:right w:val="nil"/>
            </w:tcBorders>
            <w:shd w:val="clear" w:color="auto" w:fill="auto"/>
            <w:noWrap/>
            <w:vAlign w:val="bottom"/>
            <w:hideMark/>
          </w:tcPr>
          <w:p w14:paraId="3ADCBA6E"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40E8EF4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Sudan</w:t>
            </w:r>
          </w:p>
        </w:tc>
        <w:tc>
          <w:tcPr>
            <w:tcW w:w="2763" w:type="dxa"/>
            <w:tcBorders>
              <w:top w:val="nil"/>
              <w:left w:val="nil"/>
              <w:bottom w:val="nil"/>
              <w:right w:val="single" w:sz="4" w:space="0" w:color="auto"/>
            </w:tcBorders>
            <w:shd w:val="clear" w:color="auto" w:fill="auto"/>
            <w:noWrap/>
            <w:vAlign w:val="bottom"/>
            <w:hideMark/>
          </w:tcPr>
          <w:p w14:paraId="4330E83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Myanmar</w:t>
            </w:r>
          </w:p>
        </w:tc>
      </w:tr>
      <w:tr w:rsidR="00A1756F" w:rsidRPr="00D90972" w14:paraId="1A33178A"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3983EE2"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170</w:t>
            </w:r>
          </w:p>
        </w:tc>
        <w:tc>
          <w:tcPr>
            <w:tcW w:w="2377" w:type="dxa"/>
            <w:tcBorders>
              <w:top w:val="nil"/>
              <w:left w:val="nil"/>
              <w:bottom w:val="nil"/>
              <w:right w:val="nil"/>
            </w:tcBorders>
            <w:shd w:val="clear" w:color="auto" w:fill="auto"/>
            <w:noWrap/>
            <w:vAlign w:val="bottom"/>
            <w:hideMark/>
          </w:tcPr>
          <w:p w14:paraId="02B128F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617D3C6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Iraq</w:t>
            </w:r>
          </w:p>
        </w:tc>
        <w:tc>
          <w:tcPr>
            <w:tcW w:w="2763" w:type="dxa"/>
            <w:tcBorders>
              <w:top w:val="nil"/>
              <w:left w:val="nil"/>
              <w:bottom w:val="nil"/>
              <w:right w:val="single" w:sz="4" w:space="0" w:color="auto"/>
            </w:tcBorders>
            <w:shd w:val="clear" w:color="auto" w:fill="auto"/>
            <w:noWrap/>
            <w:vAlign w:val="bottom"/>
            <w:hideMark/>
          </w:tcPr>
          <w:p w14:paraId="1C844AB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Congo, the Democratic Republic of the</w:t>
            </w:r>
          </w:p>
        </w:tc>
      </w:tr>
      <w:tr w:rsidR="00A1756F" w:rsidRPr="00D90972" w14:paraId="1095F5E1"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351AC06E"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171</w:t>
            </w:r>
          </w:p>
        </w:tc>
        <w:tc>
          <w:tcPr>
            <w:tcW w:w="2377" w:type="dxa"/>
            <w:tcBorders>
              <w:top w:val="nil"/>
              <w:left w:val="nil"/>
              <w:bottom w:val="nil"/>
              <w:right w:val="nil"/>
            </w:tcBorders>
            <w:shd w:val="clear" w:color="auto" w:fill="auto"/>
            <w:noWrap/>
            <w:vAlign w:val="bottom"/>
            <w:hideMark/>
          </w:tcPr>
          <w:p w14:paraId="5E5517B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017CE7C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Eritrea</w:t>
            </w:r>
          </w:p>
        </w:tc>
        <w:tc>
          <w:tcPr>
            <w:tcW w:w="2763" w:type="dxa"/>
            <w:tcBorders>
              <w:top w:val="nil"/>
              <w:left w:val="nil"/>
              <w:bottom w:val="nil"/>
              <w:right w:val="single" w:sz="4" w:space="0" w:color="auto"/>
            </w:tcBorders>
            <w:shd w:val="clear" w:color="auto" w:fill="auto"/>
            <w:noWrap/>
            <w:vAlign w:val="bottom"/>
            <w:hideMark/>
          </w:tcPr>
          <w:p w14:paraId="2FD4C4FD"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Sudan</w:t>
            </w:r>
          </w:p>
        </w:tc>
      </w:tr>
      <w:tr w:rsidR="00A1756F" w:rsidRPr="00D90972" w14:paraId="2EF4B74A"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64068128"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172</w:t>
            </w:r>
          </w:p>
        </w:tc>
        <w:tc>
          <w:tcPr>
            <w:tcW w:w="2377" w:type="dxa"/>
            <w:tcBorders>
              <w:top w:val="nil"/>
              <w:left w:val="nil"/>
              <w:bottom w:val="nil"/>
              <w:right w:val="nil"/>
            </w:tcBorders>
            <w:shd w:val="clear" w:color="auto" w:fill="auto"/>
            <w:noWrap/>
            <w:vAlign w:val="bottom"/>
            <w:hideMark/>
          </w:tcPr>
          <w:p w14:paraId="6895B781"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52ADBB7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Congo, the Democratic Republic of the</w:t>
            </w:r>
          </w:p>
        </w:tc>
        <w:tc>
          <w:tcPr>
            <w:tcW w:w="2763" w:type="dxa"/>
            <w:tcBorders>
              <w:top w:val="nil"/>
              <w:left w:val="nil"/>
              <w:bottom w:val="nil"/>
              <w:right w:val="single" w:sz="4" w:space="0" w:color="auto"/>
            </w:tcBorders>
            <w:shd w:val="clear" w:color="auto" w:fill="auto"/>
            <w:noWrap/>
            <w:vAlign w:val="bottom"/>
            <w:hideMark/>
          </w:tcPr>
          <w:p w14:paraId="6DFD716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Burundi</w:t>
            </w:r>
          </w:p>
        </w:tc>
      </w:tr>
      <w:tr w:rsidR="00A1756F" w:rsidRPr="00D90972" w14:paraId="4EDF3E77"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D286C51"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173</w:t>
            </w:r>
          </w:p>
        </w:tc>
        <w:tc>
          <w:tcPr>
            <w:tcW w:w="2377" w:type="dxa"/>
            <w:tcBorders>
              <w:top w:val="nil"/>
              <w:left w:val="nil"/>
              <w:bottom w:val="nil"/>
              <w:right w:val="nil"/>
            </w:tcBorders>
            <w:shd w:val="clear" w:color="auto" w:fill="auto"/>
            <w:noWrap/>
            <w:vAlign w:val="bottom"/>
            <w:hideMark/>
          </w:tcPr>
          <w:p w14:paraId="12D068D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60530567"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Chad</w:t>
            </w:r>
          </w:p>
        </w:tc>
        <w:tc>
          <w:tcPr>
            <w:tcW w:w="2763" w:type="dxa"/>
            <w:tcBorders>
              <w:top w:val="nil"/>
              <w:left w:val="nil"/>
              <w:bottom w:val="nil"/>
              <w:right w:val="single" w:sz="4" w:space="0" w:color="auto"/>
            </w:tcBorders>
            <w:shd w:val="clear" w:color="auto" w:fill="auto"/>
            <w:noWrap/>
            <w:vAlign w:val="bottom"/>
            <w:hideMark/>
          </w:tcPr>
          <w:p w14:paraId="6C031F9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Chad</w:t>
            </w:r>
          </w:p>
        </w:tc>
      </w:tr>
      <w:tr w:rsidR="00A1756F" w:rsidRPr="00D90972" w14:paraId="23225B2E"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656C4301"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174</w:t>
            </w:r>
          </w:p>
        </w:tc>
        <w:tc>
          <w:tcPr>
            <w:tcW w:w="2377" w:type="dxa"/>
            <w:tcBorders>
              <w:top w:val="nil"/>
              <w:left w:val="nil"/>
              <w:bottom w:val="nil"/>
              <w:right w:val="nil"/>
            </w:tcBorders>
            <w:shd w:val="clear" w:color="auto" w:fill="auto"/>
            <w:noWrap/>
            <w:vAlign w:val="bottom"/>
            <w:hideMark/>
          </w:tcPr>
          <w:p w14:paraId="05536D29"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6C8F71AB"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Burundi</w:t>
            </w:r>
          </w:p>
        </w:tc>
        <w:tc>
          <w:tcPr>
            <w:tcW w:w="2763" w:type="dxa"/>
            <w:tcBorders>
              <w:top w:val="nil"/>
              <w:left w:val="nil"/>
              <w:bottom w:val="nil"/>
              <w:right w:val="single" w:sz="4" w:space="0" w:color="auto"/>
            </w:tcBorders>
            <w:shd w:val="clear" w:color="auto" w:fill="auto"/>
            <w:noWrap/>
            <w:vAlign w:val="bottom"/>
            <w:hideMark/>
          </w:tcPr>
          <w:p w14:paraId="56089AAA"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Iraq</w:t>
            </w:r>
          </w:p>
        </w:tc>
      </w:tr>
      <w:tr w:rsidR="00A1756F" w:rsidRPr="00D90972" w14:paraId="17826E99"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7810AB01"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175</w:t>
            </w:r>
          </w:p>
        </w:tc>
        <w:tc>
          <w:tcPr>
            <w:tcW w:w="2377" w:type="dxa"/>
            <w:tcBorders>
              <w:top w:val="nil"/>
              <w:left w:val="nil"/>
              <w:bottom w:val="nil"/>
              <w:right w:val="nil"/>
            </w:tcBorders>
            <w:shd w:val="clear" w:color="auto" w:fill="auto"/>
            <w:noWrap/>
            <w:vAlign w:val="bottom"/>
            <w:hideMark/>
          </w:tcPr>
          <w:p w14:paraId="327D478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0B2D5A10"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Zimbabwe</w:t>
            </w:r>
          </w:p>
        </w:tc>
        <w:tc>
          <w:tcPr>
            <w:tcW w:w="2763" w:type="dxa"/>
            <w:tcBorders>
              <w:top w:val="nil"/>
              <w:left w:val="nil"/>
              <w:bottom w:val="nil"/>
              <w:right w:val="single" w:sz="4" w:space="0" w:color="auto"/>
            </w:tcBorders>
            <w:shd w:val="clear" w:color="auto" w:fill="auto"/>
            <w:noWrap/>
            <w:vAlign w:val="bottom"/>
            <w:hideMark/>
          </w:tcPr>
          <w:p w14:paraId="65E4D9B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Central African Republic</w:t>
            </w:r>
          </w:p>
        </w:tc>
      </w:tr>
      <w:tr w:rsidR="00A1756F" w:rsidRPr="00D90972" w14:paraId="67E05894"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01D9A0E1"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176</w:t>
            </w:r>
          </w:p>
        </w:tc>
        <w:tc>
          <w:tcPr>
            <w:tcW w:w="2377" w:type="dxa"/>
            <w:tcBorders>
              <w:top w:val="nil"/>
              <w:left w:val="nil"/>
              <w:bottom w:val="nil"/>
              <w:right w:val="nil"/>
            </w:tcBorders>
            <w:shd w:val="clear" w:color="auto" w:fill="auto"/>
            <w:noWrap/>
            <w:vAlign w:val="bottom"/>
            <w:hideMark/>
          </w:tcPr>
          <w:p w14:paraId="14FD7B2F"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5B6B6A54"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Central African Republic</w:t>
            </w:r>
          </w:p>
        </w:tc>
        <w:tc>
          <w:tcPr>
            <w:tcW w:w="2763" w:type="dxa"/>
            <w:tcBorders>
              <w:top w:val="nil"/>
              <w:left w:val="nil"/>
              <w:bottom w:val="nil"/>
              <w:right w:val="single" w:sz="4" w:space="0" w:color="auto"/>
            </w:tcBorders>
            <w:shd w:val="clear" w:color="auto" w:fill="auto"/>
            <w:noWrap/>
            <w:vAlign w:val="bottom"/>
            <w:hideMark/>
          </w:tcPr>
          <w:p w14:paraId="42DB0875"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Zimbabwe</w:t>
            </w:r>
          </w:p>
        </w:tc>
      </w:tr>
      <w:tr w:rsidR="00A1756F" w:rsidRPr="00D90972" w14:paraId="5A4F10C5" w14:textId="77777777" w:rsidTr="00A1756F">
        <w:trPr>
          <w:trHeight w:hRule="exact" w:val="235"/>
          <w:tblHeader/>
        </w:trPr>
        <w:tc>
          <w:tcPr>
            <w:tcW w:w="937" w:type="dxa"/>
            <w:tcBorders>
              <w:top w:val="nil"/>
              <w:left w:val="single" w:sz="4" w:space="0" w:color="auto"/>
              <w:bottom w:val="nil"/>
              <w:right w:val="nil"/>
            </w:tcBorders>
            <w:shd w:val="clear" w:color="auto" w:fill="auto"/>
            <w:noWrap/>
            <w:vAlign w:val="bottom"/>
            <w:hideMark/>
          </w:tcPr>
          <w:p w14:paraId="24B30B12" w14:textId="77777777" w:rsidR="00A1756F" w:rsidRPr="00D90972" w:rsidRDefault="00A1756F" w:rsidP="00A1756F">
            <w:pPr>
              <w:jc w:val="right"/>
              <w:rPr>
                <w:rFonts w:ascii="Calibri" w:eastAsia="Times New Roman" w:hAnsi="Calibri" w:cs="Times New Roman"/>
                <w:color w:val="000000"/>
              </w:rPr>
            </w:pPr>
            <w:r w:rsidRPr="00D90972">
              <w:rPr>
                <w:rFonts w:ascii="Calibri" w:eastAsia="Times New Roman" w:hAnsi="Calibri" w:cs="Times New Roman"/>
                <w:color w:val="000000"/>
              </w:rPr>
              <w:t>177</w:t>
            </w:r>
          </w:p>
        </w:tc>
        <w:tc>
          <w:tcPr>
            <w:tcW w:w="2377" w:type="dxa"/>
            <w:tcBorders>
              <w:top w:val="nil"/>
              <w:left w:val="nil"/>
              <w:bottom w:val="nil"/>
              <w:right w:val="nil"/>
            </w:tcBorders>
            <w:shd w:val="clear" w:color="auto" w:fill="auto"/>
            <w:noWrap/>
            <w:vAlign w:val="bottom"/>
            <w:hideMark/>
          </w:tcPr>
          <w:p w14:paraId="03BC7B33"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#N/A</w:t>
            </w:r>
          </w:p>
        </w:tc>
        <w:tc>
          <w:tcPr>
            <w:tcW w:w="2763" w:type="dxa"/>
            <w:tcBorders>
              <w:top w:val="nil"/>
              <w:left w:val="nil"/>
              <w:bottom w:val="nil"/>
              <w:right w:val="nil"/>
            </w:tcBorders>
            <w:shd w:val="clear" w:color="auto" w:fill="auto"/>
            <w:noWrap/>
            <w:vAlign w:val="bottom"/>
            <w:hideMark/>
          </w:tcPr>
          <w:p w14:paraId="70CEF5D8"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Korea, Democratic People's Republic of</w:t>
            </w:r>
          </w:p>
        </w:tc>
        <w:tc>
          <w:tcPr>
            <w:tcW w:w="2763" w:type="dxa"/>
            <w:tcBorders>
              <w:top w:val="nil"/>
              <w:left w:val="nil"/>
              <w:bottom w:val="nil"/>
              <w:right w:val="single" w:sz="4" w:space="0" w:color="auto"/>
            </w:tcBorders>
            <w:shd w:val="clear" w:color="auto" w:fill="auto"/>
            <w:noWrap/>
            <w:vAlign w:val="bottom"/>
            <w:hideMark/>
          </w:tcPr>
          <w:p w14:paraId="4EBA40A6" w14:textId="77777777" w:rsidR="00A1756F" w:rsidRPr="00D90972" w:rsidRDefault="00A1756F" w:rsidP="00A1756F">
            <w:pPr>
              <w:rPr>
                <w:rFonts w:ascii="Calibri" w:eastAsia="Times New Roman" w:hAnsi="Calibri" w:cs="Times New Roman"/>
                <w:color w:val="000000"/>
              </w:rPr>
            </w:pPr>
            <w:r w:rsidRPr="00D90972">
              <w:rPr>
                <w:rFonts w:ascii="Calibri" w:eastAsia="Times New Roman" w:hAnsi="Calibri" w:cs="Times New Roman"/>
                <w:color w:val="000000"/>
              </w:rPr>
              <w:t>Korea, Democratic People's Republic of</w:t>
            </w:r>
          </w:p>
        </w:tc>
      </w:tr>
    </w:tbl>
    <w:p w14:paraId="2643480F" w14:textId="77777777" w:rsidR="00A1756F" w:rsidRPr="00991DCE" w:rsidRDefault="00A1756F" w:rsidP="00A1756F"/>
    <w:p w14:paraId="7E302FE7" w14:textId="77777777" w:rsidR="00A1756F" w:rsidRDefault="00A1756F" w:rsidP="00A1756F">
      <w:pPr>
        <w:rPr>
          <w:rFonts w:asciiTheme="majorHAnsi" w:eastAsiaTheme="majorEastAsia" w:hAnsiTheme="majorHAnsi" w:cstheme="majorBidi"/>
          <w:b/>
          <w:bCs/>
          <w:color w:val="4F81BD" w:themeColor="accent1"/>
          <w:sz w:val="26"/>
          <w:szCs w:val="26"/>
        </w:rPr>
      </w:pPr>
      <w:r>
        <w:br w:type="page"/>
      </w:r>
    </w:p>
    <w:p w14:paraId="19AAA390" w14:textId="478995B2" w:rsidR="00A1756F" w:rsidRDefault="00A1756F" w:rsidP="00A1756F">
      <w:pPr>
        <w:pStyle w:val="Heading2"/>
      </w:pPr>
      <w:bookmarkStart w:id="12" w:name="_Toc204770310"/>
      <w:bookmarkStart w:id="13" w:name="_Toc205011413"/>
      <w:r>
        <w:t>Differences in the Score for 2010 with “GAIN Index 2011” and “GAIN Index 2012 updated”</w:t>
      </w:r>
      <w:bookmarkEnd w:id="12"/>
      <w:bookmarkEnd w:id="13"/>
    </w:p>
    <w:p w14:paraId="42517B7E" w14:textId="77777777" w:rsidR="00A1756F" w:rsidRDefault="00A1756F" w:rsidP="00A1756F"/>
    <w:p w14:paraId="4AFB62BF" w14:textId="77777777" w:rsidR="00A1756F" w:rsidRDefault="00A1756F" w:rsidP="00A1756F">
      <w:r>
        <w:rPr>
          <w:noProof/>
        </w:rPr>
        <w:drawing>
          <wp:inline distT="0" distB="0" distL="0" distR="0" wp14:anchorId="4D980864" wp14:editId="5C86BD6B">
            <wp:extent cx="5486400" cy="3395345"/>
            <wp:effectExtent l="0" t="0" r="0" b="8255"/>
            <wp:docPr id="5" name="Picture 5" descr="Macintosh HD:Users:brunosan:Downloads:chart_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brunosan:Downloads:chart_2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95345"/>
                    </a:xfrm>
                    <a:prstGeom prst="rect">
                      <a:avLst/>
                    </a:prstGeom>
                    <a:noFill/>
                    <a:ln>
                      <a:noFill/>
                    </a:ln>
                  </pic:spPr>
                </pic:pic>
              </a:graphicData>
            </a:graphic>
          </wp:inline>
        </w:drawing>
      </w:r>
    </w:p>
    <w:p w14:paraId="2908084A" w14:textId="77777777" w:rsidR="00A1756F" w:rsidRDefault="00A1756F" w:rsidP="00A1756F"/>
    <w:p w14:paraId="3432BCA0" w14:textId="2EB32BEC" w:rsidR="00A1756F" w:rsidRDefault="00A1756F" w:rsidP="00A1756F">
      <w:r>
        <w:t>The median change in scores is -0.34% (max 4.1</w:t>
      </w:r>
      <w:r w:rsidR="00403DC8">
        <w:t>5%, min -4.69%). Several sources</w:t>
      </w:r>
      <w:r>
        <w:t xml:space="preserve"> of these differences have been identified:</w:t>
      </w:r>
    </w:p>
    <w:p w14:paraId="197B1361" w14:textId="77777777" w:rsidR="00A1756F" w:rsidRDefault="00A1756F" w:rsidP="00A1756F">
      <w:pPr>
        <w:pStyle w:val="ListParagraph"/>
        <w:numPr>
          <w:ilvl w:val="0"/>
          <w:numId w:val="2"/>
        </w:numPr>
      </w:pPr>
      <w:r>
        <w:t>Re-sourcing of some of the measures, which include updated or revised numbers.</w:t>
      </w:r>
    </w:p>
    <w:p w14:paraId="21A32E22" w14:textId="296220E8" w:rsidR="00A1756F" w:rsidRDefault="00A1756F" w:rsidP="00A1756F">
      <w:pPr>
        <w:pStyle w:val="ListParagraph"/>
        <w:numPr>
          <w:ilvl w:val="0"/>
          <w:numId w:val="2"/>
        </w:numPr>
      </w:pPr>
      <w:r>
        <w:t xml:space="preserve">Fixing bugs such as one that </w:t>
      </w:r>
      <w:r w:rsidR="00403DC8">
        <w:t>allocated</w:t>
      </w:r>
      <w:r>
        <w:t xml:space="preserve"> 0 vulnerability in Water Capacity to some countries.</w:t>
      </w:r>
    </w:p>
    <w:p w14:paraId="0C2D832E" w14:textId="77777777" w:rsidR="00A1756F" w:rsidRDefault="00A1756F" w:rsidP="00A1756F">
      <w:pPr>
        <w:pStyle w:val="ListParagraph"/>
        <w:numPr>
          <w:ilvl w:val="0"/>
          <w:numId w:val="2"/>
        </w:numPr>
      </w:pPr>
      <w:r>
        <w:t>Slightly different, more consistent approach dealing with missing numbers.</w:t>
      </w:r>
    </w:p>
    <w:p w14:paraId="490E315C" w14:textId="77777777" w:rsidR="00A1756F" w:rsidRDefault="00A1756F" w:rsidP="00A1756F"/>
    <w:p w14:paraId="1CE07BC1" w14:textId="5B20B879" w:rsidR="00A1756F" w:rsidRDefault="00A1756F" w:rsidP="00403DC8">
      <w:r>
        <w:t>We are still tracing the sources of the biggest differences to make sure the origin of these changes is known and understood.</w:t>
      </w:r>
    </w:p>
    <w:p w14:paraId="750A4382" w14:textId="47ADA3B9" w:rsidR="00403DC8" w:rsidRDefault="00403DC8" w:rsidP="00403DC8">
      <w:pPr>
        <w:pStyle w:val="Heading1"/>
      </w:pPr>
      <w:bookmarkStart w:id="14" w:name="_Toc204770311"/>
      <w:bookmarkStart w:id="15" w:name="_Toc205011414"/>
      <w:r>
        <w:t>Specific Open Issues</w:t>
      </w:r>
      <w:bookmarkEnd w:id="14"/>
      <w:bookmarkEnd w:id="15"/>
      <w:r>
        <w:t xml:space="preserve"> </w:t>
      </w:r>
    </w:p>
    <w:p w14:paraId="25CCD0B5" w14:textId="77777777" w:rsidR="00403DC8" w:rsidRDefault="00403DC8" w:rsidP="00403DC8">
      <w:pPr>
        <w:pStyle w:val="Heading2"/>
      </w:pPr>
      <w:bookmarkStart w:id="16" w:name="_Toc204770312"/>
      <w:bookmarkStart w:id="17" w:name="_Toc205011415"/>
      <w:r>
        <w:t>Website update-upgrade</w:t>
      </w:r>
      <w:bookmarkEnd w:id="16"/>
      <w:bookmarkEnd w:id="17"/>
    </w:p>
    <w:p w14:paraId="3D6F7A9C" w14:textId="77777777" w:rsidR="00403DC8" w:rsidRDefault="00403DC8" w:rsidP="00403DC8">
      <w:r>
        <w:t>There are significant improvements suggested for the website. Some are feasible as additions to the current website framework, some are more suitable for an Excel file.</w:t>
      </w:r>
    </w:p>
    <w:p w14:paraId="78BF77C1" w14:textId="77777777" w:rsidR="00403DC8" w:rsidRDefault="00403DC8" w:rsidP="00403DC8"/>
    <w:p w14:paraId="64621315" w14:textId="2116D29E" w:rsidR="00403DC8" w:rsidRDefault="00403DC8" w:rsidP="00403DC8">
      <w:r>
        <w:t xml:space="preserve">In which direction should the GAIN Index go? </w:t>
      </w:r>
    </w:p>
    <w:p w14:paraId="21830318" w14:textId="25DECD7D" w:rsidR="00403DC8" w:rsidRDefault="00403DC8" w:rsidP="00403DC8">
      <w:pPr>
        <w:pStyle w:val="ListParagraph"/>
        <w:numPr>
          <w:ilvl w:val="0"/>
          <w:numId w:val="2"/>
        </w:numPr>
      </w:pPr>
      <w:r>
        <w:t>Update the site with the “Upgraded Index.”</w:t>
      </w:r>
    </w:p>
    <w:p w14:paraId="3A1A69DD" w14:textId="77777777" w:rsidR="00403DC8" w:rsidRDefault="00403DC8" w:rsidP="00403DC8">
      <w:pPr>
        <w:pStyle w:val="ListParagraph"/>
        <w:numPr>
          <w:ilvl w:val="0"/>
          <w:numId w:val="2"/>
        </w:numPr>
      </w:pPr>
      <w:r>
        <w:t>Upgrade the website with new features.</w:t>
      </w:r>
    </w:p>
    <w:p w14:paraId="225C1B54" w14:textId="6476CD0C" w:rsidR="00403DC8" w:rsidRDefault="00403DC8" w:rsidP="00403DC8">
      <w:pPr>
        <w:pStyle w:val="ListParagraph"/>
        <w:numPr>
          <w:ilvl w:val="0"/>
          <w:numId w:val="2"/>
        </w:numPr>
      </w:pPr>
      <w:r>
        <w:t>Drop the website in favor of an Excel only index.</w:t>
      </w:r>
    </w:p>
    <w:p w14:paraId="42912967" w14:textId="77777777" w:rsidR="00403DC8" w:rsidRDefault="00403DC8" w:rsidP="00403DC8"/>
    <w:p w14:paraId="55EE1D9F" w14:textId="77777777" w:rsidR="00403DC8" w:rsidRDefault="00403DC8" w:rsidP="00403DC8">
      <w:r w:rsidRPr="00192C64">
        <w:rPr>
          <w:rStyle w:val="Heading2Char"/>
        </w:rPr>
        <w:t>Legacy Ind</w:t>
      </w:r>
      <w:r>
        <w:rPr>
          <w:rStyle w:val="Heading2Char"/>
        </w:rPr>
        <w:t>ices, updates and upgrades</w:t>
      </w:r>
      <w:r>
        <w:t>.</w:t>
      </w:r>
    </w:p>
    <w:p w14:paraId="2AF3485C" w14:textId="77777777" w:rsidR="00403DC8" w:rsidRDefault="00403DC8" w:rsidP="00403DC8">
      <w:r>
        <w:t>As it stands now we will have 3 sets of numbers:</w:t>
      </w:r>
    </w:p>
    <w:p w14:paraId="522BC4F7" w14:textId="4C7D9DE7" w:rsidR="00403DC8" w:rsidRDefault="00403DC8" w:rsidP="00403DC8">
      <w:pPr>
        <w:pStyle w:val="ListParagraph"/>
        <w:numPr>
          <w:ilvl w:val="0"/>
          <w:numId w:val="2"/>
        </w:numPr>
      </w:pPr>
      <w:r>
        <w:rPr>
          <w:b/>
        </w:rPr>
        <w:t>GAIN</w:t>
      </w:r>
      <w:r w:rsidRPr="00192C64">
        <w:rPr>
          <w:b/>
        </w:rPr>
        <w:t xml:space="preserve">  Index 2011</w:t>
      </w:r>
      <w:r>
        <w:t>, from 1995 to 2010. The current website.</w:t>
      </w:r>
    </w:p>
    <w:p w14:paraId="743025DF" w14:textId="775BCFF8" w:rsidR="00403DC8" w:rsidRDefault="00403DC8" w:rsidP="00403DC8">
      <w:pPr>
        <w:pStyle w:val="ListParagraph"/>
        <w:numPr>
          <w:ilvl w:val="0"/>
          <w:numId w:val="2"/>
        </w:numPr>
      </w:pPr>
      <w:r>
        <w:rPr>
          <w:b/>
        </w:rPr>
        <w:t>GAIN</w:t>
      </w:r>
      <w:r w:rsidRPr="00192C64">
        <w:rPr>
          <w:b/>
        </w:rPr>
        <w:t xml:space="preserve"> Index 2012 update</w:t>
      </w:r>
      <w:r>
        <w:t xml:space="preserve"> from 1995 to 2011.</w:t>
      </w:r>
    </w:p>
    <w:p w14:paraId="7629DCA9" w14:textId="42F2B9CD" w:rsidR="00403DC8" w:rsidRPr="002C5596" w:rsidRDefault="00403DC8" w:rsidP="00403DC8">
      <w:pPr>
        <w:pStyle w:val="ListParagraph"/>
        <w:numPr>
          <w:ilvl w:val="0"/>
          <w:numId w:val="2"/>
        </w:numPr>
      </w:pPr>
      <w:r>
        <w:rPr>
          <w:b/>
        </w:rPr>
        <w:t xml:space="preserve">GAIN </w:t>
      </w:r>
      <w:r w:rsidRPr="00192C64">
        <w:rPr>
          <w:b/>
        </w:rPr>
        <w:t xml:space="preserve"> Index 2012 upgrade</w:t>
      </w:r>
      <w:r>
        <w:t xml:space="preserve"> from 1995 to 2011 (ecosystem services and urban additions).</w:t>
      </w:r>
    </w:p>
    <w:p w14:paraId="3F033AF4" w14:textId="77777777" w:rsidR="00403DC8" w:rsidRDefault="00403DC8" w:rsidP="00403DC8">
      <w:pPr>
        <w:pStyle w:val="Heading2"/>
      </w:pPr>
      <w:bookmarkStart w:id="18" w:name="_Toc204770313"/>
      <w:bookmarkStart w:id="19" w:name="_Toc205011416"/>
      <w:r>
        <w:t>To Do</w:t>
      </w:r>
      <w:bookmarkEnd w:id="18"/>
      <w:bookmarkEnd w:id="19"/>
    </w:p>
    <w:p w14:paraId="79F96A58" w14:textId="77777777" w:rsidR="00403DC8" w:rsidRDefault="00403DC8" w:rsidP="00403DC8"/>
    <w:p w14:paraId="37F9EF0D" w14:textId="77777777" w:rsidR="00CC3A5B" w:rsidRDefault="00CC3A5B" w:rsidP="00403DC8">
      <w:pPr>
        <w:pStyle w:val="ListParagraph"/>
        <w:numPr>
          <w:ilvl w:val="0"/>
          <w:numId w:val="2"/>
        </w:numPr>
      </w:pPr>
      <w:r>
        <w:t>Further explore differences with the Internal audit.</w:t>
      </w:r>
    </w:p>
    <w:p w14:paraId="7071ABA6" w14:textId="0A5493CD" w:rsidR="00403DC8" w:rsidRDefault="00403DC8" w:rsidP="00403DC8">
      <w:pPr>
        <w:pStyle w:val="ListParagraph"/>
        <w:numPr>
          <w:ilvl w:val="0"/>
          <w:numId w:val="2"/>
        </w:numPr>
      </w:pPr>
      <w:r>
        <w:t>Code to export to .csv for the website</w:t>
      </w:r>
    </w:p>
    <w:p w14:paraId="53D2FEE8" w14:textId="77777777" w:rsidR="00403DC8" w:rsidRDefault="00403DC8" w:rsidP="00403DC8">
      <w:pPr>
        <w:pStyle w:val="ListParagraph"/>
        <w:numPr>
          <w:ilvl w:val="0"/>
          <w:numId w:val="2"/>
        </w:numPr>
      </w:pPr>
      <w:r>
        <w:t>Code for the new trends.</w:t>
      </w:r>
    </w:p>
    <w:p w14:paraId="6089F102" w14:textId="1ECB17CC" w:rsidR="00403DC8" w:rsidRDefault="00403DC8" w:rsidP="00403DC8">
      <w:pPr>
        <w:pStyle w:val="ListParagraph"/>
        <w:numPr>
          <w:ilvl w:val="0"/>
          <w:numId w:val="2"/>
        </w:numPr>
      </w:pPr>
      <w:r>
        <w:t>GDP adjusted GAIN Index, Readiness and Vulnerability.</w:t>
      </w:r>
    </w:p>
    <w:p w14:paraId="26EFB4B1" w14:textId="77777777" w:rsidR="00403DC8" w:rsidRDefault="00403DC8" w:rsidP="00403DC8">
      <w:pPr>
        <w:pStyle w:val="ListParagraph"/>
        <w:numPr>
          <w:ilvl w:val="0"/>
          <w:numId w:val="2"/>
        </w:numPr>
      </w:pPr>
      <w:r>
        <w:t>Correlations analysis.</w:t>
      </w:r>
    </w:p>
    <w:p w14:paraId="54F3B168" w14:textId="77777777" w:rsidR="00403DC8" w:rsidRDefault="00403DC8" w:rsidP="00403DC8">
      <w:pPr>
        <w:pStyle w:val="Heading2"/>
      </w:pPr>
    </w:p>
    <w:p w14:paraId="23E9CB15" w14:textId="77777777" w:rsidR="00403DC8" w:rsidRPr="006E57EF" w:rsidRDefault="00403DC8" w:rsidP="00403DC8"/>
    <w:p w14:paraId="7F758F52" w14:textId="19A48803" w:rsidR="00AA6331" w:rsidRPr="006E57EF" w:rsidRDefault="00AA6331" w:rsidP="00403DC8">
      <w:pPr>
        <w:pStyle w:val="Heading2"/>
      </w:pPr>
    </w:p>
    <w:sectPr w:rsidR="00AA6331" w:rsidRPr="006E57EF" w:rsidSect="00936ABF">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E7D35" w14:textId="77777777" w:rsidR="00E415F8" w:rsidRDefault="00E415F8" w:rsidP="00290B64">
      <w:r>
        <w:separator/>
      </w:r>
    </w:p>
  </w:endnote>
  <w:endnote w:type="continuationSeparator" w:id="0">
    <w:p w14:paraId="01EC9868" w14:textId="77777777" w:rsidR="00E415F8" w:rsidRDefault="00E415F8" w:rsidP="0029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9C506" w14:textId="4D686327" w:rsidR="00E415F8" w:rsidRDefault="00E415F8" w:rsidP="00290B64">
    <w:pPr>
      <w:pStyle w:val="Footer"/>
      <w:jc w:val="center"/>
    </w:pPr>
    <w:r>
      <w:t>-Not for circulation outside the consultation process-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3AE68" w14:textId="77777777" w:rsidR="00E415F8" w:rsidRDefault="00E415F8" w:rsidP="00290B64">
      <w:r>
        <w:separator/>
      </w:r>
    </w:p>
  </w:footnote>
  <w:footnote w:type="continuationSeparator" w:id="0">
    <w:p w14:paraId="42FA82C0" w14:textId="77777777" w:rsidR="00E415F8" w:rsidRDefault="00E415F8" w:rsidP="00290B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44251" w14:textId="260B3CAD" w:rsidR="00E415F8" w:rsidRDefault="00E415F8">
    <w:pPr>
      <w:pStyle w:val="Header"/>
    </w:pPr>
    <w:r>
      <w:t>GAIN 2012 Summary of Changes</w:t>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625D9">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E625D9">
      <w:rPr>
        <w:rFonts w:ascii="Times New Roman" w:hAnsi="Times New Roman" w:cs="Times New Roman"/>
        <w:noProof/>
      </w:rPr>
      <w:t>1</w:t>
    </w:r>
    <w:r>
      <w:rP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EDC"/>
    <w:multiLevelType w:val="multilevel"/>
    <w:tmpl w:val="B660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06113"/>
    <w:multiLevelType w:val="hybridMultilevel"/>
    <w:tmpl w:val="B4F0CE38"/>
    <w:lvl w:ilvl="0" w:tplc="93BE5D60">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16266"/>
    <w:multiLevelType w:val="hybridMultilevel"/>
    <w:tmpl w:val="47F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06"/>
    <w:rsid w:val="00102A38"/>
    <w:rsid w:val="001357D4"/>
    <w:rsid w:val="00165FDD"/>
    <w:rsid w:val="001E338A"/>
    <w:rsid w:val="00261E0B"/>
    <w:rsid w:val="00290B64"/>
    <w:rsid w:val="002C4B27"/>
    <w:rsid w:val="002C5596"/>
    <w:rsid w:val="002D3059"/>
    <w:rsid w:val="00317D4F"/>
    <w:rsid w:val="00344B99"/>
    <w:rsid w:val="00380CE9"/>
    <w:rsid w:val="00403DC8"/>
    <w:rsid w:val="004A0AAC"/>
    <w:rsid w:val="004D5DFA"/>
    <w:rsid w:val="00537ACB"/>
    <w:rsid w:val="00543DC0"/>
    <w:rsid w:val="00561E06"/>
    <w:rsid w:val="00605F5F"/>
    <w:rsid w:val="00612AF9"/>
    <w:rsid w:val="006854D6"/>
    <w:rsid w:val="006A0441"/>
    <w:rsid w:val="006E57EF"/>
    <w:rsid w:val="00843BE4"/>
    <w:rsid w:val="008B4A7D"/>
    <w:rsid w:val="008E0EEC"/>
    <w:rsid w:val="00913FB4"/>
    <w:rsid w:val="00936ABF"/>
    <w:rsid w:val="00951CC7"/>
    <w:rsid w:val="00957D61"/>
    <w:rsid w:val="00A1756F"/>
    <w:rsid w:val="00A25964"/>
    <w:rsid w:val="00AA6331"/>
    <w:rsid w:val="00B06AD7"/>
    <w:rsid w:val="00B14299"/>
    <w:rsid w:val="00C049B0"/>
    <w:rsid w:val="00C130D3"/>
    <w:rsid w:val="00CC20B4"/>
    <w:rsid w:val="00CC3A5B"/>
    <w:rsid w:val="00CE5F8A"/>
    <w:rsid w:val="00E306F2"/>
    <w:rsid w:val="00E415F8"/>
    <w:rsid w:val="00E625D9"/>
    <w:rsid w:val="00F01387"/>
    <w:rsid w:val="00FA7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FB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5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b">
    <w:name w:val="db"/>
    <w:basedOn w:val="DefaultParagraphFont"/>
    <w:rsid w:val="00951CC7"/>
  </w:style>
  <w:style w:type="character" w:customStyle="1" w:styleId="apple-converted-space">
    <w:name w:val="apple-converted-space"/>
    <w:basedOn w:val="DefaultParagraphFont"/>
    <w:rsid w:val="00951CC7"/>
  </w:style>
  <w:style w:type="character" w:customStyle="1" w:styleId="ha">
    <w:name w:val="ha"/>
    <w:basedOn w:val="DefaultParagraphFont"/>
    <w:rsid w:val="00951CC7"/>
  </w:style>
  <w:style w:type="character" w:customStyle="1" w:styleId="yx">
    <w:name w:val="yx"/>
    <w:basedOn w:val="DefaultParagraphFont"/>
    <w:rsid w:val="00102A38"/>
  </w:style>
  <w:style w:type="character" w:customStyle="1" w:styleId="gf">
    <w:name w:val="gf"/>
    <w:basedOn w:val="DefaultParagraphFont"/>
    <w:rsid w:val="00102A38"/>
  </w:style>
  <w:style w:type="character" w:customStyle="1" w:styleId="uz">
    <w:name w:val="uz"/>
    <w:basedOn w:val="DefaultParagraphFont"/>
    <w:rsid w:val="00102A38"/>
  </w:style>
  <w:style w:type="paragraph" w:styleId="BalloonText">
    <w:name w:val="Balloon Text"/>
    <w:basedOn w:val="Normal"/>
    <w:link w:val="BalloonTextChar"/>
    <w:uiPriority w:val="99"/>
    <w:semiHidden/>
    <w:unhideWhenUsed/>
    <w:rsid w:val="00102A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02A38"/>
    <w:rPr>
      <w:rFonts w:ascii="Lucida Grande" w:hAnsi="Lucida Grande"/>
      <w:sz w:val="18"/>
      <w:szCs w:val="18"/>
    </w:rPr>
  </w:style>
  <w:style w:type="character" w:customStyle="1" w:styleId="Heading2Char">
    <w:name w:val="Heading 2 Char"/>
    <w:basedOn w:val="DefaultParagraphFont"/>
    <w:link w:val="Heading2"/>
    <w:uiPriority w:val="9"/>
    <w:rsid w:val="00135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357D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6E57EF"/>
  </w:style>
  <w:style w:type="paragraph" w:styleId="TOC2">
    <w:name w:val="toc 2"/>
    <w:basedOn w:val="Normal"/>
    <w:next w:val="Normal"/>
    <w:autoRedefine/>
    <w:uiPriority w:val="39"/>
    <w:unhideWhenUsed/>
    <w:rsid w:val="006E57EF"/>
    <w:pPr>
      <w:ind w:left="240"/>
    </w:pPr>
  </w:style>
  <w:style w:type="paragraph" w:styleId="TOC3">
    <w:name w:val="toc 3"/>
    <w:basedOn w:val="Normal"/>
    <w:next w:val="Normal"/>
    <w:autoRedefine/>
    <w:uiPriority w:val="39"/>
    <w:unhideWhenUsed/>
    <w:rsid w:val="006E57EF"/>
    <w:pPr>
      <w:ind w:left="480"/>
    </w:pPr>
  </w:style>
  <w:style w:type="paragraph" w:styleId="TOC4">
    <w:name w:val="toc 4"/>
    <w:basedOn w:val="Normal"/>
    <w:next w:val="Normal"/>
    <w:autoRedefine/>
    <w:uiPriority w:val="39"/>
    <w:unhideWhenUsed/>
    <w:rsid w:val="006E57EF"/>
    <w:pPr>
      <w:ind w:left="720"/>
    </w:pPr>
  </w:style>
  <w:style w:type="paragraph" w:styleId="TOC5">
    <w:name w:val="toc 5"/>
    <w:basedOn w:val="Normal"/>
    <w:next w:val="Normal"/>
    <w:autoRedefine/>
    <w:uiPriority w:val="39"/>
    <w:unhideWhenUsed/>
    <w:rsid w:val="006E57EF"/>
    <w:pPr>
      <w:ind w:left="960"/>
    </w:pPr>
  </w:style>
  <w:style w:type="paragraph" w:styleId="TOC6">
    <w:name w:val="toc 6"/>
    <w:basedOn w:val="Normal"/>
    <w:next w:val="Normal"/>
    <w:autoRedefine/>
    <w:uiPriority w:val="39"/>
    <w:unhideWhenUsed/>
    <w:rsid w:val="006E57EF"/>
    <w:pPr>
      <w:ind w:left="1200"/>
    </w:pPr>
  </w:style>
  <w:style w:type="paragraph" w:styleId="TOC7">
    <w:name w:val="toc 7"/>
    <w:basedOn w:val="Normal"/>
    <w:next w:val="Normal"/>
    <w:autoRedefine/>
    <w:uiPriority w:val="39"/>
    <w:unhideWhenUsed/>
    <w:rsid w:val="006E57EF"/>
    <w:pPr>
      <w:ind w:left="1440"/>
    </w:pPr>
  </w:style>
  <w:style w:type="paragraph" w:styleId="TOC8">
    <w:name w:val="toc 8"/>
    <w:basedOn w:val="Normal"/>
    <w:next w:val="Normal"/>
    <w:autoRedefine/>
    <w:uiPriority w:val="39"/>
    <w:unhideWhenUsed/>
    <w:rsid w:val="006E57EF"/>
    <w:pPr>
      <w:ind w:left="1680"/>
    </w:pPr>
  </w:style>
  <w:style w:type="paragraph" w:styleId="TOC9">
    <w:name w:val="toc 9"/>
    <w:basedOn w:val="Normal"/>
    <w:next w:val="Normal"/>
    <w:autoRedefine/>
    <w:uiPriority w:val="39"/>
    <w:unhideWhenUsed/>
    <w:rsid w:val="006E57EF"/>
    <w:pPr>
      <w:ind w:left="1920"/>
    </w:pPr>
  </w:style>
  <w:style w:type="character" w:styleId="Hyperlink">
    <w:name w:val="Hyperlink"/>
    <w:basedOn w:val="DefaultParagraphFont"/>
    <w:uiPriority w:val="99"/>
    <w:unhideWhenUsed/>
    <w:rsid w:val="00AA6331"/>
    <w:rPr>
      <w:color w:val="0000FF" w:themeColor="hyperlink"/>
      <w:u w:val="single"/>
    </w:rPr>
  </w:style>
  <w:style w:type="character" w:customStyle="1" w:styleId="Heading3Char">
    <w:name w:val="Heading 3 Char"/>
    <w:basedOn w:val="DefaultParagraphFont"/>
    <w:link w:val="Heading3"/>
    <w:uiPriority w:val="9"/>
    <w:rsid w:val="00B142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57D61"/>
    <w:pPr>
      <w:ind w:left="720"/>
      <w:contextualSpacing/>
    </w:pPr>
  </w:style>
  <w:style w:type="character" w:styleId="CommentReference">
    <w:name w:val="annotation reference"/>
    <w:basedOn w:val="DefaultParagraphFont"/>
    <w:uiPriority w:val="99"/>
    <w:semiHidden/>
    <w:unhideWhenUsed/>
    <w:rsid w:val="002D3059"/>
    <w:rPr>
      <w:sz w:val="18"/>
      <w:szCs w:val="18"/>
    </w:rPr>
  </w:style>
  <w:style w:type="paragraph" w:styleId="CommentText">
    <w:name w:val="annotation text"/>
    <w:basedOn w:val="Normal"/>
    <w:link w:val="CommentTextChar"/>
    <w:uiPriority w:val="99"/>
    <w:semiHidden/>
    <w:unhideWhenUsed/>
    <w:rsid w:val="002D3059"/>
  </w:style>
  <w:style w:type="character" w:customStyle="1" w:styleId="CommentTextChar">
    <w:name w:val="Comment Text Char"/>
    <w:basedOn w:val="DefaultParagraphFont"/>
    <w:link w:val="CommentText"/>
    <w:uiPriority w:val="99"/>
    <w:semiHidden/>
    <w:rsid w:val="002D3059"/>
  </w:style>
  <w:style w:type="paragraph" w:styleId="CommentSubject">
    <w:name w:val="annotation subject"/>
    <w:basedOn w:val="CommentText"/>
    <w:next w:val="CommentText"/>
    <w:link w:val="CommentSubjectChar"/>
    <w:uiPriority w:val="99"/>
    <w:semiHidden/>
    <w:unhideWhenUsed/>
    <w:rsid w:val="002D3059"/>
    <w:rPr>
      <w:b/>
      <w:bCs/>
      <w:sz w:val="20"/>
      <w:szCs w:val="20"/>
    </w:rPr>
  </w:style>
  <w:style w:type="character" w:customStyle="1" w:styleId="CommentSubjectChar">
    <w:name w:val="Comment Subject Char"/>
    <w:basedOn w:val="CommentTextChar"/>
    <w:link w:val="CommentSubject"/>
    <w:uiPriority w:val="99"/>
    <w:semiHidden/>
    <w:rsid w:val="002D3059"/>
    <w:rPr>
      <w:b/>
      <w:bCs/>
      <w:sz w:val="20"/>
      <w:szCs w:val="20"/>
    </w:rPr>
  </w:style>
  <w:style w:type="character" w:styleId="FollowedHyperlink">
    <w:name w:val="FollowedHyperlink"/>
    <w:basedOn w:val="DefaultParagraphFont"/>
    <w:uiPriority w:val="99"/>
    <w:semiHidden/>
    <w:unhideWhenUsed/>
    <w:rsid w:val="00C049B0"/>
    <w:rPr>
      <w:color w:val="800080" w:themeColor="followedHyperlink"/>
      <w:u w:val="single"/>
    </w:rPr>
  </w:style>
  <w:style w:type="paragraph" w:styleId="Header">
    <w:name w:val="header"/>
    <w:basedOn w:val="Normal"/>
    <w:link w:val="HeaderChar"/>
    <w:uiPriority w:val="99"/>
    <w:unhideWhenUsed/>
    <w:rsid w:val="00290B64"/>
    <w:pPr>
      <w:tabs>
        <w:tab w:val="center" w:pos="4320"/>
        <w:tab w:val="right" w:pos="8640"/>
      </w:tabs>
    </w:pPr>
  </w:style>
  <w:style w:type="character" w:customStyle="1" w:styleId="HeaderChar">
    <w:name w:val="Header Char"/>
    <w:basedOn w:val="DefaultParagraphFont"/>
    <w:link w:val="Header"/>
    <w:uiPriority w:val="99"/>
    <w:rsid w:val="00290B64"/>
  </w:style>
  <w:style w:type="paragraph" w:styleId="Footer">
    <w:name w:val="footer"/>
    <w:basedOn w:val="Normal"/>
    <w:link w:val="FooterChar"/>
    <w:uiPriority w:val="99"/>
    <w:unhideWhenUsed/>
    <w:rsid w:val="00290B64"/>
    <w:pPr>
      <w:tabs>
        <w:tab w:val="center" w:pos="4320"/>
        <w:tab w:val="right" w:pos="8640"/>
      </w:tabs>
    </w:pPr>
  </w:style>
  <w:style w:type="character" w:customStyle="1" w:styleId="FooterChar">
    <w:name w:val="Footer Char"/>
    <w:basedOn w:val="DefaultParagraphFont"/>
    <w:link w:val="Footer"/>
    <w:uiPriority w:val="99"/>
    <w:rsid w:val="00290B64"/>
  </w:style>
  <w:style w:type="paragraph" w:styleId="Caption">
    <w:name w:val="caption"/>
    <w:basedOn w:val="Normal"/>
    <w:next w:val="Normal"/>
    <w:uiPriority w:val="35"/>
    <w:unhideWhenUsed/>
    <w:qFormat/>
    <w:rsid w:val="00F0138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5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b">
    <w:name w:val="db"/>
    <w:basedOn w:val="DefaultParagraphFont"/>
    <w:rsid w:val="00951CC7"/>
  </w:style>
  <w:style w:type="character" w:customStyle="1" w:styleId="apple-converted-space">
    <w:name w:val="apple-converted-space"/>
    <w:basedOn w:val="DefaultParagraphFont"/>
    <w:rsid w:val="00951CC7"/>
  </w:style>
  <w:style w:type="character" w:customStyle="1" w:styleId="ha">
    <w:name w:val="ha"/>
    <w:basedOn w:val="DefaultParagraphFont"/>
    <w:rsid w:val="00951CC7"/>
  </w:style>
  <w:style w:type="character" w:customStyle="1" w:styleId="yx">
    <w:name w:val="yx"/>
    <w:basedOn w:val="DefaultParagraphFont"/>
    <w:rsid w:val="00102A38"/>
  </w:style>
  <w:style w:type="character" w:customStyle="1" w:styleId="gf">
    <w:name w:val="gf"/>
    <w:basedOn w:val="DefaultParagraphFont"/>
    <w:rsid w:val="00102A38"/>
  </w:style>
  <w:style w:type="character" w:customStyle="1" w:styleId="uz">
    <w:name w:val="uz"/>
    <w:basedOn w:val="DefaultParagraphFont"/>
    <w:rsid w:val="00102A38"/>
  </w:style>
  <w:style w:type="paragraph" w:styleId="BalloonText">
    <w:name w:val="Balloon Text"/>
    <w:basedOn w:val="Normal"/>
    <w:link w:val="BalloonTextChar"/>
    <w:uiPriority w:val="99"/>
    <w:semiHidden/>
    <w:unhideWhenUsed/>
    <w:rsid w:val="00102A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02A38"/>
    <w:rPr>
      <w:rFonts w:ascii="Lucida Grande" w:hAnsi="Lucida Grande"/>
      <w:sz w:val="18"/>
      <w:szCs w:val="18"/>
    </w:rPr>
  </w:style>
  <w:style w:type="character" w:customStyle="1" w:styleId="Heading2Char">
    <w:name w:val="Heading 2 Char"/>
    <w:basedOn w:val="DefaultParagraphFont"/>
    <w:link w:val="Heading2"/>
    <w:uiPriority w:val="9"/>
    <w:rsid w:val="00135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357D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6E57EF"/>
  </w:style>
  <w:style w:type="paragraph" w:styleId="TOC2">
    <w:name w:val="toc 2"/>
    <w:basedOn w:val="Normal"/>
    <w:next w:val="Normal"/>
    <w:autoRedefine/>
    <w:uiPriority w:val="39"/>
    <w:unhideWhenUsed/>
    <w:rsid w:val="006E57EF"/>
    <w:pPr>
      <w:ind w:left="240"/>
    </w:pPr>
  </w:style>
  <w:style w:type="paragraph" w:styleId="TOC3">
    <w:name w:val="toc 3"/>
    <w:basedOn w:val="Normal"/>
    <w:next w:val="Normal"/>
    <w:autoRedefine/>
    <w:uiPriority w:val="39"/>
    <w:unhideWhenUsed/>
    <w:rsid w:val="006E57EF"/>
    <w:pPr>
      <w:ind w:left="480"/>
    </w:pPr>
  </w:style>
  <w:style w:type="paragraph" w:styleId="TOC4">
    <w:name w:val="toc 4"/>
    <w:basedOn w:val="Normal"/>
    <w:next w:val="Normal"/>
    <w:autoRedefine/>
    <w:uiPriority w:val="39"/>
    <w:unhideWhenUsed/>
    <w:rsid w:val="006E57EF"/>
    <w:pPr>
      <w:ind w:left="720"/>
    </w:pPr>
  </w:style>
  <w:style w:type="paragraph" w:styleId="TOC5">
    <w:name w:val="toc 5"/>
    <w:basedOn w:val="Normal"/>
    <w:next w:val="Normal"/>
    <w:autoRedefine/>
    <w:uiPriority w:val="39"/>
    <w:unhideWhenUsed/>
    <w:rsid w:val="006E57EF"/>
    <w:pPr>
      <w:ind w:left="960"/>
    </w:pPr>
  </w:style>
  <w:style w:type="paragraph" w:styleId="TOC6">
    <w:name w:val="toc 6"/>
    <w:basedOn w:val="Normal"/>
    <w:next w:val="Normal"/>
    <w:autoRedefine/>
    <w:uiPriority w:val="39"/>
    <w:unhideWhenUsed/>
    <w:rsid w:val="006E57EF"/>
    <w:pPr>
      <w:ind w:left="1200"/>
    </w:pPr>
  </w:style>
  <w:style w:type="paragraph" w:styleId="TOC7">
    <w:name w:val="toc 7"/>
    <w:basedOn w:val="Normal"/>
    <w:next w:val="Normal"/>
    <w:autoRedefine/>
    <w:uiPriority w:val="39"/>
    <w:unhideWhenUsed/>
    <w:rsid w:val="006E57EF"/>
    <w:pPr>
      <w:ind w:left="1440"/>
    </w:pPr>
  </w:style>
  <w:style w:type="paragraph" w:styleId="TOC8">
    <w:name w:val="toc 8"/>
    <w:basedOn w:val="Normal"/>
    <w:next w:val="Normal"/>
    <w:autoRedefine/>
    <w:uiPriority w:val="39"/>
    <w:unhideWhenUsed/>
    <w:rsid w:val="006E57EF"/>
    <w:pPr>
      <w:ind w:left="1680"/>
    </w:pPr>
  </w:style>
  <w:style w:type="paragraph" w:styleId="TOC9">
    <w:name w:val="toc 9"/>
    <w:basedOn w:val="Normal"/>
    <w:next w:val="Normal"/>
    <w:autoRedefine/>
    <w:uiPriority w:val="39"/>
    <w:unhideWhenUsed/>
    <w:rsid w:val="006E57EF"/>
    <w:pPr>
      <w:ind w:left="1920"/>
    </w:pPr>
  </w:style>
  <w:style w:type="character" w:styleId="Hyperlink">
    <w:name w:val="Hyperlink"/>
    <w:basedOn w:val="DefaultParagraphFont"/>
    <w:uiPriority w:val="99"/>
    <w:unhideWhenUsed/>
    <w:rsid w:val="00AA6331"/>
    <w:rPr>
      <w:color w:val="0000FF" w:themeColor="hyperlink"/>
      <w:u w:val="single"/>
    </w:rPr>
  </w:style>
  <w:style w:type="character" w:customStyle="1" w:styleId="Heading3Char">
    <w:name w:val="Heading 3 Char"/>
    <w:basedOn w:val="DefaultParagraphFont"/>
    <w:link w:val="Heading3"/>
    <w:uiPriority w:val="9"/>
    <w:rsid w:val="00B142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57D61"/>
    <w:pPr>
      <w:ind w:left="720"/>
      <w:contextualSpacing/>
    </w:pPr>
  </w:style>
  <w:style w:type="character" w:styleId="CommentReference">
    <w:name w:val="annotation reference"/>
    <w:basedOn w:val="DefaultParagraphFont"/>
    <w:uiPriority w:val="99"/>
    <w:semiHidden/>
    <w:unhideWhenUsed/>
    <w:rsid w:val="002D3059"/>
    <w:rPr>
      <w:sz w:val="18"/>
      <w:szCs w:val="18"/>
    </w:rPr>
  </w:style>
  <w:style w:type="paragraph" w:styleId="CommentText">
    <w:name w:val="annotation text"/>
    <w:basedOn w:val="Normal"/>
    <w:link w:val="CommentTextChar"/>
    <w:uiPriority w:val="99"/>
    <w:semiHidden/>
    <w:unhideWhenUsed/>
    <w:rsid w:val="002D3059"/>
  </w:style>
  <w:style w:type="character" w:customStyle="1" w:styleId="CommentTextChar">
    <w:name w:val="Comment Text Char"/>
    <w:basedOn w:val="DefaultParagraphFont"/>
    <w:link w:val="CommentText"/>
    <w:uiPriority w:val="99"/>
    <w:semiHidden/>
    <w:rsid w:val="002D3059"/>
  </w:style>
  <w:style w:type="paragraph" w:styleId="CommentSubject">
    <w:name w:val="annotation subject"/>
    <w:basedOn w:val="CommentText"/>
    <w:next w:val="CommentText"/>
    <w:link w:val="CommentSubjectChar"/>
    <w:uiPriority w:val="99"/>
    <w:semiHidden/>
    <w:unhideWhenUsed/>
    <w:rsid w:val="002D3059"/>
    <w:rPr>
      <w:b/>
      <w:bCs/>
      <w:sz w:val="20"/>
      <w:szCs w:val="20"/>
    </w:rPr>
  </w:style>
  <w:style w:type="character" w:customStyle="1" w:styleId="CommentSubjectChar">
    <w:name w:val="Comment Subject Char"/>
    <w:basedOn w:val="CommentTextChar"/>
    <w:link w:val="CommentSubject"/>
    <w:uiPriority w:val="99"/>
    <w:semiHidden/>
    <w:rsid w:val="002D3059"/>
    <w:rPr>
      <w:b/>
      <w:bCs/>
      <w:sz w:val="20"/>
      <w:szCs w:val="20"/>
    </w:rPr>
  </w:style>
  <w:style w:type="character" w:styleId="FollowedHyperlink">
    <w:name w:val="FollowedHyperlink"/>
    <w:basedOn w:val="DefaultParagraphFont"/>
    <w:uiPriority w:val="99"/>
    <w:semiHidden/>
    <w:unhideWhenUsed/>
    <w:rsid w:val="00C049B0"/>
    <w:rPr>
      <w:color w:val="800080" w:themeColor="followedHyperlink"/>
      <w:u w:val="single"/>
    </w:rPr>
  </w:style>
  <w:style w:type="paragraph" w:styleId="Header">
    <w:name w:val="header"/>
    <w:basedOn w:val="Normal"/>
    <w:link w:val="HeaderChar"/>
    <w:uiPriority w:val="99"/>
    <w:unhideWhenUsed/>
    <w:rsid w:val="00290B64"/>
    <w:pPr>
      <w:tabs>
        <w:tab w:val="center" w:pos="4320"/>
        <w:tab w:val="right" w:pos="8640"/>
      </w:tabs>
    </w:pPr>
  </w:style>
  <w:style w:type="character" w:customStyle="1" w:styleId="HeaderChar">
    <w:name w:val="Header Char"/>
    <w:basedOn w:val="DefaultParagraphFont"/>
    <w:link w:val="Header"/>
    <w:uiPriority w:val="99"/>
    <w:rsid w:val="00290B64"/>
  </w:style>
  <w:style w:type="paragraph" w:styleId="Footer">
    <w:name w:val="footer"/>
    <w:basedOn w:val="Normal"/>
    <w:link w:val="FooterChar"/>
    <w:uiPriority w:val="99"/>
    <w:unhideWhenUsed/>
    <w:rsid w:val="00290B64"/>
    <w:pPr>
      <w:tabs>
        <w:tab w:val="center" w:pos="4320"/>
        <w:tab w:val="right" w:pos="8640"/>
      </w:tabs>
    </w:pPr>
  </w:style>
  <w:style w:type="character" w:customStyle="1" w:styleId="FooterChar">
    <w:name w:val="Footer Char"/>
    <w:basedOn w:val="DefaultParagraphFont"/>
    <w:link w:val="Footer"/>
    <w:uiPriority w:val="99"/>
    <w:rsid w:val="00290B64"/>
  </w:style>
  <w:style w:type="paragraph" w:styleId="Caption">
    <w:name w:val="caption"/>
    <w:basedOn w:val="Normal"/>
    <w:next w:val="Normal"/>
    <w:uiPriority w:val="35"/>
    <w:unhideWhenUsed/>
    <w:qFormat/>
    <w:rsid w:val="00F0138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3847">
      <w:bodyDiv w:val="1"/>
      <w:marLeft w:val="0"/>
      <w:marRight w:val="0"/>
      <w:marTop w:val="0"/>
      <w:marBottom w:val="0"/>
      <w:divBdr>
        <w:top w:val="none" w:sz="0" w:space="0" w:color="auto"/>
        <w:left w:val="none" w:sz="0" w:space="0" w:color="auto"/>
        <w:bottom w:val="none" w:sz="0" w:space="0" w:color="auto"/>
        <w:right w:val="none" w:sz="0" w:space="0" w:color="auto"/>
      </w:divBdr>
    </w:div>
    <w:div w:id="287325008">
      <w:bodyDiv w:val="1"/>
      <w:marLeft w:val="0"/>
      <w:marRight w:val="0"/>
      <w:marTop w:val="0"/>
      <w:marBottom w:val="0"/>
      <w:divBdr>
        <w:top w:val="none" w:sz="0" w:space="0" w:color="auto"/>
        <w:left w:val="none" w:sz="0" w:space="0" w:color="auto"/>
        <w:bottom w:val="none" w:sz="0" w:space="0" w:color="auto"/>
        <w:right w:val="none" w:sz="0" w:space="0" w:color="auto"/>
      </w:divBdr>
    </w:div>
    <w:div w:id="333580095">
      <w:bodyDiv w:val="1"/>
      <w:marLeft w:val="0"/>
      <w:marRight w:val="0"/>
      <w:marTop w:val="0"/>
      <w:marBottom w:val="0"/>
      <w:divBdr>
        <w:top w:val="none" w:sz="0" w:space="0" w:color="auto"/>
        <w:left w:val="none" w:sz="0" w:space="0" w:color="auto"/>
        <w:bottom w:val="none" w:sz="0" w:space="0" w:color="auto"/>
        <w:right w:val="none" w:sz="0" w:space="0" w:color="auto"/>
      </w:divBdr>
      <w:divsChild>
        <w:div w:id="1695493527">
          <w:marLeft w:val="0"/>
          <w:marRight w:val="0"/>
          <w:marTop w:val="0"/>
          <w:marBottom w:val="0"/>
          <w:divBdr>
            <w:top w:val="none" w:sz="0" w:space="0" w:color="auto"/>
            <w:left w:val="none" w:sz="0" w:space="0" w:color="auto"/>
            <w:bottom w:val="none" w:sz="0" w:space="0" w:color="auto"/>
            <w:right w:val="none" w:sz="0" w:space="0" w:color="auto"/>
          </w:divBdr>
        </w:div>
        <w:div w:id="454761016">
          <w:marLeft w:val="255"/>
          <w:marRight w:val="0"/>
          <w:marTop w:val="195"/>
          <w:marBottom w:val="195"/>
          <w:divBdr>
            <w:top w:val="none" w:sz="0" w:space="0" w:color="auto"/>
            <w:left w:val="none" w:sz="0" w:space="0" w:color="auto"/>
            <w:bottom w:val="none" w:sz="0" w:space="0" w:color="auto"/>
            <w:right w:val="none" w:sz="0" w:space="0" w:color="auto"/>
          </w:divBdr>
        </w:div>
        <w:div w:id="1466390778">
          <w:marLeft w:val="255"/>
          <w:marRight w:val="0"/>
          <w:marTop w:val="195"/>
          <w:marBottom w:val="195"/>
          <w:divBdr>
            <w:top w:val="none" w:sz="0" w:space="0" w:color="auto"/>
            <w:left w:val="none" w:sz="0" w:space="0" w:color="auto"/>
            <w:bottom w:val="none" w:sz="0" w:space="0" w:color="auto"/>
            <w:right w:val="none" w:sz="0" w:space="0" w:color="auto"/>
          </w:divBdr>
        </w:div>
        <w:div w:id="370425167">
          <w:marLeft w:val="255"/>
          <w:marRight w:val="0"/>
          <w:marTop w:val="195"/>
          <w:marBottom w:val="195"/>
          <w:divBdr>
            <w:top w:val="none" w:sz="0" w:space="0" w:color="auto"/>
            <w:left w:val="none" w:sz="0" w:space="0" w:color="auto"/>
            <w:bottom w:val="none" w:sz="0" w:space="0" w:color="auto"/>
            <w:right w:val="none" w:sz="0" w:space="0" w:color="auto"/>
          </w:divBdr>
        </w:div>
        <w:div w:id="585962441">
          <w:marLeft w:val="255"/>
          <w:marRight w:val="0"/>
          <w:marTop w:val="195"/>
          <w:marBottom w:val="195"/>
          <w:divBdr>
            <w:top w:val="none" w:sz="0" w:space="0" w:color="auto"/>
            <w:left w:val="none" w:sz="0" w:space="0" w:color="auto"/>
            <w:bottom w:val="none" w:sz="0" w:space="0" w:color="auto"/>
            <w:right w:val="none" w:sz="0" w:space="0" w:color="auto"/>
          </w:divBdr>
        </w:div>
      </w:divsChild>
    </w:div>
    <w:div w:id="622613597">
      <w:bodyDiv w:val="1"/>
      <w:marLeft w:val="0"/>
      <w:marRight w:val="0"/>
      <w:marTop w:val="0"/>
      <w:marBottom w:val="0"/>
      <w:divBdr>
        <w:top w:val="none" w:sz="0" w:space="0" w:color="auto"/>
        <w:left w:val="none" w:sz="0" w:space="0" w:color="auto"/>
        <w:bottom w:val="none" w:sz="0" w:space="0" w:color="auto"/>
        <w:right w:val="none" w:sz="0" w:space="0" w:color="auto"/>
      </w:divBdr>
    </w:div>
    <w:div w:id="830675610">
      <w:bodyDiv w:val="1"/>
      <w:marLeft w:val="0"/>
      <w:marRight w:val="0"/>
      <w:marTop w:val="0"/>
      <w:marBottom w:val="0"/>
      <w:divBdr>
        <w:top w:val="none" w:sz="0" w:space="0" w:color="auto"/>
        <w:left w:val="none" w:sz="0" w:space="0" w:color="auto"/>
        <w:bottom w:val="none" w:sz="0" w:space="0" w:color="auto"/>
        <w:right w:val="none" w:sz="0" w:space="0" w:color="auto"/>
      </w:divBdr>
    </w:div>
    <w:div w:id="1043947540">
      <w:bodyDiv w:val="1"/>
      <w:marLeft w:val="0"/>
      <w:marRight w:val="0"/>
      <w:marTop w:val="0"/>
      <w:marBottom w:val="0"/>
      <w:divBdr>
        <w:top w:val="none" w:sz="0" w:space="0" w:color="auto"/>
        <w:left w:val="none" w:sz="0" w:space="0" w:color="auto"/>
        <w:bottom w:val="none" w:sz="0" w:space="0" w:color="auto"/>
        <w:right w:val="none" w:sz="0" w:space="0" w:color="auto"/>
      </w:divBdr>
    </w:div>
    <w:div w:id="1525634221">
      <w:bodyDiv w:val="1"/>
      <w:marLeft w:val="0"/>
      <w:marRight w:val="0"/>
      <w:marTop w:val="0"/>
      <w:marBottom w:val="0"/>
      <w:divBdr>
        <w:top w:val="none" w:sz="0" w:space="0" w:color="auto"/>
        <w:left w:val="none" w:sz="0" w:space="0" w:color="auto"/>
        <w:bottom w:val="none" w:sz="0" w:space="0" w:color="auto"/>
        <w:right w:val="none" w:sz="0" w:space="0" w:color="auto"/>
      </w:divBdr>
    </w:div>
    <w:div w:id="1556963395">
      <w:bodyDiv w:val="1"/>
      <w:marLeft w:val="0"/>
      <w:marRight w:val="0"/>
      <w:marTop w:val="0"/>
      <w:marBottom w:val="0"/>
      <w:divBdr>
        <w:top w:val="none" w:sz="0" w:space="0" w:color="auto"/>
        <w:left w:val="none" w:sz="0" w:space="0" w:color="auto"/>
        <w:bottom w:val="none" w:sz="0" w:space="0" w:color="auto"/>
        <w:right w:val="none" w:sz="0" w:space="0" w:color="auto"/>
      </w:divBdr>
    </w:div>
    <w:div w:id="1711950123">
      <w:bodyDiv w:val="1"/>
      <w:marLeft w:val="0"/>
      <w:marRight w:val="0"/>
      <w:marTop w:val="0"/>
      <w:marBottom w:val="0"/>
      <w:divBdr>
        <w:top w:val="none" w:sz="0" w:space="0" w:color="auto"/>
        <w:left w:val="none" w:sz="0" w:space="0" w:color="auto"/>
        <w:bottom w:val="none" w:sz="0" w:space="0" w:color="auto"/>
        <w:right w:val="none" w:sz="0" w:space="0" w:color="auto"/>
      </w:divBdr>
    </w:div>
    <w:div w:id="1798454291">
      <w:bodyDiv w:val="1"/>
      <w:marLeft w:val="0"/>
      <w:marRight w:val="0"/>
      <w:marTop w:val="0"/>
      <w:marBottom w:val="0"/>
      <w:divBdr>
        <w:top w:val="none" w:sz="0" w:space="0" w:color="auto"/>
        <w:left w:val="none" w:sz="0" w:space="0" w:color="auto"/>
        <w:bottom w:val="none" w:sz="0" w:space="0" w:color="auto"/>
        <w:right w:val="none" w:sz="0" w:space="0" w:color="auto"/>
      </w:divBdr>
    </w:div>
    <w:div w:id="1871919849">
      <w:bodyDiv w:val="1"/>
      <w:marLeft w:val="0"/>
      <w:marRight w:val="0"/>
      <w:marTop w:val="0"/>
      <w:marBottom w:val="0"/>
      <w:divBdr>
        <w:top w:val="none" w:sz="0" w:space="0" w:color="auto"/>
        <w:left w:val="none" w:sz="0" w:space="0" w:color="auto"/>
        <w:bottom w:val="none" w:sz="0" w:space="0" w:color="auto"/>
        <w:right w:val="none" w:sz="0" w:space="0" w:color="auto"/>
      </w:divBdr>
    </w:div>
    <w:div w:id="1920476833">
      <w:bodyDiv w:val="1"/>
      <w:marLeft w:val="0"/>
      <w:marRight w:val="0"/>
      <w:marTop w:val="0"/>
      <w:marBottom w:val="0"/>
      <w:divBdr>
        <w:top w:val="none" w:sz="0" w:space="0" w:color="auto"/>
        <w:left w:val="none" w:sz="0" w:space="0" w:color="auto"/>
        <w:bottom w:val="none" w:sz="0" w:space="0" w:color="auto"/>
        <w:right w:val="none" w:sz="0" w:space="0" w:color="auto"/>
      </w:divBdr>
      <w:divsChild>
        <w:div w:id="1047948059">
          <w:marLeft w:val="-150"/>
          <w:marRight w:val="0"/>
          <w:marTop w:val="225"/>
          <w:marBottom w:val="0"/>
          <w:divBdr>
            <w:top w:val="single" w:sz="6" w:space="8" w:color="E5E5E5"/>
            <w:left w:val="none" w:sz="0" w:space="0" w:color="auto"/>
            <w:bottom w:val="single" w:sz="6" w:space="3" w:color="E5E5E5"/>
            <w:right w:val="none" w:sz="0" w:space="0" w:color="auto"/>
          </w:divBdr>
          <w:divsChild>
            <w:div w:id="292440854">
              <w:marLeft w:val="0"/>
              <w:marRight w:val="0"/>
              <w:marTop w:val="0"/>
              <w:marBottom w:val="0"/>
              <w:divBdr>
                <w:top w:val="none" w:sz="0" w:space="0" w:color="auto"/>
                <w:left w:val="none" w:sz="0" w:space="0" w:color="auto"/>
                <w:bottom w:val="none" w:sz="0" w:space="0" w:color="auto"/>
                <w:right w:val="none" w:sz="0" w:space="0" w:color="auto"/>
              </w:divBdr>
            </w:div>
            <w:div w:id="972323620">
              <w:marLeft w:val="0"/>
              <w:marRight w:val="0"/>
              <w:marTop w:val="0"/>
              <w:marBottom w:val="0"/>
              <w:divBdr>
                <w:top w:val="none" w:sz="0" w:space="0" w:color="auto"/>
                <w:left w:val="none" w:sz="0" w:space="0" w:color="auto"/>
                <w:bottom w:val="none" w:sz="0" w:space="0" w:color="auto"/>
                <w:right w:val="none" w:sz="0" w:space="0" w:color="auto"/>
              </w:divBdr>
            </w:div>
          </w:divsChild>
        </w:div>
        <w:div w:id="1030953245">
          <w:marLeft w:val="0"/>
          <w:marRight w:val="0"/>
          <w:marTop w:val="0"/>
          <w:marBottom w:val="0"/>
          <w:divBdr>
            <w:top w:val="none" w:sz="0" w:space="0" w:color="auto"/>
            <w:left w:val="none" w:sz="0" w:space="0" w:color="auto"/>
            <w:bottom w:val="none" w:sz="0" w:space="0" w:color="auto"/>
            <w:right w:val="none" w:sz="0" w:space="0" w:color="auto"/>
          </w:divBdr>
          <w:divsChild>
            <w:div w:id="760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thub.com/globalai/GaIn-Index/issues" TargetMode="External"/><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unosan:Dropbox:GaIn:GAIN%20model:Gain%20Bruno:report:indexwebsi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unosan:Dropbox:GaIn:GAIN%20model:Gain%20Bruno:report:indexwebsi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Page</a:t>
            </a:r>
            <a:r>
              <a:rPr lang="en-US" baseline="0"/>
              <a:t> Views</a:t>
            </a:r>
            <a:endParaRPr lang="en-US"/>
          </a:p>
        </c:rich>
      </c:tx>
      <c:layout>
        <c:manualLayout>
          <c:xMode val="edge"/>
          <c:yMode val="edge"/>
          <c:x val="0.388464834752799"/>
          <c:y val="0.0"/>
        </c:manualLayout>
      </c:layout>
      <c:overlay val="1"/>
    </c:title>
    <c:autoTitleDeleted val="0"/>
    <c:plotArea>
      <c:layout/>
      <c:pieChart>
        <c:varyColors val="1"/>
        <c:ser>
          <c:idx val="0"/>
          <c:order val="0"/>
          <c:dLbls>
            <c:showLegendKey val="0"/>
            <c:showVal val="0"/>
            <c:showCatName val="0"/>
            <c:showSerName val="0"/>
            <c:showPercent val="1"/>
            <c:showBubbleSize val="0"/>
            <c:showLeaderLines val="1"/>
          </c:dLbls>
          <c:cat>
            <c:strRef>
              <c:f>'Page views'!$A$2:$A$10</c:f>
              <c:strCache>
                <c:ptCount val="9"/>
                <c:pt idx="0">
                  <c:v>/</c:v>
                </c:pt>
                <c:pt idx="1">
                  <c:v>/ranking</c:v>
                </c:pt>
                <c:pt idx="2">
                  <c:v>/matrix</c:v>
                </c:pt>
                <c:pt idx="3">
                  <c:v>/about/methodology</c:v>
                </c:pt>
                <c:pt idx="4">
                  <c:v>/ranking/vulnerability</c:v>
                </c:pt>
                <c:pt idx="5">
                  <c:v>/about</c:v>
                </c:pt>
                <c:pt idx="6">
                  <c:v>/ranking/readiness</c:v>
                </c:pt>
                <c:pt idx="7">
                  <c:v>/about/matrix</c:v>
                </c:pt>
                <c:pt idx="8">
                  <c:v>Rest</c:v>
                </c:pt>
              </c:strCache>
            </c:strRef>
          </c:cat>
          <c:val>
            <c:numRef>
              <c:f>'Page views'!$B$2:$B$10</c:f>
              <c:numCache>
                <c:formatCode>#,##0</c:formatCode>
                <c:ptCount val="9"/>
                <c:pt idx="0">
                  <c:v>34824.0</c:v>
                </c:pt>
                <c:pt idx="1">
                  <c:v>10314.0</c:v>
                </c:pt>
                <c:pt idx="2">
                  <c:v>5636.0</c:v>
                </c:pt>
                <c:pt idx="3">
                  <c:v>4424.0</c:v>
                </c:pt>
                <c:pt idx="4">
                  <c:v>4331.0</c:v>
                </c:pt>
                <c:pt idx="5">
                  <c:v>3376.0</c:v>
                </c:pt>
                <c:pt idx="6">
                  <c:v>2414.0</c:v>
                </c:pt>
                <c:pt idx="7">
                  <c:v>1531.0</c:v>
                </c:pt>
                <c:pt idx="8">
                  <c:v>18614.0</c:v>
                </c:pt>
              </c:numCache>
            </c:numRef>
          </c:val>
        </c:ser>
        <c:dLbls>
          <c:showLegendKey val="0"/>
          <c:showVal val="0"/>
          <c:showCatName val="0"/>
          <c:showSerName val="0"/>
          <c:showPercent val="0"/>
          <c:showBubbleSize val="0"/>
          <c:showLeaderLines val="1"/>
        </c:dLbls>
        <c:firstSliceAng val="0"/>
      </c:pieChart>
    </c:plotArea>
    <c:legend>
      <c:legendPos val="b"/>
      <c:layout>
        <c:manualLayout>
          <c:xMode val="edge"/>
          <c:yMode val="edge"/>
          <c:x val="0.0189213848268966"/>
          <c:y val="0.668543145069829"/>
          <c:w val="0.980297819915368"/>
          <c:h val="0.331456854930171"/>
        </c:manualLayout>
      </c:layout>
      <c:overlay val="0"/>
      <c:spPr>
        <a:solidFill>
          <a:schemeClr val="lt1"/>
        </a:solidFill>
        <a:ln w="25400" cap="flat" cmpd="sng" algn="ctr">
          <a:noFill/>
          <a:prstDash val="solid"/>
        </a:ln>
        <a:effectLst/>
      </c:spPr>
      <c:txPr>
        <a:bodyPr/>
        <a:lstStyle/>
        <a:p>
          <a:pPr>
            <a:defRPr sz="1200" kern="0" spc="0">
              <a:solidFill>
                <a:schemeClr val="dk1"/>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Traffic</a:t>
            </a:r>
            <a:r>
              <a:rPr lang="en-US" sz="1800" baseline="0"/>
              <a:t> sources</a:t>
            </a:r>
            <a:endParaRPr lang="en-US" sz="1800"/>
          </a:p>
        </c:rich>
      </c:tx>
      <c:layout>
        <c:manualLayout>
          <c:xMode val="edge"/>
          <c:yMode val="edge"/>
          <c:x val="0.352934711286089"/>
          <c:y val="0.0"/>
        </c:manualLayout>
      </c:layout>
      <c:overlay val="0"/>
    </c:title>
    <c:autoTitleDeleted val="0"/>
    <c:plotArea>
      <c:layout/>
      <c:pieChart>
        <c:varyColors val="1"/>
        <c:ser>
          <c:idx val="0"/>
          <c:order val="0"/>
          <c:explosion val="1"/>
          <c:dLbls>
            <c:txPr>
              <a:bodyPr/>
              <a:lstStyle/>
              <a:p>
                <a:pPr>
                  <a:defRPr sz="1200"/>
                </a:pPr>
                <a:endParaRPr lang="en-US"/>
              </a:p>
            </c:txPr>
            <c:showLegendKey val="0"/>
            <c:showVal val="0"/>
            <c:showCatName val="0"/>
            <c:showSerName val="0"/>
            <c:showPercent val="1"/>
            <c:showBubbleSize val="0"/>
            <c:showLeaderLines val="1"/>
          </c:dLbls>
          <c:cat>
            <c:strRef>
              <c:f>Sheet2!$A$9:$A$14</c:f>
              <c:strCache>
                <c:ptCount val="6"/>
                <c:pt idx="0">
                  <c:v>Direct traffic</c:v>
                </c:pt>
                <c:pt idx="1">
                  <c:v>Google organic</c:v>
                </c:pt>
                <c:pt idx="2">
                  <c:v>gain.org / globalai.org</c:v>
                </c:pt>
                <c:pt idx="3">
                  <c:v>andrewsullivan.thedailybeast.com</c:v>
                </c:pt>
                <c:pt idx="4">
                  <c:v>developmentseed.org</c:v>
                </c:pt>
                <c:pt idx="5">
                  <c:v>Twitter</c:v>
                </c:pt>
              </c:strCache>
            </c:strRef>
          </c:cat>
          <c:val>
            <c:numRef>
              <c:f>Sheet2!$B$9:$B$14</c:f>
              <c:numCache>
                <c:formatCode>#,##0</c:formatCode>
                <c:ptCount val="6"/>
                <c:pt idx="0">
                  <c:v>9564.0</c:v>
                </c:pt>
                <c:pt idx="1">
                  <c:v>3410.0</c:v>
                </c:pt>
                <c:pt idx="2">
                  <c:v>3431.0</c:v>
                </c:pt>
                <c:pt idx="3">
                  <c:v>2022.0</c:v>
                </c:pt>
                <c:pt idx="4">
                  <c:v>1221.0</c:v>
                </c:pt>
                <c:pt idx="5" formatCode="General">
                  <c:v>902.0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541035469524643"/>
          <c:y val="0.156270579813887"/>
          <c:w val="0.342202454737504"/>
          <c:h val="0.772219836156844"/>
        </c:manualLayout>
      </c:layout>
      <c:overlay val="0"/>
      <c:txPr>
        <a:bodyPr/>
        <a:lstStyle/>
        <a:p>
          <a:pPr>
            <a:defRPr sz="12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1948</Words>
  <Characters>11107</Characters>
  <Application>Microsoft Macintosh Word</Application>
  <DocSecurity>0</DocSecurity>
  <Lines>92</Lines>
  <Paragraphs>26</Paragraphs>
  <ScaleCrop>false</ScaleCrop>
  <Company>Global Adaptation Institute</Company>
  <LinksUpToDate>false</LinksUpToDate>
  <CharactersWithSpaces>13029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Sanchez-Andrade Nuno</dc:creator>
  <cp:keywords/>
  <dc:description/>
  <cp:lastModifiedBy>Bruno Sanchez-Andrade Nuno</cp:lastModifiedBy>
  <cp:revision>3</cp:revision>
  <dcterms:created xsi:type="dcterms:W3CDTF">2012-07-24T22:00:00Z</dcterms:created>
  <dcterms:modified xsi:type="dcterms:W3CDTF">2012-07-27T17:42:00Z</dcterms:modified>
</cp:coreProperties>
</file>