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Schema ‘TMP’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Replace with ’DSA’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Refactor all code to replace schema reference TMP. with DSA. - needs to traverse all .SQL, .RDL, and .DTSX files (presumably others which are not currently present or fully implemented).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