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8BB45" w14:textId="77777777" w:rsidR="00DF35D8" w:rsidRDefault="00000000">
      <w:pPr>
        <w:pStyle w:val="FirstParagraph"/>
      </w:pPr>
      <w:r w:rsidRPr="00906402">
        <w:rPr>
          <w:rStyle w:val="TitleChar"/>
        </w:rPr>
        <w:t>Fahad Qureshi</w:t>
      </w:r>
      <w:r>
        <w:br/>
        <w:t xml:space="preserve">Toronto, ON • </w:t>
      </w:r>
      <w:hyperlink r:id="rId5">
        <w:r>
          <w:rPr>
            <w:rStyle w:val="Hyperlink"/>
          </w:rPr>
          <w:t>fahadq@gmail.com</w:t>
        </w:r>
      </w:hyperlink>
      <w:r>
        <w:t xml:space="preserve"> • 647-886-7147</w:t>
      </w:r>
      <w:r>
        <w:br/>
      </w:r>
      <w:hyperlink r:id="rId6">
        <w:r>
          <w:rPr>
            <w:rStyle w:val="Hyperlink"/>
          </w:rPr>
          <w:t>linkedin.com/</w:t>
        </w:r>
        <w:r>
          <w:rPr>
            <w:rStyle w:val="Hyperlink"/>
          </w:rPr>
          <w:t>i</w:t>
        </w:r>
        <w:r>
          <w:rPr>
            <w:rStyle w:val="Hyperlink"/>
          </w:rPr>
          <w:t>n/qureshifahad</w:t>
        </w:r>
      </w:hyperlink>
    </w:p>
    <w:p w14:paraId="5C6532B6" w14:textId="77777777" w:rsidR="00DF35D8" w:rsidRDefault="00100374">
      <w:r>
        <w:rPr>
          <w:noProof/>
        </w:rPr>
        <w:pict w14:anchorId="606164E3">
          <v:rect id="_x0000_i1028" alt="" style="width:468pt;height:.05pt;mso-width-percent:0;mso-height-percent:0;mso-width-percent:0;mso-height-percent:0" o:hralign="center" o:hrstd="t" o:hr="t"/>
        </w:pict>
      </w:r>
    </w:p>
    <w:p w14:paraId="3157587E" w14:textId="77777777" w:rsidR="00DF35D8" w:rsidRDefault="00000000">
      <w:pPr>
        <w:pStyle w:val="Heading3"/>
      </w:pPr>
      <w:bookmarkStart w:id="0" w:name="executive-summary"/>
      <w:r>
        <w:t>EXECUTIVE SUMMARY</w:t>
      </w:r>
    </w:p>
    <w:p w14:paraId="7EEAB495" w14:textId="77777777" w:rsidR="00DF35D8" w:rsidRDefault="00000000">
      <w:pPr>
        <w:pStyle w:val="FirstParagraph"/>
      </w:pPr>
      <w:r>
        <w:t>Seasoned executive with 15+ years leading enterprise-wide technology strategy, governance, and portfolio execution across financial institutions. Proven track record enabling executive committees, driving cross-functional programs, and aligning tech delivery to business outcomes. Expert in enterprise PMOs, risk &amp; controls, and transformation delivery.</w:t>
      </w:r>
    </w:p>
    <w:p w14:paraId="0D1EBE07" w14:textId="77777777" w:rsidR="00DF35D8" w:rsidRDefault="00100374">
      <w:r>
        <w:rPr>
          <w:noProof/>
        </w:rPr>
        <w:pict w14:anchorId="23A8BA9B">
          <v:rect id="_x0000_i1027" alt="" style="width:468pt;height:.05pt;mso-width-percent:0;mso-height-percent:0;mso-width-percent:0;mso-height-percent:0" o:hralign="center" o:hrstd="t" o:hr="t"/>
        </w:pict>
      </w:r>
    </w:p>
    <w:p w14:paraId="6F6CDCCB" w14:textId="77777777" w:rsidR="00DF35D8" w:rsidRDefault="00000000">
      <w:pPr>
        <w:pStyle w:val="Heading3"/>
      </w:pPr>
      <w:bookmarkStart w:id="1" w:name="role-aligned-highlights"/>
      <w:bookmarkEnd w:id="0"/>
      <w:r>
        <w:t>ROLE-ALIGNED HIGHLIGHTS</w:t>
      </w:r>
    </w:p>
    <w:p w14:paraId="643C2BD3" w14:textId="77777777" w:rsidR="00906402" w:rsidRDefault="00000000">
      <w:pPr>
        <w:pStyle w:val="FirstParagraph"/>
      </w:pPr>
      <w:r>
        <w:rPr>
          <w:b/>
          <w:bCs/>
        </w:rPr>
        <w:t>Governance &amp; Operating Committees</w:t>
      </w:r>
      <w:r>
        <w:br/>
        <w:t xml:space="preserve">- Enabled OC prioritization at RBC and Manulife with structured funding frameworks and OKRs. </w:t>
      </w:r>
    </w:p>
    <w:p w14:paraId="3E5F582C" w14:textId="199E2D4A" w:rsidR="00DF35D8" w:rsidRDefault="00000000">
      <w:pPr>
        <w:pStyle w:val="FirstParagraph"/>
      </w:pPr>
      <w:r>
        <w:t>- Chaired governance and offsite sessions, aligning enterprise strategy with execution.</w:t>
      </w:r>
    </w:p>
    <w:p w14:paraId="6AC6768F" w14:textId="77777777" w:rsidR="00DF35D8" w:rsidRDefault="00000000">
      <w:pPr>
        <w:pStyle w:val="BodyText"/>
      </w:pPr>
      <w:r>
        <w:rPr>
          <w:b/>
          <w:bCs/>
        </w:rPr>
        <w:t>Investment &amp; Portfolio Oversight</w:t>
      </w:r>
      <w:r>
        <w:br/>
        <w:t>- Led KPI-driven portfolio reviews at Manulife; challenged high-impact tech spends at John Hancock &amp; RBC.</w:t>
      </w:r>
    </w:p>
    <w:p w14:paraId="007E143F" w14:textId="77777777" w:rsidR="005A1505" w:rsidRDefault="00000000">
      <w:pPr>
        <w:pStyle w:val="BodyText"/>
      </w:pPr>
      <w:r>
        <w:rPr>
          <w:b/>
          <w:bCs/>
        </w:rPr>
        <w:t>Execution Assurance &amp; Program Delivery</w:t>
      </w:r>
      <w:r>
        <w:br/>
        <w:t xml:space="preserve">- Drove 3× OKR attainment, 2× faster execution at John Hancock via standard PMO &amp; agile practices. </w:t>
      </w:r>
    </w:p>
    <w:p w14:paraId="5ABF3F56" w14:textId="09F7BF99" w:rsidR="00DF35D8" w:rsidRDefault="00000000">
      <w:pPr>
        <w:pStyle w:val="BodyText"/>
      </w:pPr>
      <w:r>
        <w:t>- Oversaw delivery risk, benefits realization, and reporting across $MM transformation portfolios.</w:t>
      </w:r>
    </w:p>
    <w:p w14:paraId="1F5F280A" w14:textId="77777777" w:rsidR="005A1505" w:rsidRDefault="00000000">
      <w:pPr>
        <w:pStyle w:val="BodyText"/>
      </w:pPr>
      <w:r>
        <w:rPr>
          <w:b/>
          <w:bCs/>
        </w:rPr>
        <w:t>Financial &amp; Risk Management</w:t>
      </w:r>
      <w:r>
        <w:br/>
        <w:t xml:space="preserve">- Reclassified 17% of OpEx to CapEx at John Hancock via real-time attribution model. </w:t>
      </w:r>
    </w:p>
    <w:p w14:paraId="75EDBBF4" w14:textId="7FDB692F" w:rsidR="00DF35D8" w:rsidRDefault="00000000">
      <w:pPr>
        <w:pStyle w:val="BodyText"/>
      </w:pPr>
      <w:r>
        <w:t>- Delivered $5M savings and $3M in recurring revenue through FX tech portfolio optimization.</w:t>
      </w:r>
    </w:p>
    <w:p w14:paraId="1E6EDAF4" w14:textId="77777777" w:rsidR="005A1505" w:rsidRDefault="00000000">
      <w:pPr>
        <w:pStyle w:val="BodyText"/>
      </w:pPr>
      <w:r>
        <w:rPr>
          <w:b/>
          <w:bCs/>
        </w:rPr>
        <w:t>Strategic Initiatives &amp; Comms</w:t>
      </w:r>
      <w:r>
        <w:br/>
        <w:t xml:space="preserve">- Rolled out CIO Navigator-style programs and strategic dashboards for performance transparency. </w:t>
      </w:r>
    </w:p>
    <w:p w14:paraId="3C506731" w14:textId="1DD27632" w:rsidR="00DF35D8" w:rsidRDefault="005A1505">
      <w:pPr>
        <w:pStyle w:val="BodyText"/>
      </w:pPr>
      <w:r>
        <w:t>–</w:t>
      </w:r>
      <w:r w:rsidR="00000000">
        <w:t xml:space="preserve"> Built global delivery teams and led design/communications for executive deliverables.</w:t>
      </w:r>
    </w:p>
    <w:p w14:paraId="41ECE66C" w14:textId="77777777" w:rsidR="00906402" w:rsidRDefault="00906402">
      <w:pPr>
        <w:pStyle w:val="BodyText"/>
      </w:pPr>
    </w:p>
    <w:p w14:paraId="01154F72" w14:textId="77777777" w:rsidR="00DF35D8" w:rsidRDefault="00000000">
      <w:pPr>
        <w:pStyle w:val="Heading3"/>
      </w:pPr>
      <w:bookmarkStart w:id="2" w:name="experience"/>
      <w:bookmarkEnd w:id="1"/>
      <w:r>
        <w:lastRenderedPageBreak/>
        <w:t>EXPERIENCE</w:t>
      </w:r>
    </w:p>
    <w:p w14:paraId="2995681C" w14:textId="4667661D" w:rsidR="00DF35D8" w:rsidRDefault="00000000">
      <w:pPr>
        <w:pStyle w:val="FirstParagraph"/>
      </w:pPr>
      <w:r>
        <w:rPr>
          <w:b/>
          <w:bCs/>
        </w:rPr>
        <w:t>Enterprise Consultant – Manulife / John Hancock</w:t>
      </w:r>
      <w:r>
        <w:br/>
      </w:r>
      <w:r>
        <w:rPr>
          <w:i/>
          <w:iCs/>
        </w:rPr>
        <w:t>2021 – June 2025</w:t>
      </w:r>
      <w:r>
        <w:br/>
        <w:t xml:space="preserve">- </w:t>
      </w:r>
      <w:r w:rsidR="00906402">
        <w:t>Standardized project portfolio</w:t>
      </w:r>
      <w:r>
        <w:t xml:space="preserve"> performance reviews for ETS at Manulife</w:t>
      </w:r>
      <w:r w:rsidR="00906402">
        <w:t xml:space="preserve"> for better transparency and alignment </w:t>
      </w:r>
      <w:r>
        <w:br/>
        <w:t>- Reduced $30M+ fraud and doubled throughput at John Hancock by realigning governance and delivery.</w:t>
      </w:r>
      <w:r>
        <w:br/>
        <w:t xml:space="preserve">- Designed reclassification model for </w:t>
      </w:r>
      <w:proofErr w:type="spellStart"/>
      <w:r>
        <w:t>CapEx</w:t>
      </w:r>
      <w:proofErr w:type="spellEnd"/>
      <w:r>
        <w:t>/</w:t>
      </w:r>
      <w:proofErr w:type="spellStart"/>
      <w:r>
        <w:t>OpEx</w:t>
      </w:r>
      <w:proofErr w:type="spellEnd"/>
      <w:r>
        <w:t xml:space="preserve"> accuracy</w:t>
      </w:r>
      <w:r w:rsidR="005A1505">
        <w:t xml:space="preserve"> and eliminate timesheets</w:t>
      </w:r>
    </w:p>
    <w:p w14:paraId="63C7CDA4" w14:textId="77777777" w:rsidR="00DF35D8" w:rsidRDefault="00000000">
      <w:pPr>
        <w:pStyle w:val="BodyText"/>
      </w:pPr>
      <w:r>
        <w:rPr>
          <w:b/>
          <w:bCs/>
        </w:rPr>
        <w:t>CTO – Prodago</w:t>
      </w:r>
      <w:r>
        <w:br/>
      </w:r>
      <w:r>
        <w:rPr>
          <w:i/>
          <w:iCs/>
        </w:rPr>
        <w:t>2022 – Present</w:t>
      </w:r>
      <w:r>
        <w:br/>
        <w:t>- Launched LLM-based platform to translate regulatory policies into operational programs.</w:t>
      </w:r>
      <w:r>
        <w:br/>
        <w:t>- Enabled storytelling for CEO/CRO/CFO forums and optimized delivery via DevOps and Azure.</w:t>
      </w:r>
    </w:p>
    <w:p w14:paraId="0328FF43" w14:textId="77777777" w:rsidR="00DF35D8" w:rsidRDefault="00000000">
      <w:pPr>
        <w:pStyle w:val="BodyText"/>
      </w:pPr>
      <w:r>
        <w:rPr>
          <w:b/>
          <w:bCs/>
        </w:rPr>
        <w:t>Founder &amp; CTO – Infaque</w:t>
      </w:r>
      <w:r>
        <w:br/>
      </w:r>
      <w:r>
        <w:rPr>
          <w:i/>
          <w:iCs/>
        </w:rPr>
        <w:t>2021 – Present</w:t>
      </w:r>
      <w:r>
        <w:br/>
        <w:t>- Developed SaaS for NPOs and compliance; delivered consistent MRR.</w:t>
      </w:r>
      <w:r>
        <w:br/>
        <w:t>- Built global engineering team reducing delivery costs by 70%.</w:t>
      </w:r>
    </w:p>
    <w:p w14:paraId="0E10B2EC" w14:textId="77777777" w:rsidR="005A1505" w:rsidRDefault="00000000">
      <w:pPr>
        <w:pStyle w:val="BodyText"/>
      </w:pPr>
      <w:r>
        <w:rPr>
          <w:b/>
          <w:bCs/>
        </w:rPr>
        <w:t>Director, Business Agility – RBC</w:t>
      </w:r>
      <w:r>
        <w:br/>
      </w:r>
      <w:r>
        <w:rPr>
          <w:i/>
          <w:iCs/>
        </w:rPr>
        <w:t>2018 – 2021</w:t>
      </w:r>
      <w:r>
        <w:br/>
        <w:t xml:space="preserve">- Boosted productivity 50% across 4 units; aligned delivery to business via OC-led OKRs. </w:t>
      </w:r>
    </w:p>
    <w:p w14:paraId="56D54DB5" w14:textId="16246A5A" w:rsidR="00DF35D8" w:rsidRDefault="00000000">
      <w:pPr>
        <w:pStyle w:val="BodyText"/>
      </w:pPr>
      <w:r>
        <w:t>- Equipped 20% of execs with prioritization and visualization practices.</w:t>
      </w:r>
    </w:p>
    <w:p w14:paraId="50130494" w14:textId="77777777" w:rsidR="00DF35D8" w:rsidRDefault="00000000">
      <w:pPr>
        <w:pStyle w:val="BodyText"/>
      </w:pPr>
      <w:r>
        <w:rPr>
          <w:b/>
          <w:bCs/>
        </w:rPr>
        <w:t>Regional Head of FX Tech – RBC Capital Markets</w:t>
      </w:r>
      <w:r>
        <w:br/>
      </w:r>
      <w:r>
        <w:rPr>
          <w:i/>
          <w:iCs/>
        </w:rPr>
        <w:t>2017 – 2018</w:t>
      </w:r>
      <w:r>
        <w:br/>
        <w:t>- Modernized FX stack and doubled quarterly release cadence via Agile and OKR tracking.</w:t>
      </w:r>
    </w:p>
    <w:p w14:paraId="04A37ADC" w14:textId="77777777" w:rsidR="00DF35D8" w:rsidRDefault="00000000">
      <w:pPr>
        <w:pStyle w:val="BodyText"/>
      </w:pPr>
      <w:r>
        <w:rPr>
          <w:b/>
          <w:bCs/>
        </w:rPr>
        <w:t>Head of FX Tech – BMO Capital Markets</w:t>
      </w:r>
      <w:r>
        <w:br/>
      </w:r>
      <w:r>
        <w:rPr>
          <w:i/>
          <w:iCs/>
        </w:rPr>
        <w:t>2014 – 2016</w:t>
      </w:r>
      <w:r>
        <w:br/>
        <w:t>- Managed $17M budget and team of 60+; cut ops cost and automated FX workflows.</w:t>
      </w:r>
    </w:p>
    <w:p w14:paraId="0EACFC47" w14:textId="77777777" w:rsidR="00DF35D8" w:rsidRDefault="00100374">
      <w:r>
        <w:rPr>
          <w:noProof/>
        </w:rPr>
        <w:pict w14:anchorId="615FA579">
          <v:rect id="_x0000_i1026" alt="" style="width:468pt;height:.05pt;mso-width-percent:0;mso-height-percent:0;mso-width-percent:0;mso-height-percent:0" o:hralign="center" o:hrstd="t" o:hr="t"/>
        </w:pict>
      </w:r>
    </w:p>
    <w:p w14:paraId="1D56E5AB" w14:textId="77777777" w:rsidR="00DF35D8" w:rsidRDefault="00000000">
      <w:pPr>
        <w:pStyle w:val="Heading3"/>
      </w:pPr>
      <w:bookmarkStart w:id="3" w:name="education-certifications"/>
      <w:bookmarkEnd w:id="2"/>
      <w:r>
        <w:t>EDUCATION &amp; CERTIFICATIONS</w:t>
      </w:r>
    </w:p>
    <w:p w14:paraId="29B59B9A" w14:textId="77777777" w:rsidR="00DF35D8" w:rsidRDefault="00000000">
      <w:pPr>
        <w:pStyle w:val="FirstParagraph"/>
      </w:pPr>
      <w:r>
        <w:rPr>
          <w:b/>
          <w:bCs/>
        </w:rPr>
        <w:t>M.A.Sc., Electrical &amp; Computer Engineering</w:t>
      </w:r>
      <w:r>
        <w:t xml:space="preserve"> – University of Toronto</w:t>
      </w:r>
      <w:r>
        <w:br/>
      </w:r>
      <w:r>
        <w:rPr>
          <w:b/>
          <w:bCs/>
        </w:rPr>
        <w:t>Certifications:</w:t>
      </w:r>
      <w:r>
        <w:t xml:space="preserve"> SAFe Program Consultant • Scrum@Scale Practitioner</w:t>
      </w:r>
      <w:r>
        <w:br/>
      </w:r>
      <w:r>
        <w:rPr>
          <w:b/>
          <w:bCs/>
        </w:rPr>
        <w:t>Courses:</w:t>
      </w:r>
      <w:r>
        <w:t xml:space="preserve"> NLP in TensorFlow • Strategic Design Thinking • App Dev</w:t>
      </w:r>
    </w:p>
    <w:p w14:paraId="371F2B8D" w14:textId="77777777" w:rsidR="00DF35D8" w:rsidRDefault="00100374">
      <w:r>
        <w:rPr>
          <w:noProof/>
        </w:rPr>
        <w:pict w14:anchorId="3F66686E">
          <v:rect id="_x0000_i1025" alt="" style="width:468pt;height:.05pt;mso-width-percent:0;mso-height-percent:0;mso-width-percent:0;mso-height-percent:0" o:hralign="center" o:hrstd="t" o:hr="t"/>
        </w:pict>
      </w:r>
    </w:p>
    <w:p w14:paraId="41D69A70" w14:textId="77777777" w:rsidR="00DF35D8" w:rsidRDefault="00000000">
      <w:pPr>
        <w:pStyle w:val="Heading3"/>
      </w:pPr>
      <w:bookmarkStart w:id="4" w:name="technical-domain-strengths"/>
      <w:bookmarkEnd w:id="3"/>
      <w:r>
        <w:t>TECHNICAL &amp; DOMAIN STRENGTHS</w:t>
      </w:r>
    </w:p>
    <w:p w14:paraId="60EF88D6" w14:textId="47CE98AB" w:rsidR="00DF35D8" w:rsidRDefault="00000000">
      <w:pPr>
        <w:pStyle w:val="FirstParagraph"/>
      </w:pPr>
      <w:r>
        <w:t>Portfolio Governance • T&amp;O IRB • Financial Planning &amp; Controls</w:t>
      </w:r>
      <w:r>
        <w:br/>
        <w:t xml:space="preserve">PMO Leadership </w:t>
      </w:r>
      <w:r w:rsidR="005A1505">
        <w:t xml:space="preserve">• </w:t>
      </w:r>
      <w:r w:rsidR="005A1505">
        <w:t>Leveraging AI to rapidly realize value</w:t>
      </w:r>
      <w:r>
        <w:t>• Agile/Waterfall Delivery • Regulatory Readiness</w:t>
      </w:r>
      <w:r w:rsidR="005A1505">
        <w:t xml:space="preserve"> </w:t>
      </w:r>
      <w:r w:rsidR="005A1505">
        <w:t>•</w:t>
      </w:r>
      <w:r w:rsidR="005A1505">
        <w:t xml:space="preserve"> </w:t>
      </w:r>
      <w:r>
        <w:t>IT Budgeting • Value Metrics • Executive Reporting &amp; Enablement</w:t>
      </w:r>
      <w:bookmarkEnd w:id="4"/>
    </w:p>
    <w:sectPr w:rsidR="00DF35D8" w:rsidSect="00906402">
      <w:footnotePr>
        <w:numRestart w:val="eachSect"/>
      </w:footnotePr>
      <w:pgSz w:w="12240" w:h="15840"/>
      <w:pgMar w:top="894" w:right="1440" w:bottom="8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B4B1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1908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5D8"/>
    <w:rsid w:val="00100374"/>
    <w:rsid w:val="005A1505"/>
    <w:rsid w:val="00906402"/>
    <w:rsid w:val="00DF35D8"/>
    <w:rsid w:val="00E5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BD9D3"/>
  <w15:docId w15:val="{5CE7743A-959C-4549-B174-E41902AAF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9064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qureshifahad" TargetMode="External"/><Relationship Id="rId5" Type="http://schemas.openxmlformats.org/officeDocument/2006/relationships/hyperlink" Target="mailto:fahadq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498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Fahad Qureshi</dc:creator>
  <cp:keywords/>
  <cp:lastModifiedBy>Fahad Qureshi</cp:lastModifiedBy>
  <cp:revision>2</cp:revision>
  <dcterms:created xsi:type="dcterms:W3CDTF">2025-07-30T14:27:00Z</dcterms:created>
  <dcterms:modified xsi:type="dcterms:W3CDTF">2025-07-30T14:27:00Z</dcterms:modified>
</cp:coreProperties>
</file>