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BC68C" w14:textId="131F22A9" w:rsidR="00D80D6E" w:rsidRDefault="008C7285">
      <w:r>
        <w:t xml:space="preserve">Pleading </w:t>
      </w:r>
      <w:r w:rsidR="00FE6D3F">
        <w:t>Teresa</w:t>
      </w:r>
      <w:r>
        <w:t xml:space="preserve"> </w:t>
      </w:r>
      <w:r w:rsidR="00FE6D3F">
        <w:t>S</w:t>
      </w:r>
      <w:r>
        <w:t>o</w:t>
      </w:r>
      <w:r w:rsidR="00FE6D3F">
        <w:t>rd</w:t>
      </w:r>
      <w:r>
        <w:t>o</w:t>
      </w:r>
    </w:p>
    <w:p w14:paraId="58A55AAB" w14:textId="64553526" w:rsidR="008C7285" w:rsidRDefault="008C7285">
      <w:r>
        <w:t>Request for confidentiality agreement</w:t>
      </w:r>
    </w:p>
    <w:p w14:paraId="710388A1" w14:textId="65F7A0B5" w:rsidR="008C7285" w:rsidRDefault="008C7285">
      <w:r>
        <w:t xml:space="preserve">Non-party a </w:t>
      </w:r>
      <w:r w:rsidR="00FE6D3F">
        <w:t>landlord</w:t>
      </w:r>
    </w:p>
    <w:p w14:paraId="6CD44C5B" w14:textId="34A86DB4" w:rsidR="008C7285" w:rsidRDefault="008C7285">
      <w:r>
        <w:t xml:space="preserve">363 </w:t>
      </w:r>
      <w:proofErr w:type="gramStart"/>
      <w:r>
        <w:t>plaza</w:t>
      </w:r>
      <w:proofErr w:type="gramEnd"/>
      <w:r>
        <w:t xml:space="preserve"> </w:t>
      </w:r>
      <w:r w:rsidR="00FE6D3F">
        <w:t>Inc.</w:t>
      </w:r>
      <w:r>
        <w:t xml:space="preserve"> </w:t>
      </w:r>
    </w:p>
    <w:p w14:paraId="4FEB2B40" w14:textId="422F6A44" w:rsidR="008C7285" w:rsidRDefault="008C7285">
      <w:r>
        <w:t xml:space="preserve">Has filed a motion for protective order in that the subpoena propounded by the plaintiff KCE Logistics, Inc. request highly confidential financial and personal information from the defendant, LEMAC, </w:t>
      </w:r>
      <w:r w:rsidR="00FE6D3F">
        <w:t>LLC.</w:t>
      </w:r>
      <w:r>
        <w:t xml:space="preserve"> Which is the tenant. The subpoena does not state the valid reason or justification for the request of the confidential financial information and the </w:t>
      </w:r>
      <w:r w:rsidR="00FE6D3F">
        <w:t>nonparty</w:t>
      </w:r>
      <w:r>
        <w:t xml:space="preserve"> 363 plaza request either a court order authorizing the release of the requested </w:t>
      </w:r>
      <w:r w:rsidR="00FE6D3F">
        <w:t>information,</w:t>
      </w:r>
      <w:r>
        <w:t xml:space="preserve"> or a confidentiality agreement properly executed by KCE logistics, INC. </w:t>
      </w:r>
    </w:p>
    <w:p w14:paraId="3C3B5EB0" w14:textId="77777777" w:rsidR="008C7285" w:rsidRDefault="008C7285"/>
    <w:p w14:paraId="731DD498" w14:textId="0D673582" w:rsidR="008C7285" w:rsidRDefault="008C7285">
      <w:r>
        <w:t>the certificate of service.</w:t>
      </w:r>
    </w:p>
    <w:sectPr w:rsidR="008C7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85"/>
    <w:rsid w:val="00405E46"/>
    <w:rsid w:val="008C7285"/>
    <w:rsid w:val="00BB4017"/>
    <w:rsid w:val="00D80D6E"/>
    <w:rsid w:val="00EF05D1"/>
    <w:rsid w:val="00FE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0922"/>
  <w15:chartTrackingRefBased/>
  <w15:docId w15:val="{0D62A999-3E97-400C-99EC-50A3BD31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C355B2F9-A695-4723-A59E-9D8C4E7203A6}"/>
</file>

<file path=customXml/itemProps2.xml><?xml version="1.0" encoding="utf-8"?>
<ds:datastoreItem xmlns:ds="http://schemas.openxmlformats.org/officeDocument/2006/customXml" ds:itemID="{3D25C519-12F7-4236-A841-7F893929B89D}"/>
</file>

<file path=customXml/itemProps3.xml><?xml version="1.0" encoding="utf-8"?>
<ds:datastoreItem xmlns:ds="http://schemas.openxmlformats.org/officeDocument/2006/customXml" ds:itemID="{A40E5085-FB3D-4F53-AD79-87EAFBAEA9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</dc:creator>
  <cp:keywords/>
  <dc:description/>
  <cp:lastModifiedBy>Reception</cp:lastModifiedBy>
  <cp:revision>1</cp:revision>
  <dcterms:created xsi:type="dcterms:W3CDTF">2023-12-27T22:06:00Z</dcterms:created>
  <dcterms:modified xsi:type="dcterms:W3CDTF">2023-12-27T22:30:00Z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