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FD16" w14:textId="77777777" w:rsidR="00F124C7" w:rsidRDefault="00230832">
      <w:pPr>
        <w:pStyle w:val="Heading1"/>
      </w:pPr>
      <w:bookmarkStart w:id="0" w:name="header"/>
      <w:bookmarkStart w:id="1" w:name="X16ddb76314a3ef22693c2ec9d35fe24932b8ee2"/>
      <w:bookmarkStart w:id="2" w:name="content"/>
      <w:bookmarkEnd w:id="0"/>
      <w:r>
        <w:t>Competitive Landscape: Patient Compliance Solutions in Healthcare</w:t>
      </w:r>
    </w:p>
    <w:p w14:paraId="2D990C23" w14:textId="77777777" w:rsidR="00F124C7" w:rsidRDefault="00230832">
      <w:pPr>
        <w:pStyle w:val="Heading2"/>
      </w:pPr>
      <w:bookmarkStart w:id="3" w:name="the-cost-of-patient-non-compliance"/>
      <w:r>
        <w:t>The Cost of Patient Non-Compliance</w:t>
      </w:r>
    </w:p>
    <w:p w14:paraId="637357B4" w14:textId="77777777" w:rsidR="00F124C7" w:rsidRDefault="00230832">
      <w:pPr>
        <w:pStyle w:val="FirstParagraph"/>
      </w:pPr>
      <w:r>
        <w:t xml:space="preserve">Patient non-compliance – when patients do not follow prescribed treatment plans, miss appointments, or fail to take medications as directed – is a widespread problem with serious financial and health consequences. Studies estimate that 40–50% of patients do not adhere to their medication regimens, contributing to at least 100,000 preventable deaths and about </w:t>
      </w:r>
      <w:r>
        <w:rPr>
          <w:b/>
          <w:bCs/>
        </w:rPr>
        <w:t>$100 billion</w:t>
      </w:r>
      <w:r>
        <w:t xml:space="preserve"> in avoidable medical costs each year</w:t>
      </w:r>
      <w:hyperlink r:id="rId7" w:anchor=":~:text=Medication%20nonadherence%20is%20another%20alarming,in%20unnecessary%20medical%20costs%20annually">
        <w:r>
          <w:rPr>
            <w:rStyle w:val="Hyperlink"/>
          </w:rPr>
          <w:t>[1]</w:t>
        </w:r>
      </w:hyperlink>
      <w:r>
        <w:t xml:space="preserve">. Beyond medications, missed appointments ("no-shows") also create significant revenue loss: patient no-shows are estimated to cost the U.S. healthcare system roughly </w:t>
      </w:r>
      <w:r>
        <w:rPr>
          <w:b/>
          <w:bCs/>
        </w:rPr>
        <w:t>$150 billion annually</w:t>
      </w:r>
      <w:r>
        <w:t>, with each missed primary care visit alone representing $150–$200 of lost revenue (and even more for specialist appointments)</w:t>
      </w:r>
      <w:hyperlink r:id="rId8" w:anchor=":~:text=%2A%20Patient%20no,healthcare%20costs%20for%20everyone%20else">
        <w:r>
          <w:rPr>
            <w:rStyle w:val="Hyperlink"/>
          </w:rPr>
          <w:t>[2]</w:t>
        </w:r>
      </w:hyperlink>
      <w:r>
        <w:t xml:space="preserve">. Non-compliance can lead to disease progression, hospital readmissions, and inefficiencies – one analysis found that as many as </w:t>
      </w:r>
      <w:r>
        <w:rPr>
          <w:b/>
          <w:bCs/>
        </w:rPr>
        <w:t>71% of hospital readmissions</w:t>
      </w:r>
      <w:r>
        <w:t xml:space="preserve"> occur when patients neglect elements of their care plan</w:t>
      </w:r>
      <w:hyperlink r:id="rId9" w:anchor=":~:text=Disengaged%20patients%20are%20more%20likely,patients%20neglect%20their%20care%20plans">
        <w:r>
          <w:rPr>
            <w:rStyle w:val="Hyperlink"/>
          </w:rPr>
          <w:t>[3]</w:t>
        </w:r>
      </w:hyperlink>
      <w:r>
        <w:t xml:space="preserve">. In total, the broader impact of poor adherence (from missed meds to preventable hospitalizations) has been valued up to </w:t>
      </w:r>
      <w:r>
        <w:rPr>
          <w:b/>
          <w:bCs/>
        </w:rPr>
        <w:t>$290 billion per year</w:t>
      </w:r>
      <w:r>
        <w:t xml:space="preserve"> in the United States</w:t>
      </w:r>
      <w:hyperlink r:id="rId10" w:anchor=":~:text=Medication%20non,in%20the%20room">
        <w:r>
          <w:rPr>
            <w:rStyle w:val="Hyperlink"/>
          </w:rPr>
          <w:t>[4]</w:t>
        </w:r>
      </w:hyperlink>
      <w:r>
        <w:t>. These figures underscore why many healthcare organizations are seeking solutions to improve patient compliance and recapture lost revenue.</w:t>
      </w:r>
    </w:p>
    <w:p w14:paraId="5AF88F0C" w14:textId="77777777" w:rsidR="00F124C7" w:rsidRDefault="00230832">
      <w:pPr>
        <w:pStyle w:val="Heading2"/>
      </w:pPr>
      <w:bookmarkStart w:id="4" w:name="X1313fa321c26252319c53718fc350861e749028"/>
      <w:bookmarkEnd w:id="3"/>
      <w:r>
        <w:t>Companies Addressing Patient Compliance (Non-Behavioral Health Focus)</w:t>
      </w:r>
    </w:p>
    <w:p w14:paraId="0C94A677" w14:textId="77777777" w:rsidR="00F124C7" w:rsidRDefault="00230832">
      <w:pPr>
        <w:pStyle w:val="FirstParagraph"/>
      </w:pPr>
      <w:r>
        <w:t>A number of companies have emerged to tackle patient adherence and engagement, typically focusing on logistical, technological, and incentive-based strategies (rather than specifically targeting behavioral health issues). These solutions aim to improve compliance and thereby enhance outcomes and financial performance for providers and health systems. Key categories and examples include:</w:t>
      </w:r>
    </w:p>
    <w:p w14:paraId="3DC2D44F" w14:textId="77777777" w:rsidR="00F124C7" w:rsidRDefault="00230832">
      <w:pPr>
        <w:numPr>
          <w:ilvl w:val="0"/>
          <w:numId w:val="2"/>
        </w:numPr>
      </w:pPr>
      <w:r>
        <w:rPr>
          <w:b/>
          <w:bCs/>
        </w:rPr>
        <w:t>Automated Patient Engagement &amp; Reminders:</w:t>
      </w:r>
      <w:r>
        <w:t xml:space="preserve"> Many digital health platforms help providers proactively engage patients with appointment reminders, follow-up prompts, and educational messaging. For instance, Relatient and similar patient communication systems send automated text/email reminders and easy rescheduling options to reduce no-shows. Such interventions can be highly effective – industry best practices (like timely text reminders) have been shown to </w:t>
      </w:r>
      <w:r>
        <w:lastRenderedPageBreak/>
        <w:t xml:space="preserve">cut missed appointment rates by over </w:t>
      </w:r>
      <w:r>
        <w:rPr>
          <w:b/>
          <w:bCs/>
        </w:rPr>
        <w:t>50%</w:t>
      </w:r>
      <w:hyperlink r:id="rId11" w:anchor=":~:text=With%20the%20rise%20of%20EHR%E2%80%99s%2C,show%20rates%20by%20over%2050">
        <w:r>
          <w:rPr>
            <w:rStyle w:val="Hyperlink"/>
          </w:rPr>
          <w:t>[5]</w:t>
        </w:r>
      </w:hyperlink>
      <w:r>
        <w:t>. By reducing no-shows, these tools help practices recover revenue that would otherwise be lost and keep patients on track with care.</w:t>
      </w:r>
    </w:p>
    <w:p w14:paraId="7657B390" w14:textId="77777777" w:rsidR="00F124C7" w:rsidRDefault="00230832">
      <w:pPr>
        <w:numPr>
          <w:ilvl w:val="0"/>
          <w:numId w:val="2"/>
        </w:numPr>
      </w:pPr>
      <w:r>
        <w:rPr>
          <w:b/>
          <w:bCs/>
        </w:rPr>
        <w:t>Medication Adherence Technology:</w:t>
      </w:r>
      <w:r>
        <w:t xml:space="preserve"> A host of solutions focus on ensuring patients take their medications correctly and consistently. This ranges from smart pill dispensers and apps to data analytics. </w:t>
      </w:r>
      <w:r>
        <w:rPr>
          <w:b/>
          <w:bCs/>
        </w:rPr>
        <w:t>AdhereTech</w:t>
      </w:r>
      <w:r>
        <w:t>, for example, offers a connected smart pill bottle (the “Aidia” system) that gently reminds patients to take doses and alerts care teams for outreach when doses are missed</w:t>
      </w:r>
      <w:hyperlink r:id="rId12" w:anchor=":~:text=Aidia%20Smart%20Bottle,every%20medication%20should%20have">
        <w:r>
          <w:rPr>
            <w:rStyle w:val="Hyperlink"/>
          </w:rPr>
          <w:t>[6]</w:t>
        </w:r>
      </w:hyperlink>
      <w:r>
        <w:t xml:space="preserve">. The company reports that its program increased prescription refills and </w:t>
      </w:r>
      <w:r>
        <w:rPr>
          <w:i/>
          <w:iCs/>
        </w:rPr>
        <w:t>medication persistence</w:t>
      </w:r>
      <w:r>
        <w:t xml:space="preserve"> by about </w:t>
      </w:r>
      <w:r>
        <w:rPr>
          <w:b/>
          <w:bCs/>
        </w:rPr>
        <w:t>50% in the first year</w:t>
      </w:r>
      <w:r>
        <w:t xml:space="preserve"> across various conditions</w:t>
      </w:r>
      <w:hyperlink r:id="rId13" w:anchor=":~:text=Aidia%20lifts%20patient%20retention%20by,1st%20year%20across%20disease%20states">
        <w:r>
          <w:rPr>
            <w:rStyle w:val="Hyperlink"/>
          </w:rPr>
          <w:t>[7]</w:t>
        </w:r>
      </w:hyperlink>
      <w:r>
        <w:t xml:space="preserve">. On the software side, medication reminder apps like </w:t>
      </w:r>
      <w:r>
        <w:rPr>
          <w:b/>
          <w:bCs/>
        </w:rPr>
        <w:t>Medisafe</w:t>
      </w:r>
      <w:r>
        <w:t xml:space="preserve"> use personalized, algorithm-driven notifications and patient education to improve adherence. Medisafe’s platform employs “behavioral AI” to deliver tailored interventions and has demonstrated validated improvements in keeping patients on their medication over time</w:t>
      </w:r>
      <w:hyperlink r:id="rId14" w:anchor=":~:text=Behavioral%20AI">
        <w:r>
          <w:rPr>
            <w:rStyle w:val="Hyperlink"/>
          </w:rPr>
          <w:t>[8]</w:t>
        </w:r>
      </w:hyperlink>
      <w:r>
        <w:t>. The common thread among these solutions is leveraging technology to integrate medication-taking into patients’ daily routines and to catch lapses early.</w:t>
      </w:r>
    </w:p>
    <w:p w14:paraId="1D90857D" w14:textId="77777777" w:rsidR="00F124C7" w:rsidRDefault="00230832">
      <w:pPr>
        <w:numPr>
          <w:ilvl w:val="0"/>
          <w:numId w:val="2"/>
        </w:numPr>
      </w:pPr>
      <w:r>
        <w:rPr>
          <w:b/>
          <w:bCs/>
        </w:rPr>
        <w:t>Incentive and Gamification Programs:</w:t>
      </w:r>
      <w:r>
        <w:t xml:space="preserve"> Some companies use behavioral economics and rewards to motivate adherence. </w:t>
      </w:r>
      <w:r>
        <w:rPr>
          <w:b/>
          <w:bCs/>
        </w:rPr>
        <w:t>Wellth</w:t>
      </w:r>
      <w:r>
        <w:t>, for instance, uses a smartphone app to encourage daily health activities (like medication checks, blood sugar logs, attending appointments) by providing small financial rewards for compliance. The approach “reaches and motivates individuals struggling to adhere to care plans, rewarding them for healthy behaviors,” according to the company</w:t>
      </w:r>
      <w:hyperlink r:id="rId15" w:anchor=":~:text=Wellth%20reaches%20and%20motivates%20individuals,rewarding%20them%20for%20healthy%20behaviors">
        <w:r>
          <w:rPr>
            <w:rStyle w:val="Hyperlink"/>
          </w:rPr>
          <w:t>[9]</w:t>
        </w:r>
      </w:hyperlink>
      <w:r>
        <w:t>. By pairing daily check-ins with monetary incentives (patients earn rewards for each day they stay on track), Wellth has achieved care plan adherence rates around 90% in certain populations and demonstrated a 2–4× return on investment in reduced healthcare costs</w:t>
      </w:r>
      <w:hyperlink r:id="rId16" w:anchor=":~:text=90">
        <w:r>
          <w:rPr>
            <w:rStyle w:val="Hyperlink"/>
          </w:rPr>
          <w:t>[10]</w:t>
        </w:r>
      </w:hyperlink>
      <w:r>
        <w:t xml:space="preserve">. Similarly, </w:t>
      </w:r>
      <w:r>
        <w:rPr>
          <w:b/>
          <w:bCs/>
        </w:rPr>
        <w:t>Sempre Health</w:t>
      </w:r>
      <w:r>
        <w:t xml:space="preserve"> partners with health plans and pharmacies to offer dynamic discounts on medications – effectively lowering patients’ copays when they refill prescriptions on time. This behavior-based pricing model, combining SMS refill reminders with financial incentives, has boosted medication adherence by over </w:t>
      </w:r>
      <w:r>
        <w:rPr>
          <w:b/>
          <w:bCs/>
        </w:rPr>
        <w:t>20%</w:t>
      </w:r>
      <w:r>
        <w:t xml:space="preserve"> in deployed programs</w:t>
      </w:r>
      <w:hyperlink r:id="rId17" w:anchor=":~:text=Sempre%20Health%20works%20with%20leading,patients%20in%20all%2050%20states">
        <w:r>
          <w:rPr>
            <w:rStyle w:val="Hyperlink"/>
          </w:rPr>
          <w:t>[11]</w:t>
        </w:r>
      </w:hyperlink>
      <w:r>
        <w:t>. Sempre’s solution is explicitly rooted in behavioral economics, using cost savings as a direct motivator for patients to follow treatment regimens</w:t>
      </w:r>
      <w:hyperlink r:id="rId18" w:anchor=":~:text=,Mathur%2C%20CEO%20of%20Sempre%20Health">
        <w:r>
          <w:rPr>
            <w:rStyle w:val="Hyperlink"/>
          </w:rPr>
          <w:t>[12]</w:t>
        </w:r>
      </w:hyperlink>
      <w:r>
        <w:t>.</w:t>
      </w:r>
    </w:p>
    <w:p w14:paraId="4C5DCEB9" w14:textId="77777777" w:rsidR="00F124C7" w:rsidRDefault="00230832">
      <w:pPr>
        <w:numPr>
          <w:ilvl w:val="0"/>
          <w:numId w:val="2"/>
        </w:numPr>
      </w:pPr>
      <w:r>
        <w:rPr>
          <w:b/>
          <w:bCs/>
        </w:rPr>
        <w:t>Care Management and Coaching Services:</w:t>
      </w:r>
      <w:r>
        <w:t xml:space="preserve"> Another approach involves high-touch patient support to address barriers to compliance. </w:t>
      </w:r>
      <w:r>
        <w:rPr>
          <w:b/>
          <w:bCs/>
        </w:rPr>
        <w:t>AdhereHealth</w:t>
      </w:r>
      <w:r>
        <w:t xml:space="preserve"> is an example of a company providing “whole-journey” adherence solutions as a service. Working </w:t>
      </w:r>
      <w:r>
        <w:lastRenderedPageBreak/>
        <w:t>primarily with health plans, AdhereHealth uses predictive analytics to identify at-risk members and then engages them via pharmacists or care coaches who can counsel the patient, coordinate refills or appointments, and resolve issues like transportation or cost hurdles. This model targets social determinants and o</w:t>
      </w:r>
      <w:r>
        <w:t>ther obstacles – “addressing SDOH and behavioral barriers” – through personalized outreach</w:t>
      </w:r>
      <w:hyperlink r:id="rId19" w:anchor=":~:text=AdhereHealth%20partners%20with%20managed%20care,adherence%20and%20improve%20health%20equity">
        <w:r>
          <w:rPr>
            <w:rStyle w:val="Hyperlink"/>
          </w:rPr>
          <w:t>[13]</w:t>
        </w:r>
      </w:hyperlink>
      <w:r>
        <w:t>. AdhereHealth emphasizes that its interventions are grounded in data and behavioral science, delivered through omnichannel communication to maximize impact</w:t>
      </w:r>
      <w:hyperlink r:id="rId20" w:anchor=":~:text=Image%3A%20AdhereHealth%20delivers%20purpose,performance%20and%20MLR%20%2036">
        <w:r>
          <w:rPr>
            <w:rStyle w:val="Hyperlink"/>
          </w:rPr>
          <w:t>[14]</w:t>
        </w:r>
      </w:hyperlink>
      <w:hyperlink r:id="rId21" w:anchor=":~:text=AdhereHealth%20partners%20with%20managed%20care,adherence%20and%20improve%20health%20equity">
        <w:r>
          <w:rPr>
            <w:rStyle w:val="Hyperlink"/>
          </w:rPr>
          <w:t>[13]</w:t>
        </w:r>
      </w:hyperlink>
      <w:r>
        <w:t xml:space="preserve">. The result has been improved medication adherence metrics for clients (e.g. higher pharmacy refill rates and quality scores) and strong financial returns – the company cites a </w:t>
      </w:r>
      <w:r>
        <w:rPr>
          <w:b/>
          <w:bCs/>
        </w:rPr>
        <w:t>4:1 ROI</w:t>
      </w:r>
      <w:r>
        <w:t xml:space="preserve"> in terms of cost savings from avoided complications</w:t>
      </w:r>
      <w:hyperlink r:id="rId22" w:anchor=":~:text=Proven%20Outcomes">
        <w:r>
          <w:rPr>
            <w:rStyle w:val="Hyperlink"/>
          </w:rPr>
          <w:t>[15]</w:t>
        </w:r>
      </w:hyperlink>
      <w:hyperlink r:id="rId23" w:anchor=":~:text=4%3A1%20R%20O%20I">
        <w:r>
          <w:rPr>
            <w:rStyle w:val="Hyperlink"/>
          </w:rPr>
          <w:t>[16]</w:t>
        </w:r>
      </w:hyperlink>
      <w:r>
        <w:t>. Beyond AdhereHealth, many chronic disease management programs (e.g. diabetes or cardiac care coaching platforms) similarly aim to keep patients engaged in their care between doctor visits, albeit not always with an explicit focus on the revenue recovery aspect.</w:t>
      </w:r>
    </w:p>
    <w:p w14:paraId="45D05F88" w14:textId="77777777" w:rsidR="00F124C7" w:rsidRDefault="00230832">
      <w:pPr>
        <w:pStyle w:val="FirstParagraph"/>
      </w:pPr>
      <w:r>
        <w:t xml:space="preserve">Notably, the common denominator among these existing solutions is an emphasis on external factors and enablement: making it easier for patients to remember and afford their care, and providing frequent nudges or support. </w:t>
      </w:r>
      <w:r>
        <w:rPr>
          <w:b/>
          <w:bCs/>
        </w:rPr>
        <w:t xml:space="preserve">However, few of these mainstream compliance services directly address the underlying </w:t>
      </w:r>
      <w:r>
        <w:rPr>
          <w:b/>
          <w:bCs/>
          <w:i/>
          <w:iCs/>
        </w:rPr>
        <w:t>behavioral health</w:t>
      </w:r>
      <w:r>
        <w:rPr>
          <w:b/>
          <w:bCs/>
        </w:rPr>
        <w:t xml:space="preserve"> or psychological reasons that patients might fail to follow through on treatment.</w:t>
      </w:r>
      <w:r>
        <w:t xml:space="preserve"> This marks a potential gap in the market that a new entrant like EmpowerMH seeks to fill.</w:t>
      </w:r>
    </w:p>
    <w:p w14:paraId="65EDB374" w14:textId="77777777" w:rsidR="00F124C7" w:rsidRDefault="00230832">
      <w:pPr>
        <w:pStyle w:val="Heading2"/>
      </w:pPr>
      <w:bookmarkStart w:id="5" w:name="Xed8f4d691277c3f4efbe3c28b2af4fce6ce15af"/>
      <w:bookmarkEnd w:id="4"/>
      <w:r>
        <w:t>Behavioral Health Factors in Patient Compliance</w:t>
      </w:r>
    </w:p>
    <w:p w14:paraId="6B0A5B2E" w14:textId="77777777" w:rsidR="00F124C7" w:rsidRDefault="00230832">
      <w:pPr>
        <w:pStyle w:val="FirstParagraph"/>
      </w:pPr>
      <w:r>
        <w:t xml:space="preserve">Behavioral health issues – such as depression, anxiety, substance use, or other mental health conditions – are well-known to adversely affect patients’ ability or willingness to adhere to medical recommendations. Depression in particular has been identified as a major risk factor for non-compliance. A meta-analysis in </w:t>
      </w:r>
      <w:r>
        <w:rPr>
          <w:i/>
          <w:iCs/>
        </w:rPr>
        <w:t>JAMA Internal Medicine</w:t>
      </w:r>
      <w:r>
        <w:t xml:space="preserve"> found that the odds of a patient being noncompliant with treatment were roughly </w:t>
      </w:r>
      <w:r>
        <w:rPr>
          <w:b/>
          <w:bCs/>
        </w:rPr>
        <w:t>3 times greater</w:t>
      </w:r>
      <w:r>
        <w:t xml:space="preserve"> for patients with depression compared to non-depressed patients</w:t>
      </w:r>
      <w:hyperlink r:id="rId24" w:anchor=":~:text=Results%C2%A0%20Twelve%20articles%20about%20depression,4.89">
        <w:r>
          <w:rPr>
            <w:rStyle w:val="Hyperlink"/>
          </w:rPr>
          <w:t>[17]</w:t>
        </w:r>
      </w:hyperlink>
      <w:r>
        <w:t>. When struggling with conditions like depression, patients may lack motivation, energy, or hope that the treatment will help, which can lead to missed doses or canceled appointments</w:t>
      </w:r>
      <w:hyperlink r:id="rId25" w:anchor=":~:text=Medical%20patients%20may%20be%20noncompliant,adherence%2C%20the%20therapeutic%20alliance%20between">
        <w:r>
          <w:rPr>
            <w:rStyle w:val="Hyperlink"/>
          </w:rPr>
          <w:t>[18]</w:t>
        </w:r>
      </w:hyperlink>
      <w:r>
        <w:t xml:space="preserve">. Anxiety can also play a role – for example, fear and </w:t>
      </w:r>
      <w:r>
        <w:rPr>
          <w:b/>
          <w:bCs/>
        </w:rPr>
        <w:t>“appointment anxiety”</w:t>
      </w:r>
      <w:r>
        <w:t xml:space="preserve"> cause some patients to avoid visits or procrastinate on follow-ups</w:t>
      </w:r>
      <w:hyperlink r:id="rId26" w:anchor=":~:text=,they%20just%20didn%E2%80%99t%20show%20up">
        <w:r>
          <w:rPr>
            <w:rStyle w:val="Hyperlink"/>
          </w:rPr>
          <w:t>[19]</w:t>
        </w:r>
      </w:hyperlink>
      <w:r>
        <w:t xml:space="preserve">. In fact, clinics in behavioral health specialties (mental health counseling, psychiatry) experience some of the highest no-show rates of any field – often </w:t>
      </w:r>
      <w:r>
        <w:rPr>
          <w:b/>
          <w:bCs/>
        </w:rPr>
        <w:t>30% or more</w:t>
      </w:r>
      <w:r>
        <w:t xml:space="preserve"> – partly because the patient population may be dealing with anxiety, ambivalence, or other behavioral factors that hinder attendance</w:t>
      </w:r>
      <w:hyperlink r:id="rId27" w:anchor=":~:text=to%20consider%3A">
        <w:r>
          <w:rPr>
            <w:rStyle w:val="Hyperlink"/>
          </w:rPr>
          <w:t>[20]</w:t>
        </w:r>
      </w:hyperlink>
      <w:r>
        <w:t xml:space="preserve">. Even in primary care, one of the top five reasons patients cite for missing </w:t>
      </w:r>
      <w:r>
        <w:lastRenderedPageBreak/>
        <w:t xml:space="preserve">appointments is </w:t>
      </w:r>
      <w:r>
        <w:rPr>
          <w:b/>
          <w:bCs/>
        </w:rPr>
        <w:t>fear or nervousness</w:t>
      </w:r>
      <w:r>
        <w:t xml:space="preserve"> about visiting the provider and receiving bad news</w:t>
      </w:r>
      <w:hyperlink r:id="rId28" w:anchor=":~:text=Fear%20Patients%20have%20anxiety%20about,patients%20to%20avoid%20their%20appointments">
        <w:r>
          <w:rPr>
            <w:rStyle w:val="Hyperlink"/>
          </w:rPr>
          <w:t>[21]</w:t>
        </w:r>
      </w:hyperlink>
      <w:r>
        <w:t>.</w:t>
      </w:r>
    </w:p>
    <w:p w14:paraId="0758DF16" w14:textId="77777777" w:rsidR="00F124C7" w:rsidRDefault="00230832">
      <w:pPr>
        <w:pStyle w:val="BodyText"/>
      </w:pPr>
      <w:r>
        <w:t xml:space="preserve">Despite this clear link between mental health and medical compliance, most compliance-improvement initiatives do not explicitly incorporate behavioral health interventions. Traditional reminder systems, mobile apps, and incentive programs might assume that a patient is </w:t>
      </w:r>
      <w:r>
        <w:rPr>
          <w:i/>
          <w:iCs/>
        </w:rPr>
        <w:t>willing</w:t>
      </w:r>
      <w:r>
        <w:t xml:space="preserve"> but just needs support or reminders. But if a patient’s non-compliance is driven by untreated depression, cognitive impairment, or overwhelming life stress, then purely external motivators may fall short. This is where EmpowerMH’s approach becomes distinct – by focusing on the behavioral health root causes of non-compliance.</w:t>
      </w:r>
    </w:p>
    <w:p w14:paraId="77730DB4" w14:textId="77777777" w:rsidR="00F124C7" w:rsidRDefault="00230832">
      <w:pPr>
        <w:pStyle w:val="Heading2"/>
      </w:pPr>
      <w:bookmarkStart w:id="6" w:name="Xbb520492f558bbc9e7d0f10840991898d4fec7e"/>
      <w:bookmarkEnd w:id="5"/>
      <w:r>
        <w:t>EmpowerMH’s Differentiated Approach: Focusing on Behavioral Health</w:t>
      </w:r>
    </w:p>
    <w:p w14:paraId="13E1B3DF" w14:textId="77777777" w:rsidR="00F124C7" w:rsidRDefault="00230832">
      <w:pPr>
        <w:pStyle w:val="FirstParagraph"/>
      </w:pPr>
      <w:r>
        <w:rPr>
          <w:b/>
          <w:bCs/>
        </w:rPr>
        <w:t>EmpowerMH is positioning itself as a compliance solution squarely focused on the behavioral health reasons for patient non-compliance.</w:t>
      </w:r>
      <w:r>
        <w:t xml:space="preserve"> In contrast to competitors that tackle the problem through technology reminders or financial incentives alone, EmpowerMH recognizes that mental and emotional health factors (such as depression, anxiety, low health literacy, or poor coping skills) often underlie patients’ failure to adhere to treatment. By addressing these root causes, EmpowerMH aims to improve compliance in a more holistic way.</w:t>
      </w:r>
    </w:p>
    <w:p w14:paraId="54BE20B1" w14:textId="77777777" w:rsidR="00F124C7" w:rsidRDefault="00230832">
      <w:pPr>
        <w:pStyle w:val="BodyText"/>
      </w:pPr>
      <w:r>
        <w:t>In practice, EmpowerMH’s model might include integrating behavioral health support into the patient’s care plan – for example, providing counseling, mental health screenings, or personalized coaching that targets the psychological barriers to following medical advice. The approach is akin to the emerging strategies of behavioral health integration in chronic disease management, where treating a patient’s mind and mood is seen as essential to improving their physical health outcomes</w:t>
      </w:r>
      <w:hyperlink r:id="rId29" w:anchor=":~:text=Medical%20patients%20may%20be%20noncompliant,adherence%2C%20the%20therapeutic%20alliance%20between">
        <w:r>
          <w:rPr>
            <w:rStyle w:val="Hyperlink"/>
          </w:rPr>
          <w:t>[18]</w:t>
        </w:r>
      </w:hyperlink>
      <w:hyperlink r:id="rId30" w:anchor=":~:text=the%20voicemail%29.%20,they%20just%20didn%E2%80%99t%20show%20up">
        <w:r>
          <w:rPr>
            <w:rStyle w:val="Hyperlink"/>
          </w:rPr>
          <w:t>[22]</w:t>
        </w:r>
      </w:hyperlink>
      <w:r>
        <w:t>. By helping patients manage issues like depression or anxiety that make them less likely to take medications or attend appointments, EmpowerMH can directly improve adherence while also enhancing the patient’s overall well-being.</w:t>
      </w:r>
    </w:p>
    <w:p w14:paraId="1CF9065C" w14:textId="77777777" w:rsidR="00F124C7" w:rsidRDefault="00230832">
      <w:pPr>
        <w:pStyle w:val="BodyText"/>
      </w:pPr>
      <w:r>
        <w:rPr>
          <w:b/>
          <w:bCs/>
        </w:rPr>
        <w:t>This focus on behavioral health as a lever for better compliance differentiates EmpowerMH from others in the competitive landscape.</w:t>
      </w:r>
      <w:r>
        <w:t xml:space="preserve"> Whereas most compliance-oriented companies concentrate on </w:t>
      </w:r>
      <w:r>
        <w:rPr>
          <w:i/>
          <w:iCs/>
        </w:rPr>
        <w:t>what</w:t>
      </w:r>
      <w:r>
        <w:t xml:space="preserve"> a patient needs to do (take their pills, show up to visits) and </w:t>
      </w:r>
      <w:r>
        <w:rPr>
          <w:i/>
          <w:iCs/>
        </w:rPr>
        <w:t>how</w:t>
      </w:r>
      <w:r>
        <w:t xml:space="preserve"> to facilitate it (via reminders, easier access, or rewards), EmpowerMH delves into </w:t>
      </w:r>
      <w:r>
        <w:rPr>
          <w:i/>
          <w:iCs/>
        </w:rPr>
        <w:t>why</w:t>
      </w:r>
      <w:r>
        <w:t xml:space="preserve"> the patient may be struggling in the first place. For instance, if depression is sapping the motivation of a patient with diabetes to consistently monitor their blood sugar, or if anxiety about a procedure is causing a patient to delay scheduling it, EmpowerMH’s solution would aim to identify</w:t>
      </w:r>
      <w:r>
        <w:t xml:space="preserve"> and help remediate those concerns – </w:t>
      </w:r>
      <w:r>
        <w:lastRenderedPageBreak/>
        <w:t>something traditional adherence apps or reward programs are not designed to do. This strategy is supported by evidence that improving a patient’s mental health can significantly boost their engagement in medical care: addressing depression has been shown to markedly improve treatment adherence and ultimately health outcomes</w:t>
      </w:r>
      <w:hyperlink r:id="rId31" w:anchor=":~:text=Conclusions%C2%A0%20Compared%20with%20nondepressed%20patients%2C,be%20adhering%20to%20medical%20advice">
        <w:r>
          <w:rPr>
            <w:rStyle w:val="Hyperlink"/>
          </w:rPr>
          <w:t>[23]</w:t>
        </w:r>
      </w:hyperlink>
      <w:hyperlink r:id="rId32" w:anchor=":~:text=Medical%20patients%20may%20be%20noncompliant,adherence%2C%20the%20therapeutic%20alliance%20between">
        <w:r>
          <w:rPr>
            <w:rStyle w:val="Hyperlink"/>
          </w:rPr>
          <w:t>[18]</w:t>
        </w:r>
      </w:hyperlink>
      <w:r>
        <w:t>.</w:t>
      </w:r>
    </w:p>
    <w:p w14:paraId="1875CC05" w14:textId="77777777" w:rsidR="00F124C7" w:rsidRDefault="00230832">
      <w:pPr>
        <w:pStyle w:val="BodyText"/>
      </w:pPr>
      <w:r>
        <w:t xml:space="preserve">By carving out this niche, EmpowerMH is relatively unique. Few established compliance solution providers explicitly market a behavioral health-driven approach. Some platforms do incorporate </w:t>
      </w:r>
      <w:r>
        <w:rPr>
          <w:b/>
          <w:bCs/>
        </w:rPr>
        <w:t>behavioral science</w:t>
      </w:r>
      <w:r>
        <w:t xml:space="preserve"> (e.g. tailoring messaging to patient personality types or using motivational psychology), but they generally stop short of providing actual mental health services or content. EmpowerMH essentially brings a behavioral health lens to a problem often treated as purely operational. This could complement existing solutions – for example, a patient might receive text reminders from a typical system, but EmpowerMH would ensure the patient’s anxiety or depression is also being managed so that the</w:t>
      </w:r>
      <w:r>
        <w:t>y feel capable of acting on those reminders.</w:t>
      </w:r>
    </w:p>
    <w:p w14:paraId="7A209210" w14:textId="77777777" w:rsidR="00F124C7" w:rsidRDefault="00230832">
      <w:pPr>
        <w:pStyle w:val="Heading2"/>
      </w:pPr>
      <w:bookmarkStart w:id="7" w:name="conclusion"/>
      <w:bookmarkEnd w:id="6"/>
      <w:r>
        <w:t>Conclusion</w:t>
      </w:r>
    </w:p>
    <w:p w14:paraId="4E905D22" w14:textId="77777777" w:rsidR="00F124C7" w:rsidRDefault="00230832">
      <w:pPr>
        <w:pStyle w:val="FirstParagraph"/>
      </w:pPr>
      <w:r>
        <w:t xml:space="preserve">The competitive landscape for healthcare compliance services is populated by innovative companies focused on reducing revenue loss and improving outcomes by boosting patient adherence. Solutions today predominantly emphasize technological engagement, data analytics, and incentive structures. EmpowerMH enters this landscape with a novel emphasis on the behavioral health dimensions of non-compliance. By addressing the mental and emotional barriers that keep patients from following their care plans, EmpowerMH </w:t>
      </w:r>
      <w:r>
        <w:t>differentiates itself from other compliance services. This behaviorally-informed approach has the potential to close a critical gap in patient adherence efforts – aligning with research that mental well-being is tightly interwoven with a patient’s ability to stick with treatment</w:t>
      </w:r>
      <w:hyperlink r:id="rId33" w:anchor=":~:text=odds%20ratio%20of%203.03%20%2895,4.89">
        <w:r>
          <w:rPr>
            <w:rStyle w:val="Hyperlink"/>
          </w:rPr>
          <w:t>[24]</w:t>
        </w:r>
      </w:hyperlink>
      <w:r>
        <w:t>. In summary, while existing competitors attack the compliance problem from a logistical and external motivation angle, EmpowerMH’s strategy addresses it from the inside-out – focusing on the patient’s mindset and behavioral health – which may prove to be an essential complement in driving sustained improvements in healthcare compliance.</w:t>
      </w:r>
    </w:p>
    <w:p w14:paraId="1351BBCB" w14:textId="77777777" w:rsidR="00F124C7" w:rsidRDefault="00230832">
      <w:pPr>
        <w:pStyle w:val="BodyText"/>
      </w:pPr>
      <w:r>
        <w:rPr>
          <w:b/>
          <w:bCs/>
        </w:rPr>
        <w:t>Sources:</w:t>
      </w:r>
      <w:r>
        <w:t xml:space="preserve"> The analysis above cites data and examples from industry research and company information, including published stats on non-adherence costs</w:t>
      </w:r>
      <w:hyperlink r:id="rId34" w:anchor=":~:text=Medication%20nonadherence%20is%20another%20alarming,in%20unnecessary%20medical%20costs%20annually">
        <w:r>
          <w:rPr>
            <w:rStyle w:val="Hyperlink"/>
          </w:rPr>
          <w:t>[1]</w:t>
        </w:r>
      </w:hyperlink>
      <w:hyperlink r:id="rId35" w:anchor=":~:text=Medication%20non,in%20the%20room">
        <w:r>
          <w:rPr>
            <w:rStyle w:val="Hyperlink"/>
          </w:rPr>
          <w:t>[4]</w:t>
        </w:r>
      </w:hyperlink>
      <w:r>
        <w:t>, healthcare IT and patient engagement case studies</w:t>
      </w:r>
      <w:hyperlink r:id="rId36" w:anchor=":~:text=%2A%20Patient%20no,healthcare%20costs%20for%20everyone%20else">
        <w:r>
          <w:rPr>
            <w:rStyle w:val="Hyperlink"/>
          </w:rPr>
          <w:t>[2]</w:t>
        </w:r>
      </w:hyperlink>
      <w:hyperlink r:id="rId37" w:anchor=":~:text=With%20the%20rise%20of%20EHR%E2%80%99s%2C,show%20rates%20by%20over%2050">
        <w:r>
          <w:rPr>
            <w:rStyle w:val="Hyperlink"/>
          </w:rPr>
          <w:t>[5]</w:t>
        </w:r>
      </w:hyperlink>
      <w:r>
        <w:t>, and statements from adherence-focused companies like Wellth</w:t>
      </w:r>
      <w:hyperlink r:id="rId38" w:anchor=":~:text=Wellth%20reaches%20and%20motivates%20individuals,rewarding%20them%20for%20healthy%20behaviors">
        <w:r>
          <w:rPr>
            <w:rStyle w:val="Hyperlink"/>
          </w:rPr>
          <w:t>[9]</w:t>
        </w:r>
      </w:hyperlink>
      <w:r>
        <w:t>, Sempre Health</w:t>
      </w:r>
      <w:hyperlink r:id="rId39" w:anchor=":~:text=,Mathur%2C%20CEO%20of%20Sempre%20Health">
        <w:r>
          <w:rPr>
            <w:rStyle w:val="Hyperlink"/>
          </w:rPr>
          <w:t>[12]</w:t>
        </w:r>
      </w:hyperlink>
      <w:r>
        <w:t>, AdhereHealth</w:t>
      </w:r>
      <w:hyperlink r:id="rId40" w:anchor=":~:text=AdhereHealth%20partners%20with%20managed%20care,adherence%20and%20improve%20health%20equity">
        <w:r>
          <w:rPr>
            <w:rStyle w:val="Hyperlink"/>
          </w:rPr>
          <w:t>[13]</w:t>
        </w:r>
      </w:hyperlink>
      <w:r>
        <w:t>, and others. Clinical research on the impact of mental health (depression, anxiety) on compliance is also referenced to support the need for a behavioral health approach</w:t>
      </w:r>
      <w:hyperlink r:id="rId41" w:anchor=":~:text=Results%C2%A0%20Twelve%20articles%20about%20depression,4.89">
        <w:r>
          <w:rPr>
            <w:rStyle w:val="Hyperlink"/>
          </w:rPr>
          <w:t>[17]</w:t>
        </w:r>
      </w:hyperlink>
      <w:hyperlink r:id="rId42" w:anchor=":~:text=,they%20just%20didn%E2%80%99t%20show%20up">
        <w:r>
          <w:rPr>
            <w:rStyle w:val="Hyperlink"/>
          </w:rPr>
          <w:t>[19]</w:t>
        </w:r>
      </w:hyperlink>
      <w:r>
        <w:t>.</w:t>
      </w:r>
    </w:p>
    <w:bookmarkEnd w:id="7"/>
    <w:bookmarkEnd w:id="1"/>
    <w:bookmarkEnd w:id="2"/>
    <w:p w14:paraId="419E1770" w14:textId="77777777" w:rsidR="00F124C7" w:rsidRDefault="00230832">
      <w:r>
        <w:lastRenderedPageBreak/>
        <w:pict w14:anchorId="636EF47D">
          <v:rect id="_x0000_i1025" style="width:0;height:1.5pt" o:hralign="center" o:hrstd="t" o:hr="t"/>
        </w:pict>
      </w:r>
    </w:p>
    <w:bookmarkStart w:id="8" w:name="citations"/>
    <w:p w14:paraId="68F60278" w14:textId="77777777" w:rsidR="00F124C7" w:rsidRDefault="00230832">
      <w:pPr>
        <w:pStyle w:val="FirstParagraph"/>
      </w:pPr>
      <w:r>
        <w:fldChar w:fldCharType="begin"/>
      </w:r>
      <w:r>
        <w:instrText>HYPERLINK "https://www.intelichart.com/blog/the-hidden-cost-of-poor-patient-engagement" \l ":~:text=Medication%20nonadherence%20is%20another%20alarming,in%20unnecessary%20medical%20costs%20annually" \h</w:instrText>
      </w:r>
      <w:r>
        <w:fldChar w:fldCharType="separate"/>
      </w:r>
      <w:r>
        <w:rPr>
          <w:rStyle w:val="Hyperlink"/>
        </w:rPr>
        <w:t>[1]</w:t>
      </w:r>
      <w:r>
        <w:fldChar w:fldCharType="end"/>
      </w:r>
      <w:r>
        <w:t xml:space="preserve"> </w:t>
      </w:r>
      <w:hyperlink r:id="rId43" w:anchor=":~:text=Disengaged%20patients%20are%20more%20likely,patients%20neglect%20their%20care%20plans">
        <w:r>
          <w:rPr>
            <w:rStyle w:val="Hyperlink"/>
          </w:rPr>
          <w:t>[3]</w:t>
        </w:r>
      </w:hyperlink>
      <w:r>
        <w:t xml:space="preserve"> The Hidden Cost of Poor Patient Engagement in Healthcare</w:t>
      </w:r>
    </w:p>
    <w:p w14:paraId="40C9AD2E" w14:textId="77777777" w:rsidR="00F124C7" w:rsidRDefault="00230832">
      <w:pPr>
        <w:pStyle w:val="BodyText"/>
      </w:pPr>
      <w:hyperlink r:id="rId44">
        <w:r>
          <w:rPr>
            <w:rStyle w:val="Hyperlink"/>
          </w:rPr>
          <w:t>https://www.intelichart.com/blog/the-hidden-cost-of-poor-patient-engagement</w:t>
        </w:r>
      </w:hyperlink>
    </w:p>
    <w:p w14:paraId="140593A8" w14:textId="77777777" w:rsidR="00F124C7" w:rsidRDefault="00230832">
      <w:pPr>
        <w:pStyle w:val="BodyText"/>
      </w:pPr>
      <w:hyperlink r:id="rId45" w:anchor=":~:text=%2A%20Patient%20no,healthcare%20costs%20for%20everyone%20else">
        <w:r>
          <w:rPr>
            <w:rStyle w:val="Hyperlink"/>
          </w:rPr>
          <w:t>[2]</w:t>
        </w:r>
      </w:hyperlink>
      <w:r>
        <w:t xml:space="preserve"> </w:t>
      </w:r>
      <w:hyperlink r:id="rId46" w:anchor=":~:text=With%20the%20rise%20of%20EHR%E2%80%99s%2C,show%20rates%20by%20over%2050">
        <w:r>
          <w:rPr>
            <w:rStyle w:val="Hyperlink"/>
          </w:rPr>
          <w:t>[5]</w:t>
        </w:r>
      </w:hyperlink>
      <w:r>
        <w:t xml:space="preserve"> </w:t>
      </w:r>
      <w:hyperlink r:id="rId47" w:anchor=":~:text=Fear%20Patients%20have%20anxiety%20about,patients%20to%20avoid%20their%20appointments">
        <w:r>
          <w:rPr>
            <w:rStyle w:val="Hyperlink"/>
          </w:rPr>
          <w:t>[21]</w:t>
        </w:r>
      </w:hyperlink>
      <w:r>
        <w:t xml:space="preserve"> Stop Missed Appointments: Reduce Patient No-Shows with Dash</w:t>
      </w:r>
    </w:p>
    <w:p w14:paraId="34FE549F" w14:textId="77777777" w:rsidR="00F124C7" w:rsidRDefault="00230832">
      <w:pPr>
        <w:pStyle w:val="BodyText"/>
      </w:pPr>
      <w:hyperlink r:id="rId48">
        <w:r>
          <w:rPr>
            <w:rStyle w:val="Hyperlink"/>
          </w:rPr>
          <w:t>https://www.relatient.com/patient-no-shows/</w:t>
        </w:r>
      </w:hyperlink>
    </w:p>
    <w:p w14:paraId="1C012145" w14:textId="77777777" w:rsidR="00F124C7" w:rsidRDefault="00230832">
      <w:pPr>
        <w:pStyle w:val="BodyText"/>
      </w:pPr>
      <w:hyperlink r:id="rId49" w:anchor=":~:text=Medication%20non,in%20the%20room">
        <w:r>
          <w:rPr>
            <w:rStyle w:val="Hyperlink"/>
          </w:rPr>
          <w:t>[4]</w:t>
        </w:r>
      </w:hyperlink>
      <w:r>
        <w:t xml:space="preserve"> </w:t>
      </w:r>
      <w:hyperlink r:id="rId50" w:anchor=":~:text=Aidia%20Smart%20Bottle,every%20medication%20should%20have">
        <w:r>
          <w:rPr>
            <w:rStyle w:val="Hyperlink"/>
          </w:rPr>
          <w:t>[6]</w:t>
        </w:r>
      </w:hyperlink>
      <w:r>
        <w:t xml:space="preserve"> </w:t>
      </w:r>
      <w:hyperlink r:id="rId51" w:anchor=":~:text=Aidia%20lifts%20patient%20retention%20by,1st%20year%20across%20disease%20states">
        <w:r>
          <w:rPr>
            <w:rStyle w:val="Hyperlink"/>
          </w:rPr>
          <w:t>[7]</w:t>
        </w:r>
      </w:hyperlink>
      <w:r>
        <w:t xml:space="preserve"> AdhereTech: Medication Adherence Solutions for Better Health</w:t>
      </w:r>
    </w:p>
    <w:p w14:paraId="72660ECF" w14:textId="77777777" w:rsidR="00F124C7" w:rsidRDefault="00230832">
      <w:pPr>
        <w:pStyle w:val="BodyText"/>
      </w:pPr>
      <w:hyperlink r:id="rId52">
        <w:r>
          <w:rPr>
            <w:rStyle w:val="Hyperlink"/>
          </w:rPr>
          <w:t>https://adheretech.com/</w:t>
        </w:r>
      </w:hyperlink>
    </w:p>
    <w:p w14:paraId="5053049F" w14:textId="77777777" w:rsidR="00F124C7" w:rsidRDefault="00230832">
      <w:pPr>
        <w:pStyle w:val="BodyText"/>
      </w:pPr>
      <w:hyperlink r:id="rId53" w:anchor=":~:text=Behavioral%20AI">
        <w:r>
          <w:rPr>
            <w:rStyle w:val="Hyperlink"/>
          </w:rPr>
          <w:t>[8]</w:t>
        </w:r>
      </w:hyperlink>
      <w:r>
        <w:t xml:space="preserve"> Digital Health • Platform • Adherence • Persistence • Solutions | Medisafe</w:t>
      </w:r>
    </w:p>
    <w:p w14:paraId="1BE5377B" w14:textId="77777777" w:rsidR="00F124C7" w:rsidRDefault="00230832">
      <w:pPr>
        <w:pStyle w:val="BodyText"/>
      </w:pPr>
      <w:hyperlink r:id="rId54">
        <w:r>
          <w:rPr>
            <w:rStyle w:val="Hyperlink"/>
          </w:rPr>
          <w:t>https://www.medisafe.com/</w:t>
        </w:r>
      </w:hyperlink>
    </w:p>
    <w:p w14:paraId="438E3CDB" w14:textId="77777777" w:rsidR="00F124C7" w:rsidRDefault="00230832">
      <w:pPr>
        <w:pStyle w:val="BodyText"/>
      </w:pPr>
      <w:hyperlink r:id="rId55" w:anchor=":~:text=Wellth%20reaches%20and%20motivates%20individuals,rewarding%20them%20for%20healthy%20behaviors">
        <w:r>
          <w:rPr>
            <w:rStyle w:val="Hyperlink"/>
          </w:rPr>
          <w:t>[9]</w:t>
        </w:r>
      </w:hyperlink>
      <w:r>
        <w:t xml:space="preserve"> </w:t>
      </w:r>
      <w:hyperlink r:id="rId56" w:anchor=":~:text=90">
        <w:r>
          <w:rPr>
            <w:rStyle w:val="Hyperlink"/>
          </w:rPr>
          <w:t>[10]</w:t>
        </w:r>
      </w:hyperlink>
      <w:r>
        <w:t xml:space="preserve"> Wellth | Better outcomes with behavioral economics</w:t>
      </w:r>
    </w:p>
    <w:p w14:paraId="42C168DD" w14:textId="77777777" w:rsidR="00F124C7" w:rsidRDefault="00230832">
      <w:pPr>
        <w:pStyle w:val="BodyText"/>
      </w:pPr>
      <w:hyperlink r:id="rId57">
        <w:r>
          <w:rPr>
            <w:rStyle w:val="Hyperlink"/>
          </w:rPr>
          <w:t>https://www.wellthapp.com/</w:t>
        </w:r>
      </w:hyperlink>
    </w:p>
    <w:p w14:paraId="10E0AED2" w14:textId="77777777" w:rsidR="00F124C7" w:rsidRDefault="00230832">
      <w:pPr>
        <w:pStyle w:val="BodyText"/>
      </w:pPr>
      <w:hyperlink r:id="rId58" w:anchor=":~:text=Sempre%20Health%20works%20with%20leading,patients%20in%20all%2050%20states">
        <w:r>
          <w:rPr>
            <w:rStyle w:val="Hyperlink"/>
          </w:rPr>
          <w:t>[11]</w:t>
        </w:r>
      </w:hyperlink>
      <w:r>
        <w:t xml:space="preserve"> </w:t>
      </w:r>
      <w:hyperlink r:id="rId59" w:anchor=":~:text=,Mathur%2C%20CEO%20of%20Sempre%20Health">
        <w:r>
          <w:rPr>
            <w:rStyle w:val="Hyperlink"/>
          </w:rPr>
          <w:t>[12]</w:t>
        </w:r>
      </w:hyperlink>
      <w:r>
        <w:t xml:space="preserve"> Sempre Health Unveils New Adherence and Affordability Solutions for Medicare Populations</w:t>
      </w:r>
    </w:p>
    <w:p w14:paraId="169F5B2D" w14:textId="77777777" w:rsidR="00F124C7" w:rsidRDefault="00230832">
      <w:pPr>
        <w:pStyle w:val="BodyText"/>
      </w:pPr>
      <w:hyperlink r:id="rId60">
        <w:r>
          <w:rPr>
            <w:rStyle w:val="Hyperlink"/>
          </w:rPr>
          <w:t>https://www.prnewswire.com/news-releases/sempre-health-unveils-new-adherence-and-affordability-solutions-for-medicare-populations-302064088.html</w:t>
        </w:r>
      </w:hyperlink>
    </w:p>
    <w:p w14:paraId="7A797941" w14:textId="77777777" w:rsidR="00F124C7" w:rsidRDefault="00230832">
      <w:pPr>
        <w:pStyle w:val="BodyText"/>
      </w:pPr>
      <w:hyperlink r:id="rId61" w:anchor=":~:text=AdhereHealth%20partners%20with%20managed%20care,adherence%20and%20improve%20health%20equity">
        <w:r>
          <w:rPr>
            <w:rStyle w:val="Hyperlink"/>
          </w:rPr>
          <w:t>[13]</w:t>
        </w:r>
      </w:hyperlink>
      <w:r>
        <w:t xml:space="preserve"> </w:t>
      </w:r>
      <w:hyperlink r:id="rId62" w:anchor=":~:text=Image%3A%20AdhereHealth%20delivers%20purpose,performance%20and%20MLR%20%2036">
        <w:r>
          <w:rPr>
            <w:rStyle w:val="Hyperlink"/>
          </w:rPr>
          <w:t>[14]</w:t>
        </w:r>
      </w:hyperlink>
      <w:r>
        <w:t xml:space="preserve"> </w:t>
      </w:r>
      <w:hyperlink r:id="rId63" w:anchor=":~:text=Proven%20Outcomes">
        <w:r>
          <w:rPr>
            <w:rStyle w:val="Hyperlink"/>
          </w:rPr>
          <w:t>[15]</w:t>
        </w:r>
      </w:hyperlink>
      <w:r>
        <w:t xml:space="preserve"> </w:t>
      </w:r>
      <w:hyperlink r:id="rId64" w:anchor=":~:text=4%3A1%20R%20O%20I">
        <w:r>
          <w:rPr>
            <w:rStyle w:val="Hyperlink"/>
          </w:rPr>
          <w:t>[16]</w:t>
        </w:r>
      </w:hyperlink>
      <w:r>
        <w:t xml:space="preserve"> AdhereHealth | Industry Leading Technology Company</w:t>
      </w:r>
    </w:p>
    <w:p w14:paraId="212D9D63" w14:textId="77777777" w:rsidR="00F124C7" w:rsidRDefault="00230832">
      <w:pPr>
        <w:pStyle w:val="BodyText"/>
      </w:pPr>
      <w:hyperlink r:id="rId65">
        <w:r>
          <w:rPr>
            <w:rStyle w:val="Hyperlink"/>
          </w:rPr>
          <w:t>https://adherehealth.com/</w:t>
        </w:r>
      </w:hyperlink>
    </w:p>
    <w:p w14:paraId="6DFBB2A8" w14:textId="77777777" w:rsidR="00F124C7" w:rsidRDefault="00230832">
      <w:pPr>
        <w:pStyle w:val="BodyText"/>
      </w:pPr>
      <w:hyperlink r:id="rId66" w:anchor=":~:text=Results%C2%A0%20Twelve%20articles%20about%20depression,4.89">
        <w:r>
          <w:rPr>
            <w:rStyle w:val="Hyperlink"/>
          </w:rPr>
          <w:t>[17]</w:t>
        </w:r>
      </w:hyperlink>
      <w:r>
        <w:t xml:space="preserve"> </w:t>
      </w:r>
      <w:hyperlink r:id="rId67" w:anchor=":~:text=Medical%20patients%20may%20be%20noncompliant,adherence%2C%20the%20therapeutic%20alliance%20between">
        <w:r>
          <w:rPr>
            <w:rStyle w:val="Hyperlink"/>
          </w:rPr>
          <w:t>[18]</w:t>
        </w:r>
      </w:hyperlink>
      <w:r>
        <w:t xml:space="preserve"> </w:t>
      </w:r>
      <w:hyperlink r:id="rId68" w:anchor=":~:text=Conclusions%C2%A0%20Compared%20with%20nondepressed%20patients%2C,be%20adhering%20to%20medical%20advice">
        <w:r>
          <w:rPr>
            <w:rStyle w:val="Hyperlink"/>
          </w:rPr>
          <w:t>[23]</w:t>
        </w:r>
      </w:hyperlink>
      <w:r>
        <w:t xml:space="preserve"> </w:t>
      </w:r>
      <w:hyperlink r:id="rId69" w:anchor=":~:text=odds%20ratio%20of%203.03%20%2895,4.89">
        <w:r>
          <w:rPr>
            <w:rStyle w:val="Hyperlink"/>
          </w:rPr>
          <w:t>[24]</w:t>
        </w:r>
      </w:hyperlink>
      <w:r>
        <w:t xml:space="preserve"> Depression Is a Risk Factor for Noncompliance With Medical Treatment: Meta-analysis of the Effects of Anxiety and Depression on Patient Adherence | Anxiety Disorders | JAMA Internal Medicine | JAMA Network</w:t>
      </w:r>
    </w:p>
    <w:p w14:paraId="6C01D31C" w14:textId="77777777" w:rsidR="00F124C7" w:rsidRDefault="00230832">
      <w:pPr>
        <w:pStyle w:val="BodyText"/>
      </w:pPr>
      <w:hyperlink r:id="rId70">
        <w:r>
          <w:rPr>
            <w:rStyle w:val="Hyperlink"/>
          </w:rPr>
          <w:t>https://jamanetwork.com/journals/jamainternalmedicine/fullarticle/485411</w:t>
        </w:r>
      </w:hyperlink>
    </w:p>
    <w:p w14:paraId="1D0CD196" w14:textId="77777777" w:rsidR="00F124C7" w:rsidRDefault="00230832">
      <w:pPr>
        <w:pStyle w:val="BodyText"/>
      </w:pPr>
      <w:hyperlink r:id="rId71" w:anchor=":~:text=,they%20just%20didn%E2%80%99t%20show%20up">
        <w:r>
          <w:rPr>
            <w:rStyle w:val="Hyperlink"/>
          </w:rPr>
          <w:t>[19]</w:t>
        </w:r>
      </w:hyperlink>
      <w:r>
        <w:t xml:space="preserve"> </w:t>
      </w:r>
      <w:hyperlink r:id="rId72" w:anchor=":~:text=to%20consider%3A">
        <w:r>
          <w:rPr>
            <w:rStyle w:val="Hyperlink"/>
          </w:rPr>
          <w:t>[20]</w:t>
        </w:r>
      </w:hyperlink>
      <w:r>
        <w:t xml:space="preserve"> </w:t>
      </w:r>
      <w:hyperlink r:id="rId73" w:anchor=":~:text=the%20voicemail%29.%20,they%20just%20didn%E2%80%99t%20show%20up">
        <w:r>
          <w:rPr>
            <w:rStyle w:val="Hyperlink"/>
          </w:rPr>
          <w:t>[22]</w:t>
        </w:r>
      </w:hyperlink>
      <w:r>
        <w:t xml:space="preserve"> How to Reduce Patient No-Show Rates in Healthcare</w:t>
      </w:r>
    </w:p>
    <w:p w14:paraId="0FD11713" w14:textId="77777777" w:rsidR="00F124C7" w:rsidRDefault="00230832">
      <w:pPr>
        <w:pStyle w:val="BodyText"/>
      </w:pPr>
      <w:hyperlink r:id="rId74">
        <w:r>
          <w:rPr>
            <w:rStyle w:val="Hyperlink"/>
          </w:rPr>
          <w:t>https://www.nextiva.com/blog/how-to-reduce-patient-no-shows.html</w:t>
        </w:r>
      </w:hyperlink>
    </w:p>
    <w:bookmarkEnd w:id="8"/>
    <w:sectPr w:rsidR="00F124C7">
      <w:headerReference w:type="default" r:id="rId7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733D7" w14:textId="77777777" w:rsidR="00230832" w:rsidRDefault="00230832" w:rsidP="00230832">
      <w:pPr>
        <w:spacing w:after="0"/>
      </w:pPr>
      <w:r>
        <w:separator/>
      </w:r>
    </w:p>
  </w:endnote>
  <w:endnote w:type="continuationSeparator" w:id="0">
    <w:p w14:paraId="028AA26B" w14:textId="77777777" w:rsidR="00230832" w:rsidRDefault="00230832" w:rsidP="002308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65BB2" w14:textId="77777777" w:rsidR="00230832" w:rsidRDefault="00230832" w:rsidP="00230832">
      <w:pPr>
        <w:spacing w:after="0"/>
      </w:pPr>
      <w:r>
        <w:separator/>
      </w:r>
    </w:p>
  </w:footnote>
  <w:footnote w:type="continuationSeparator" w:id="0">
    <w:p w14:paraId="6BA0C3FF" w14:textId="77777777" w:rsidR="00230832" w:rsidRDefault="00230832" w:rsidP="002308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63C0" w14:textId="77777777" w:rsidR="00230832" w:rsidRPr="00665A1C" w:rsidRDefault="00230832" w:rsidP="00230832">
    <w:pPr>
      <w:spacing w:after="0"/>
      <w:jc w:val="center"/>
      <w:textAlignment w:val="baseline"/>
      <w:rPr>
        <w:rFonts w:ascii="Times New Roman" w:eastAsia="Times New Roman" w:hAnsi="Times New Roman" w:cs="Times New Roman"/>
        <w:b/>
        <w:bCs/>
      </w:rPr>
    </w:pPr>
    <w:r>
      <w:rPr>
        <w:rFonts w:ascii="Times New Roman" w:eastAsia="Times New Roman" w:hAnsi="Times New Roman" w:cs="Times New Roman"/>
        <w:b/>
        <w:bCs/>
      </w:rPr>
      <w:t>EMPOWER</w:t>
    </w:r>
    <w:r w:rsidRPr="00665A1C">
      <w:rPr>
        <w:rFonts w:ascii="Times New Roman" w:eastAsia="Times New Roman" w:hAnsi="Times New Roman" w:cs="Times New Roman"/>
        <w:b/>
        <w:bCs/>
      </w:rPr>
      <w:t xml:space="preserve"> </w:t>
    </w:r>
    <w:r>
      <w:rPr>
        <w:rFonts w:ascii="Times New Roman" w:eastAsia="Times New Roman" w:hAnsi="Times New Roman" w:cs="Times New Roman"/>
        <w:b/>
        <w:bCs/>
      </w:rPr>
      <w:t>MENTAL HEALTH</w:t>
    </w:r>
    <w:r w:rsidRPr="00665A1C">
      <w:rPr>
        <w:rFonts w:ascii="Times New Roman" w:eastAsia="Times New Roman" w:hAnsi="Times New Roman" w:cs="Times New Roman"/>
        <w:b/>
        <w:bCs/>
      </w:rPr>
      <w:t>, PLLC</w:t>
    </w:r>
  </w:p>
  <w:p w14:paraId="017FA37B" w14:textId="77777777" w:rsidR="00230832" w:rsidRDefault="00230832" w:rsidP="0023083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rPr>
      <w:t>5225 N Central Ave suite 230</w:t>
    </w:r>
  </w:p>
  <w:p w14:paraId="18AF5A49" w14:textId="77777777" w:rsidR="00230832" w:rsidRDefault="00230832" w:rsidP="0023083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rPr>
      <w:t>Phoenix AZ, 85012</w:t>
    </w:r>
  </w:p>
  <w:p w14:paraId="1A2769A1" w14:textId="77777777" w:rsidR="00230832" w:rsidRDefault="00230832" w:rsidP="0023083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rPr>
      <w:t>602-730-5307</w:t>
    </w:r>
  </w:p>
  <w:p w14:paraId="750C12EC" w14:textId="77777777" w:rsidR="00230832" w:rsidRDefault="00230832" w:rsidP="00230832">
    <w:pPr>
      <w:spacing w:after="0"/>
      <w:jc w:val="center"/>
      <w:textAlignment w:val="baseline"/>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6B3EF097" wp14:editId="68A0B508">
          <wp:extent cx="922351" cy="792480"/>
          <wp:effectExtent l="0" t="0" r="0" b="7620"/>
          <wp:docPr id="2" name="Picture 2" descr="A logo for a mental health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for a mental health company&#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3150" cy="793167"/>
                  </a:xfrm>
                  <a:prstGeom prst="rect">
                    <a:avLst/>
                  </a:prstGeom>
                </pic:spPr>
              </pic:pic>
            </a:graphicData>
          </a:graphic>
        </wp:inline>
      </w:drawing>
    </w:r>
  </w:p>
  <w:p w14:paraId="086FA79A" w14:textId="77777777" w:rsidR="00230832" w:rsidRDefault="002308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2AD9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B66E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15736698">
    <w:abstractNumId w:val="0"/>
  </w:num>
  <w:num w:numId="2" w16cid:durableId="650869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4C7"/>
    <w:rsid w:val="00230832"/>
    <w:rsid w:val="00860359"/>
    <w:rsid w:val="00F12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8A7577"/>
  <w15:docId w15:val="{53671BA4-BA7E-4ED2-A455-DF12978D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30832"/>
    <w:pPr>
      <w:tabs>
        <w:tab w:val="center" w:pos="4680"/>
        <w:tab w:val="right" w:pos="9360"/>
      </w:tabs>
      <w:spacing w:after="0"/>
    </w:pPr>
  </w:style>
  <w:style w:type="character" w:customStyle="1" w:styleId="HeaderChar">
    <w:name w:val="Header Char"/>
    <w:basedOn w:val="DefaultParagraphFont"/>
    <w:link w:val="Header"/>
    <w:rsid w:val="00230832"/>
  </w:style>
  <w:style w:type="paragraph" w:styleId="Footer">
    <w:name w:val="footer"/>
    <w:basedOn w:val="Normal"/>
    <w:link w:val="FooterChar"/>
    <w:rsid w:val="00230832"/>
    <w:pPr>
      <w:tabs>
        <w:tab w:val="center" w:pos="4680"/>
        <w:tab w:val="right" w:pos="9360"/>
      </w:tabs>
      <w:spacing w:after="0"/>
    </w:pPr>
  </w:style>
  <w:style w:type="character" w:customStyle="1" w:styleId="FooterChar">
    <w:name w:val="Footer Char"/>
    <w:basedOn w:val="DefaultParagraphFont"/>
    <w:link w:val="Footer"/>
    <w:rsid w:val="00230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extiva.com/blog/how-to-reduce-patient-no-shows.html" TargetMode="External"/><Relationship Id="rId21" Type="http://schemas.openxmlformats.org/officeDocument/2006/relationships/hyperlink" Target="https://adherehealth.com/" TargetMode="External"/><Relationship Id="rId42" Type="http://schemas.openxmlformats.org/officeDocument/2006/relationships/hyperlink" Target="https://www.nextiva.com/blog/how-to-reduce-patient-no-shows.html" TargetMode="External"/><Relationship Id="rId47" Type="http://schemas.openxmlformats.org/officeDocument/2006/relationships/hyperlink" Target="https://www.relatient.com/patient-no-shows/" TargetMode="External"/><Relationship Id="rId63" Type="http://schemas.openxmlformats.org/officeDocument/2006/relationships/hyperlink" Target="https://adherehealth.com/" TargetMode="External"/><Relationship Id="rId68" Type="http://schemas.openxmlformats.org/officeDocument/2006/relationships/hyperlink" Target="https://jamanetwork.com/journals/jamainternalmedicine/fullarticle/485411" TargetMode="External"/><Relationship Id="rId16" Type="http://schemas.openxmlformats.org/officeDocument/2006/relationships/hyperlink" Target="https://www.wellthapp.com/" TargetMode="External"/><Relationship Id="rId11" Type="http://schemas.openxmlformats.org/officeDocument/2006/relationships/hyperlink" Target="https://www.relatient.com/patient-no-shows/" TargetMode="External"/><Relationship Id="rId24" Type="http://schemas.openxmlformats.org/officeDocument/2006/relationships/hyperlink" Target="https://jamanetwork.com/journals/jamainternalmedicine/fullarticle/485411" TargetMode="External"/><Relationship Id="rId32" Type="http://schemas.openxmlformats.org/officeDocument/2006/relationships/hyperlink" Target="https://jamanetwork.com/journals/jamainternalmedicine/fullarticle/485411" TargetMode="External"/><Relationship Id="rId37" Type="http://schemas.openxmlformats.org/officeDocument/2006/relationships/hyperlink" Target="https://www.relatient.com/patient-no-shows/" TargetMode="External"/><Relationship Id="rId40" Type="http://schemas.openxmlformats.org/officeDocument/2006/relationships/hyperlink" Target="https://adherehealth.com/" TargetMode="External"/><Relationship Id="rId45" Type="http://schemas.openxmlformats.org/officeDocument/2006/relationships/hyperlink" Target="https://www.relatient.com/patient-no-shows/" TargetMode="External"/><Relationship Id="rId53" Type="http://schemas.openxmlformats.org/officeDocument/2006/relationships/hyperlink" Target="https://www.medisafe.com/" TargetMode="External"/><Relationship Id="rId58" Type="http://schemas.openxmlformats.org/officeDocument/2006/relationships/hyperlink" Target="https://www.prnewswire.com/news-releases/sempre-health-unveils-new-adherence-and-affordability-solutions-for-medicare-populations-302064088.html" TargetMode="External"/><Relationship Id="rId66" Type="http://schemas.openxmlformats.org/officeDocument/2006/relationships/hyperlink" Target="https://jamanetwork.com/journals/jamainternalmedicine/fullarticle/485411" TargetMode="External"/><Relationship Id="rId74" Type="http://schemas.openxmlformats.org/officeDocument/2006/relationships/hyperlink" Target="https://www.nextiva.com/blog/how-to-reduce-patient-no-shows.html" TargetMode="External"/><Relationship Id="rId79" Type="http://schemas.openxmlformats.org/officeDocument/2006/relationships/customXml" Target="../customXml/item2.xml"/><Relationship Id="rId5" Type="http://schemas.openxmlformats.org/officeDocument/2006/relationships/footnotes" Target="footnotes.xml"/><Relationship Id="rId61" Type="http://schemas.openxmlformats.org/officeDocument/2006/relationships/hyperlink" Target="https://adherehealth.com/" TargetMode="External"/><Relationship Id="rId19" Type="http://schemas.openxmlformats.org/officeDocument/2006/relationships/hyperlink" Target="https://adherehealth.com/" TargetMode="External"/><Relationship Id="rId14" Type="http://schemas.openxmlformats.org/officeDocument/2006/relationships/hyperlink" Target="https://www.medisafe.com/" TargetMode="External"/><Relationship Id="rId22" Type="http://schemas.openxmlformats.org/officeDocument/2006/relationships/hyperlink" Target="https://adherehealth.com/" TargetMode="External"/><Relationship Id="rId27" Type="http://schemas.openxmlformats.org/officeDocument/2006/relationships/hyperlink" Target="https://www.nextiva.com/blog/how-to-reduce-patient-no-shows.html" TargetMode="External"/><Relationship Id="rId30" Type="http://schemas.openxmlformats.org/officeDocument/2006/relationships/hyperlink" Target="https://www.nextiva.com/blog/how-to-reduce-patient-no-shows.html" TargetMode="External"/><Relationship Id="rId35" Type="http://schemas.openxmlformats.org/officeDocument/2006/relationships/hyperlink" Target="https://adheretech.com/" TargetMode="External"/><Relationship Id="rId43" Type="http://schemas.openxmlformats.org/officeDocument/2006/relationships/hyperlink" Target="https://www.intelichart.com/blog/the-hidden-cost-of-poor-patient-engagement" TargetMode="External"/><Relationship Id="rId48" Type="http://schemas.openxmlformats.org/officeDocument/2006/relationships/hyperlink" Target="https://www.relatient.com/patient-no-shows/" TargetMode="External"/><Relationship Id="rId56" Type="http://schemas.openxmlformats.org/officeDocument/2006/relationships/hyperlink" Target="https://www.wellthapp.com/" TargetMode="External"/><Relationship Id="rId64" Type="http://schemas.openxmlformats.org/officeDocument/2006/relationships/hyperlink" Target="https://adherehealth.com/" TargetMode="External"/><Relationship Id="rId69" Type="http://schemas.openxmlformats.org/officeDocument/2006/relationships/hyperlink" Target="https://jamanetwork.com/journals/jamainternalmedicine/fullarticle/485411" TargetMode="External"/><Relationship Id="rId77" Type="http://schemas.openxmlformats.org/officeDocument/2006/relationships/theme" Target="theme/theme1.xml"/><Relationship Id="rId8" Type="http://schemas.openxmlformats.org/officeDocument/2006/relationships/hyperlink" Target="https://www.relatient.com/patient-no-shows/" TargetMode="External"/><Relationship Id="rId51" Type="http://schemas.openxmlformats.org/officeDocument/2006/relationships/hyperlink" Target="https://adheretech.com/" TargetMode="External"/><Relationship Id="rId72" Type="http://schemas.openxmlformats.org/officeDocument/2006/relationships/hyperlink" Target="https://www.nextiva.com/blog/how-to-reduce-patient-no-shows.html" TargetMode="External"/><Relationship Id="rId80"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s://adheretech.com/" TargetMode="External"/><Relationship Id="rId17" Type="http://schemas.openxmlformats.org/officeDocument/2006/relationships/hyperlink" Target="https://www.prnewswire.com/news-releases/sempre-health-unveils-new-adherence-and-affordability-solutions-for-medicare-populations-302064088.html" TargetMode="External"/><Relationship Id="rId25" Type="http://schemas.openxmlformats.org/officeDocument/2006/relationships/hyperlink" Target="https://jamanetwork.com/journals/jamainternalmedicine/fullarticle/485411" TargetMode="External"/><Relationship Id="rId33" Type="http://schemas.openxmlformats.org/officeDocument/2006/relationships/hyperlink" Target="https://jamanetwork.com/journals/jamainternalmedicine/fullarticle/485411" TargetMode="External"/><Relationship Id="rId38" Type="http://schemas.openxmlformats.org/officeDocument/2006/relationships/hyperlink" Target="https://www.wellthapp.com/" TargetMode="External"/><Relationship Id="rId46" Type="http://schemas.openxmlformats.org/officeDocument/2006/relationships/hyperlink" Target="https://www.relatient.com/patient-no-shows/" TargetMode="External"/><Relationship Id="rId59" Type="http://schemas.openxmlformats.org/officeDocument/2006/relationships/hyperlink" Target="https://www.prnewswire.com/news-releases/sempre-health-unveils-new-adherence-and-affordability-solutions-for-medicare-populations-302064088.html" TargetMode="External"/><Relationship Id="rId67" Type="http://schemas.openxmlformats.org/officeDocument/2006/relationships/hyperlink" Target="https://jamanetwork.com/journals/jamainternalmedicine/fullarticle/485411" TargetMode="External"/><Relationship Id="rId20" Type="http://schemas.openxmlformats.org/officeDocument/2006/relationships/hyperlink" Target="https://adherehealth.com/" TargetMode="External"/><Relationship Id="rId41" Type="http://schemas.openxmlformats.org/officeDocument/2006/relationships/hyperlink" Target="https://jamanetwork.com/journals/jamainternalmedicine/fullarticle/485411" TargetMode="External"/><Relationship Id="rId54" Type="http://schemas.openxmlformats.org/officeDocument/2006/relationships/hyperlink" Target="https://www.medisafe.com/" TargetMode="External"/><Relationship Id="rId62" Type="http://schemas.openxmlformats.org/officeDocument/2006/relationships/hyperlink" Target="https://adherehealth.com/" TargetMode="External"/><Relationship Id="rId70" Type="http://schemas.openxmlformats.org/officeDocument/2006/relationships/hyperlink" Target="https://jamanetwork.com/journals/jamainternalmedicine/fullarticle/485411" TargetMode="External"/><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ellthapp.com/" TargetMode="External"/><Relationship Id="rId23" Type="http://schemas.openxmlformats.org/officeDocument/2006/relationships/hyperlink" Target="https://adherehealth.com/" TargetMode="External"/><Relationship Id="rId28" Type="http://schemas.openxmlformats.org/officeDocument/2006/relationships/hyperlink" Target="https://www.relatient.com/patient-no-shows/" TargetMode="External"/><Relationship Id="rId36" Type="http://schemas.openxmlformats.org/officeDocument/2006/relationships/hyperlink" Target="https://www.relatient.com/patient-no-shows/" TargetMode="External"/><Relationship Id="rId49" Type="http://schemas.openxmlformats.org/officeDocument/2006/relationships/hyperlink" Target="https://adheretech.com/" TargetMode="External"/><Relationship Id="rId57" Type="http://schemas.openxmlformats.org/officeDocument/2006/relationships/hyperlink" Target="https://www.wellthapp.com/" TargetMode="External"/><Relationship Id="rId10" Type="http://schemas.openxmlformats.org/officeDocument/2006/relationships/hyperlink" Target="https://adheretech.com/" TargetMode="External"/><Relationship Id="rId31" Type="http://schemas.openxmlformats.org/officeDocument/2006/relationships/hyperlink" Target="https://jamanetwork.com/journals/jamainternalmedicine/fullarticle/485411" TargetMode="External"/><Relationship Id="rId44" Type="http://schemas.openxmlformats.org/officeDocument/2006/relationships/hyperlink" Target="https://www.intelichart.com/blog/the-hidden-cost-of-poor-patient-engagement" TargetMode="External"/><Relationship Id="rId52" Type="http://schemas.openxmlformats.org/officeDocument/2006/relationships/hyperlink" Target="https://adheretech.com/" TargetMode="External"/><Relationship Id="rId60" Type="http://schemas.openxmlformats.org/officeDocument/2006/relationships/hyperlink" Target="https://www.prnewswire.com/news-releases/sempre-health-unveils-new-adherence-and-affordability-solutions-for-medicare-populations-302064088.html" TargetMode="External"/><Relationship Id="rId65" Type="http://schemas.openxmlformats.org/officeDocument/2006/relationships/hyperlink" Target="https://adherehealth.com/" TargetMode="External"/><Relationship Id="rId73" Type="http://schemas.openxmlformats.org/officeDocument/2006/relationships/hyperlink" Target="https://www.nextiva.com/blog/how-to-reduce-patient-no-shows.html" TargetMode="External"/><Relationship Id="rId78"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intelichart.com/blog/the-hidden-cost-of-poor-patient-engagement" TargetMode="External"/><Relationship Id="rId13" Type="http://schemas.openxmlformats.org/officeDocument/2006/relationships/hyperlink" Target="https://adheretech.com/" TargetMode="External"/><Relationship Id="rId18" Type="http://schemas.openxmlformats.org/officeDocument/2006/relationships/hyperlink" Target="https://www.prnewswire.com/news-releases/sempre-health-unveils-new-adherence-and-affordability-solutions-for-medicare-populations-302064088.html" TargetMode="External"/><Relationship Id="rId39" Type="http://schemas.openxmlformats.org/officeDocument/2006/relationships/hyperlink" Target="https://www.prnewswire.com/news-releases/sempre-health-unveils-new-adherence-and-affordability-solutions-for-medicare-populations-302064088.html" TargetMode="External"/><Relationship Id="rId34" Type="http://schemas.openxmlformats.org/officeDocument/2006/relationships/hyperlink" Target="https://www.intelichart.com/blog/the-hidden-cost-of-poor-patient-engagement" TargetMode="External"/><Relationship Id="rId50" Type="http://schemas.openxmlformats.org/officeDocument/2006/relationships/hyperlink" Target="https://adheretech.com/" TargetMode="External"/><Relationship Id="rId55" Type="http://schemas.openxmlformats.org/officeDocument/2006/relationships/hyperlink" Target="https://www.wellthapp.com/" TargetMode="External"/><Relationship Id="rId76" Type="http://schemas.openxmlformats.org/officeDocument/2006/relationships/fontTable" Target="fontTable.xml"/><Relationship Id="rId7" Type="http://schemas.openxmlformats.org/officeDocument/2006/relationships/hyperlink" Target="https://www.intelichart.com/blog/the-hidden-cost-of-poor-patient-engagement" TargetMode="External"/><Relationship Id="rId71" Type="http://schemas.openxmlformats.org/officeDocument/2006/relationships/hyperlink" Target="https://www.nextiva.com/blog/how-to-reduce-patient-no-shows.html" TargetMode="External"/><Relationship Id="rId2" Type="http://schemas.openxmlformats.org/officeDocument/2006/relationships/styles" Target="styles.xml"/><Relationship Id="rId29" Type="http://schemas.openxmlformats.org/officeDocument/2006/relationships/hyperlink" Target="https://jamanetwork.com/journals/jamainternalmedicine/fullarticle/4854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B3BB2E549564084FC43B95F401D6F" ma:contentTypeVersion="7" ma:contentTypeDescription="Create a new document." ma:contentTypeScope="" ma:versionID="b616c283e360504153a2d7756cacda89">
  <xsd:schema xmlns:xsd="http://www.w3.org/2001/XMLSchema" xmlns:xs="http://www.w3.org/2001/XMLSchema" xmlns:p="http://schemas.microsoft.com/office/2006/metadata/properties" xmlns:ns1="http://schemas.microsoft.com/sharepoint/v3" xmlns:ns2="15b3150e-d951-47f6-8a76-bc84b4696756" xmlns:ns3="8decec3c-4895-4ccd-a827-84d92c711d61" xmlns:ns4="800c1269-9eb2-46c1-81fe-9746c8453f9a" xmlns:ns5="f3fd9d2e-7bd3-4ec4-9d9f-5e0eb2429ba5" targetNamespace="http://schemas.microsoft.com/office/2006/metadata/properties" ma:root="true" ma:fieldsID="4f63bfccc4b32a0a9e8c053528b01446" ns1:_="" ns2:_="" ns3:_="" ns4:_="" ns5:_="">
    <xsd:import namespace="http://schemas.microsoft.com/sharepoint/v3"/>
    <xsd:import namespace="15b3150e-d951-47f6-8a76-bc84b4696756"/>
    <xsd:import namespace="8decec3c-4895-4ccd-a827-84d92c711d61"/>
    <xsd:import namespace="800c1269-9eb2-46c1-81fe-9746c8453f9a"/>
    <xsd:import namespace="f3fd9d2e-7bd3-4ec4-9d9f-5e0eb2429b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4:lcf76f155ced4ddcb4097134ff3c332f" minOccurs="0"/>
                <xsd:element ref="ns5:TaxCatchAll" minOccurs="0"/>
                <xsd:element ref="ns1:_ip_UnifiedCompliancePolicyProperties" minOccurs="0"/>
                <xsd:element ref="ns1:_ip_UnifiedCompliancePolicyUIAc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b3150e-d951-47f6-8a76-bc84b46967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ecec3c-4895-4ccd-a827-84d92c711d6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0c1269-9eb2-46c1-81fe-9746c8453f9a"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d9dcc81-7629-4abb-8417-853523a652a3"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fd9d2e-7bd3-4ec4-9d9f-5e0eb2429ba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3f9f2498-dd46-41a8-bf09-a0335be7ef8b}" ma:internalName="TaxCatchAll" ma:showField="CatchAllData" ma:web="f3fd9d2e-7bd3-4ec4-9d9f-5e0eb2429b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3fd9d2e-7bd3-4ec4-9d9f-5e0eb2429ba5" xsi:nil="true"/>
    <_ip_UnifiedCompliancePolicyProperties xmlns="http://schemas.microsoft.com/sharepoint/v3" xsi:nil="true"/>
    <lcf76f155ced4ddcb4097134ff3c332f xmlns="800c1269-9eb2-46c1-81fe-9746c8453f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A3BC08-0947-47D0-AE97-4C746B65A887}"/>
</file>

<file path=customXml/itemProps2.xml><?xml version="1.0" encoding="utf-8"?>
<ds:datastoreItem xmlns:ds="http://schemas.openxmlformats.org/officeDocument/2006/customXml" ds:itemID="{9D2D7CEF-469E-4A2E-80A5-6EE1340E0530}"/>
</file>

<file path=customXml/itemProps3.xml><?xml version="1.0" encoding="utf-8"?>
<ds:datastoreItem xmlns:ds="http://schemas.openxmlformats.org/officeDocument/2006/customXml" ds:itemID="{E3FE38A4-26D3-4748-AC20-3227F0DAD733}"/>
</file>

<file path=docProps/app.xml><?xml version="1.0" encoding="utf-8"?>
<Properties xmlns="http://schemas.openxmlformats.org/officeDocument/2006/extended-properties" xmlns:vt="http://schemas.openxmlformats.org/officeDocument/2006/docPropsVTypes">
  <Template>Normal</Template>
  <TotalTime>1</TotalTime>
  <Pages>6</Pages>
  <Words>3239</Words>
  <Characters>20898</Characters>
  <Application>Microsoft Office Word</Application>
  <DocSecurity>0</DocSecurity>
  <Lines>614</Lines>
  <Paragraphs>574</Paragraphs>
  <ScaleCrop>false</ScaleCrop>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 L</dc:creator>
  <cp:keywords/>
  <cp:lastModifiedBy>Y L</cp:lastModifiedBy>
  <cp:revision>2</cp:revision>
  <dcterms:created xsi:type="dcterms:W3CDTF">2025-11-09T17:53:00Z</dcterms:created>
  <dcterms:modified xsi:type="dcterms:W3CDTF">2025-11-09T17:53:00Z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0x010100FD8B3BB2E549564084FC43B95F401D6F</vt:lpwstr>
  </property>
</Properties>
</file>