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3D66" w14:textId="77777777" w:rsidR="00BA0F13" w:rsidRDefault="00255767" w:rsidP="00255767">
      <w:pPr>
        <w:spacing w:after="0" w:line="240" w:lineRule="auto"/>
        <w:jc w:val="center"/>
      </w:pPr>
      <w:r>
        <w:rPr>
          <w:b/>
          <w:sz w:val="40"/>
        </w:rPr>
        <w:t>EmpowerMH — Investor Roadmap (Years 1–3)</w:t>
      </w:r>
    </w:p>
    <w:p w14:paraId="12B5FC31" w14:textId="5A360DA6" w:rsidR="00BA0F13" w:rsidRDefault="00255767" w:rsidP="00255767">
      <w:pPr>
        <w:spacing w:after="0" w:line="240" w:lineRule="auto"/>
        <w:jc w:val="center"/>
      </w:pPr>
      <w:r>
        <w:rPr>
          <w:i/>
        </w:rPr>
        <w:t>Month 0 = Close of Current Round</w:t>
      </w:r>
    </w:p>
    <w:p w14:paraId="6A98A7FC" w14:textId="77777777" w:rsidR="00BA0F13" w:rsidRDefault="00255767" w:rsidP="00255767">
      <w:pPr>
        <w:pStyle w:val="Heading2"/>
        <w:spacing w:line="240" w:lineRule="auto"/>
      </w:pPr>
      <w:r>
        <w:t>Core Thesis</w:t>
      </w:r>
    </w:p>
    <w:p w14:paraId="7D71539F" w14:textId="0CB652F9" w:rsidR="00BA0F13" w:rsidRDefault="00255767" w:rsidP="00255767">
      <w:pPr>
        <w:spacing w:after="0" w:line="240" w:lineRule="auto"/>
      </w:pPr>
      <w:r>
        <w:t xml:space="preserve">Build the nation’s first of its kind and </w:t>
      </w:r>
      <w:r>
        <w:t>first‑call behavioral‑health ecosystem</w:t>
      </w:r>
      <w:r>
        <w:t xml:space="preserve"> for government and enterprise by combining: (a) scaled clinical services</w:t>
      </w:r>
      <w:r>
        <w:t>, (b) a provider‑first marketplace</w:t>
      </w:r>
      <w:r>
        <w:t>, (c) SaaS case‑management for the PI ecosystem, (d) AI‑enabled healthcare‑compliance offerings, and (e) data/analytics revenue.</w:t>
      </w:r>
    </w:p>
    <w:p w14:paraId="7FA1FC3C" w14:textId="77777777" w:rsidR="00BA0F13" w:rsidRDefault="00255767" w:rsidP="00255767">
      <w:pPr>
        <w:pStyle w:val="Heading1"/>
        <w:spacing w:line="240" w:lineRule="auto"/>
      </w:pPr>
      <w:r>
        <w:t>Year 1 — Investor Roadmap (Months 0–12)</w:t>
      </w:r>
    </w:p>
    <w:p w14:paraId="04568535" w14:textId="77777777" w:rsidR="00BA0F13" w:rsidRDefault="00255767" w:rsidP="00255767">
      <w:pPr>
        <w:pStyle w:val="Heading2"/>
        <w:spacing w:line="240" w:lineRule="auto"/>
      </w:pPr>
      <w:r>
        <w:t>1</w:t>
      </w:r>
      <w:r>
        <w:t>) What We Will Prove in Year‑1</w:t>
      </w:r>
    </w:p>
    <w:p w14:paraId="0640FC07" w14:textId="77777777" w:rsidR="00BA0F13" w:rsidRDefault="00255767" w:rsidP="00255767">
      <w:pPr>
        <w:pStyle w:val="ListBullet"/>
        <w:spacing w:after="0" w:line="240" w:lineRule="auto"/>
      </w:pPr>
      <w:r>
        <w:t>A disciplined operating system (SOPs + KPI cadence) and a fully staffed leadership spine (COO, CMO, CGO/Director of Development, CTO + 2–3 builders; CPO timing‑based).</w:t>
      </w:r>
    </w:p>
    <w:p w14:paraId="06114DBF" w14:textId="27B70C96" w:rsidR="00BA0F13" w:rsidRDefault="00255767" w:rsidP="00255767">
      <w:pPr>
        <w:pStyle w:val="ListBullet"/>
        <w:spacing w:after="0" w:line="240" w:lineRule="auto"/>
      </w:pPr>
      <w:r>
        <w:t>PI/Workers’ Comp engine at meaningful throughput (targeting ~</w:t>
      </w:r>
      <w:r w:rsidR="000E39EE">
        <w:t>750-</w:t>
      </w:r>
      <w:r>
        <w:t>1,000 cases/month by Month 12) powered by dual GTM: relationships + a transparency‑forward SaaS case‑management stack with clear packaging/tiers.</w:t>
      </w:r>
    </w:p>
    <w:p w14:paraId="60E04A83" w14:textId="77777777" w:rsidR="00BA0F13" w:rsidRDefault="00255767" w:rsidP="00255767">
      <w:pPr>
        <w:pStyle w:val="ListBullet"/>
        <w:spacing w:after="0" w:line="240" w:lineRule="auto"/>
      </w:pPr>
      <w:r>
        <w:t>Healthcare Compliance division launched by Month 12 with defined ICP, offer, ROI proof, monetization, and roll‑out plan.</w:t>
      </w:r>
    </w:p>
    <w:p w14:paraId="1797714A" w14:textId="77777777" w:rsidR="00BA0F13" w:rsidRDefault="00255767" w:rsidP="00255767">
      <w:pPr>
        <w:pStyle w:val="ListBullet"/>
        <w:spacing w:after="0" w:line="240" w:lineRule="auto"/>
      </w:pPr>
      <w:r>
        <w:t>Strategic VA expansion (with explicit goals/SOPs), entry into OptumServe/adjacencies, and an integrated recruiting motion.</w:t>
      </w:r>
    </w:p>
    <w:p w14:paraId="27E1D45D" w14:textId="77777777" w:rsidR="00BA0F13" w:rsidRDefault="00255767" w:rsidP="00255767">
      <w:pPr>
        <w:pStyle w:val="Heading2"/>
        <w:spacing w:line="240" w:lineRule="auto"/>
      </w:pPr>
      <w:r>
        <w:t>2) Quarter‑by‑Quarter Plan</w:t>
      </w:r>
    </w:p>
    <w:p w14:paraId="1D9CBB45" w14:textId="77777777" w:rsidR="00BA0F13" w:rsidRDefault="00255767" w:rsidP="00255767">
      <w:pPr>
        <w:pStyle w:val="Heading3"/>
        <w:spacing w:line="240" w:lineRule="auto"/>
      </w:pPr>
      <w:r>
        <w:t>Months 0–3: Lock the Operating System &amp; Ignite GTM</w:t>
      </w:r>
    </w:p>
    <w:p w14:paraId="20C9047C" w14:textId="77777777" w:rsidR="00BA0F13" w:rsidRDefault="00255767" w:rsidP="00255767">
      <w:pPr>
        <w:pStyle w:val="Heading3"/>
        <w:spacing w:line="240" w:lineRule="auto"/>
      </w:pPr>
      <w:r>
        <w:t>Leadership &amp; Ops</w:t>
      </w:r>
    </w:p>
    <w:p w14:paraId="5ABDC849" w14:textId="77777777" w:rsidR="00BA0F13" w:rsidRDefault="00255767" w:rsidP="00255767">
      <w:pPr>
        <w:pStyle w:val="ListBullet"/>
        <w:spacing w:after="0" w:line="240" w:lineRule="auto"/>
      </w:pPr>
      <w:r>
        <w:t>Finalize C‑suite hires; stand up CTO + 2–3 developers (AI‑savvy); implement weekly KPI/BPR and SOP transparency across current ops.</w:t>
      </w:r>
    </w:p>
    <w:p w14:paraId="3DB97E0C" w14:textId="77777777" w:rsidR="00BA0F13" w:rsidRDefault="00255767" w:rsidP="00255767">
      <w:pPr>
        <w:pStyle w:val="ListBullet"/>
        <w:spacing w:after="0" w:line="240" w:lineRule="auto"/>
      </w:pPr>
      <w:r>
        <w:t>Stand up Provider Recruiting v2 aligned to PI/WC and VA goals; define 6‑ and 12‑month accomplishments to guide resourcing.</w:t>
      </w:r>
    </w:p>
    <w:p w14:paraId="102570EC" w14:textId="77777777" w:rsidR="00BA0F13" w:rsidRDefault="00255767" w:rsidP="00255767">
      <w:pPr>
        <w:pStyle w:val="Heading3"/>
        <w:spacing w:line="240" w:lineRule="auto"/>
      </w:pPr>
      <w:r>
        <w:t>PI/Workers’ Comp</w:t>
      </w:r>
    </w:p>
    <w:p w14:paraId="0769CA0E" w14:textId="77777777" w:rsidR="00BA0F13" w:rsidRDefault="00255767" w:rsidP="00255767">
      <w:pPr>
        <w:pStyle w:val="ListBullet"/>
        <w:spacing w:after="0" w:line="240" w:lineRule="auto"/>
      </w:pPr>
      <w:r>
        <w:t>Complete pain‑point discovery with at least one multi‑state law firm and one multi‑state medical practice.</w:t>
      </w:r>
    </w:p>
    <w:p w14:paraId="00793708" w14:textId="77777777" w:rsidR="00BA0F13" w:rsidRDefault="00255767" w:rsidP="00255767">
      <w:pPr>
        <w:pStyle w:val="ListBullet"/>
        <w:spacing w:after="0" w:line="240" w:lineRule="auto"/>
      </w:pPr>
      <w:r>
        <w:t>Lock product tiering (Core/Plus/Premium) and pricing hypotheses; start by Day 90.</w:t>
      </w:r>
    </w:p>
    <w:p w14:paraId="4540ED5F" w14:textId="77777777" w:rsidR="00BA0F13" w:rsidRDefault="00255767" w:rsidP="00255767">
      <w:pPr>
        <w:pStyle w:val="Heading3"/>
        <w:spacing w:line="240" w:lineRule="auto"/>
      </w:pPr>
      <w:r>
        <w:t>VA &amp; Adjacent Government</w:t>
      </w:r>
    </w:p>
    <w:p w14:paraId="66DF2995" w14:textId="77777777" w:rsidR="00BA0F13" w:rsidRDefault="00255767" w:rsidP="00255767">
      <w:pPr>
        <w:pStyle w:val="ListBullet"/>
        <w:spacing w:after="0" w:line="240" w:lineRule="auto"/>
      </w:pPr>
      <w:r>
        <w:t>Publish state‑by‑state VA expansion goals and SLAs.</w:t>
      </w:r>
    </w:p>
    <w:p w14:paraId="1A4B16CB" w14:textId="714EA9C7" w:rsidR="00BA0F13" w:rsidRDefault="00255767" w:rsidP="00255767">
      <w:pPr>
        <w:pStyle w:val="ListBullet"/>
        <w:spacing w:after="0" w:line="240" w:lineRule="auto"/>
      </w:pPr>
      <w:r>
        <w:t xml:space="preserve">Define plan to supplant pieces of incumbent workflows (e.g., scheduling/training) via process + tooling; map pathway to </w:t>
      </w:r>
      <w:proofErr w:type="spellStart"/>
      <w:r>
        <w:t>OptumServe</w:t>
      </w:r>
      <w:proofErr w:type="spellEnd"/>
      <w:r w:rsidR="000E39EE">
        <w:t xml:space="preserve"> growth.</w:t>
      </w:r>
    </w:p>
    <w:p w14:paraId="6B1254C8" w14:textId="77777777" w:rsidR="00BA0F13" w:rsidRDefault="00255767" w:rsidP="00255767">
      <w:pPr>
        <w:pStyle w:val="Heading3"/>
        <w:spacing w:line="240" w:lineRule="auto"/>
      </w:pPr>
      <w:r>
        <w:lastRenderedPageBreak/>
        <w:t>Key KPIs (exit Month 3)</w:t>
      </w:r>
    </w:p>
    <w:p w14:paraId="394B7AFC" w14:textId="77777777" w:rsidR="00BA0F13" w:rsidRDefault="00255767" w:rsidP="00255767">
      <w:pPr>
        <w:pStyle w:val="ListBullet"/>
        <w:spacing w:after="0" w:line="240" w:lineRule="auto"/>
      </w:pPr>
      <w:r>
        <w:t>Leadership seats filled; SOP library v1; ≥2 discovery partners signed (law + med).</w:t>
      </w:r>
    </w:p>
    <w:p w14:paraId="1FB9F8FB" w14:textId="77777777" w:rsidR="00BA0F13" w:rsidRDefault="00255767" w:rsidP="00255767">
      <w:pPr>
        <w:pStyle w:val="ListBullet"/>
        <w:spacing w:after="0" w:line="240" w:lineRule="auto"/>
      </w:pPr>
      <w:r>
        <w:t>VA expansion targets published; first 50 providers added to pipeline.</w:t>
      </w:r>
    </w:p>
    <w:p w14:paraId="3C916A15" w14:textId="77777777" w:rsidR="00BA0F13" w:rsidRDefault="00255767" w:rsidP="00255767">
      <w:pPr>
        <w:pStyle w:val="Heading3"/>
        <w:spacing w:line="240" w:lineRule="auto"/>
      </w:pPr>
      <w:r>
        <w:t>Months 4–6: Ship the PI/WC SaaS &amp; Prove Early Throughput</w:t>
      </w:r>
    </w:p>
    <w:p w14:paraId="319F8A9C" w14:textId="77777777" w:rsidR="00BA0F13" w:rsidRDefault="00255767" w:rsidP="00255767">
      <w:pPr>
        <w:pStyle w:val="Heading3"/>
        <w:spacing w:line="240" w:lineRule="auto"/>
      </w:pPr>
      <w:r>
        <w:t>Product &amp; Data</w:t>
      </w:r>
    </w:p>
    <w:p w14:paraId="50955A7D" w14:textId="77777777" w:rsidR="00BA0F13" w:rsidRDefault="00255767" w:rsidP="00255767">
      <w:pPr>
        <w:pStyle w:val="ListBullet"/>
        <w:spacing w:after="0" w:line="240" w:lineRule="auto"/>
      </w:pPr>
      <w:r>
        <w:t>Build and ship PI/WC SaaS MVP (intake → scheduling → status transparency → documentation → billing handoff).</w:t>
      </w:r>
    </w:p>
    <w:p w14:paraId="0CBD42C2" w14:textId="77777777" w:rsidR="00BA0F13" w:rsidRDefault="00255767" w:rsidP="00255767">
      <w:pPr>
        <w:pStyle w:val="ListBullet"/>
        <w:spacing w:after="0" w:line="240" w:lineRule="auto"/>
      </w:pPr>
      <w:r>
        <w:t>Finalize packaging/tiers; instrument analytics for cycle‑time and satisfaction.</w:t>
      </w:r>
    </w:p>
    <w:p w14:paraId="53B6BBAE" w14:textId="77777777" w:rsidR="00BA0F13" w:rsidRDefault="00255767" w:rsidP="00255767">
      <w:pPr>
        <w:pStyle w:val="Heading3"/>
        <w:spacing w:line="240" w:lineRule="auto"/>
      </w:pPr>
      <w:r>
        <w:t>Go‑to‑Market (GTM)</w:t>
      </w:r>
    </w:p>
    <w:p w14:paraId="244AECB0" w14:textId="77777777" w:rsidR="00BA0F13" w:rsidRDefault="00255767" w:rsidP="00255767">
      <w:pPr>
        <w:pStyle w:val="ListBullet"/>
        <w:spacing w:after="0" w:line="240" w:lineRule="auto"/>
      </w:pPr>
      <w:r>
        <w:t>Convert discovery partners into Design Partners; launch 3–5 pilot firms and 3–5 pilot medical groups across multiple states.</w:t>
      </w:r>
    </w:p>
    <w:p w14:paraId="6966D3AF" w14:textId="77777777" w:rsidR="00BA0F13" w:rsidRDefault="00255767" w:rsidP="00255767">
      <w:pPr>
        <w:pStyle w:val="ListBullet"/>
        <w:spacing w:after="0" w:line="240" w:lineRule="auto"/>
      </w:pPr>
      <w:r>
        <w:t>Publish case timelines and NPS.</w:t>
      </w:r>
    </w:p>
    <w:p w14:paraId="28D3BFCF" w14:textId="77777777" w:rsidR="00BA0F13" w:rsidRDefault="00255767" w:rsidP="00255767">
      <w:pPr>
        <w:pStyle w:val="Heading3"/>
        <w:spacing w:line="240" w:lineRule="auto"/>
      </w:pPr>
      <w:r>
        <w:t>VA</w:t>
      </w:r>
    </w:p>
    <w:p w14:paraId="5E723CDE" w14:textId="3E1EAB02" w:rsidR="00BA0F13" w:rsidRDefault="000E39EE" w:rsidP="00255767">
      <w:pPr>
        <w:pStyle w:val="ListBullet"/>
        <w:spacing w:after="0" w:line="240" w:lineRule="auto"/>
      </w:pPr>
      <w:r>
        <w:t xml:space="preserve">Implement streamlined onboarding and support systems enabling increased growth trajectory. </w:t>
      </w:r>
    </w:p>
    <w:p w14:paraId="5F95F43A" w14:textId="77777777" w:rsidR="00BA0F13" w:rsidRDefault="00255767" w:rsidP="00255767">
      <w:pPr>
        <w:pStyle w:val="ListBullet"/>
        <w:spacing w:after="0" w:line="240" w:lineRule="auto"/>
      </w:pPr>
      <w:r>
        <w:t>Advance OptumServe access; begin SOP hand‑off where we outperform incumbents.</w:t>
      </w:r>
    </w:p>
    <w:p w14:paraId="16C73E46" w14:textId="77777777" w:rsidR="00BA0F13" w:rsidRDefault="00255767" w:rsidP="00255767">
      <w:pPr>
        <w:pStyle w:val="Heading3"/>
        <w:spacing w:line="240" w:lineRule="auto"/>
      </w:pPr>
      <w:r>
        <w:t>HCC</w:t>
      </w:r>
    </w:p>
    <w:p w14:paraId="63E8E5F0" w14:textId="77434527" w:rsidR="000E39EE" w:rsidRPr="000E39EE" w:rsidRDefault="000E39EE" w:rsidP="00255767">
      <w:pPr>
        <w:pStyle w:val="ListBullet"/>
        <w:spacing w:after="0" w:line="240" w:lineRule="auto"/>
      </w:pPr>
      <w:r>
        <w:t>Define ICPs (payers, large provider groups, employers), value hypotheses, and an ROI model to test in Q3.</w:t>
      </w:r>
    </w:p>
    <w:p w14:paraId="74ACB7CD" w14:textId="77777777" w:rsidR="00BA0F13" w:rsidRDefault="00255767" w:rsidP="00255767">
      <w:pPr>
        <w:pStyle w:val="ListBullet"/>
        <w:spacing w:after="0" w:line="240" w:lineRule="auto"/>
      </w:pPr>
      <w:r>
        <w:t>D</w:t>
      </w:r>
      <w:r>
        <w:t>raft offer narrative (reduce lost revenue and risk via behavioral‑health compliance).</w:t>
      </w:r>
    </w:p>
    <w:p w14:paraId="21143267" w14:textId="77777777" w:rsidR="00BA0F13" w:rsidRDefault="00255767" w:rsidP="00255767">
      <w:pPr>
        <w:pStyle w:val="ListBullet"/>
        <w:spacing w:after="0" w:line="240" w:lineRule="auto"/>
      </w:pPr>
      <w:r>
        <w:t>Select 2–3 beta clients; define monetization (retainer + performance components).</w:t>
      </w:r>
    </w:p>
    <w:p w14:paraId="1EDE67DF" w14:textId="77777777" w:rsidR="00BA0F13" w:rsidRDefault="00255767" w:rsidP="00255767">
      <w:pPr>
        <w:pStyle w:val="Heading3"/>
        <w:spacing w:line="240" w:lineRule="auto"/>
      </w:pPr>
      <w:r>
        <w:t>Key KPIs (exit Month 6)</w:t>
      </w:r>
    </w:p>
    <w:p w14:paraId="5543904E" w14:textId="77777777" w:rsidR="00BA0F13" w:rsidRDefault="00255767" w:rsidP="00255767">
      <w:pPr>
        <w:pStyle w:val="ListBullet"/>
        <w:spacing w:after="0" w:line="240" w:lineRule="auto"/>
      </w:pPr>
      <w:r>
        <w:t>SaaS MVP live; ≥8 PI/WC pilots; ≥250 monthly cases run‑rate.</w:t>
      </w:r>
    </w:p>
    <w:p w14:paraId="1C03E651" w14:textId="411F43C2" w:rsidR="00BA0F13" w:rsidRDefault="00255767" w:rsidP="00255767">
      <w:pPr>
        <w:pStyle w:val="ListBullet"/>
        <w:spacing w:after="0" w:line="240" w:lineRule="auto"/>
      </w:pPr>
      <w:r>
        <w:t>Provider onboarding velocity ≥</w:t>
      </w:r>
      <w:r w:rsidR="000E39EE">
        <w:t>50</w:t>
      </w:r>
      <w:r>
        <w:t>/month; ≥2 HCC betas contracted.</w:t>
      </w:r>
    </w:p>
    <w:p w14:paraId="5CA76D11" w14:textId="77777777" w:rsidR="00BA0F13" w:rsidRDefault="00255767" w:rsidP="00255767">
      <w:pPr>
        <w:pStyle w:val="Heading3"/>
        <w:spacing w:line="240" w:lineRule="auto"/>
      </w:pPr>
      <w:r>
        <w:t>Months 7–9: Scale Pilots → Roll‑Out; Complete Ecosystem Build</w:t>
      </w:r>
    </w:p>
    <w:p w14:paraId="1E10157F" w14:textId="77777777" w:rsidR="00BA0F13" w:rsidRDefault="00255767" w:rsidP="00255767">
      <w:pPr>
        <w:pStyle w:val="Heading3"/>
        <w:spacing w:line="240" w:lineRule="auto"/>
      </w:pPr>
      <w:r>
        <w:t>PI/Workers’ Comp</w:t>
      </w:r>
    </w:p>
    <w:p w14:paraId="6A156753" w14:textId="77777777" w:rsidR="00BA0F13" w:rsidRDefault="00255767" w:rsidP="00255767">
      <w:pPr>
        <w:pStyle w:val="ListBullet"/>
        <w:spacing w:after="0" w:line="240" w:lineRule="auto"/>
      </w:pPr>
      <w:r>
        <w:t>Complete the full PI/WC SaaS ecosystem (provider &amp; practice portals, audit trails, referral routing, reporting).</w:t>
      </w:r>
    </w:p>
    <w:p w14:paraId="5229D236" w14:textId="77777777" w:rsidR="00BA0F13" w:rsidRDefault="00255767" w:rsidP="00255767">
      <w:pPr>
        <w:pStyle w:val="ListBullet"/>
        <w:spacing w:after="0" w:line="240" w:lineRule="auto"/>
      </w:pPr>
      <w:r>
        <w:t>Open controlled general availability (GA) and staff CS/implementations accordingly; publish state expansion map.</w:t>
      </w:r>
    </w:p>
    <w:p w14:paraId="29725383" w14:textId="77777777" w:rsidR="00BA0F13" w:rsidRDefault="00255767" w:rsidP="00255767">
      <w:pPr>
        <w:pStyle w:val="Heading3"/>
        <w:spacing w:line="240" w:lineRule="auto"/>
      </w:pPr>
      <w:r>
        <w:t>VA</w:t>
      </w:r>
    </w:p>
    <w:p w14:paraId="21FA7FAA" w14:textId="77777777" w:rsidR="00BA0F13" w:rsidRDefault="00255767" w:rsidP="00255767">
      <w:pPr>
        <w:pStyle w:val="ListBullet"/>
        <w:spacing w:after="0" w:line="240" w:lineRule="auto"/>
      </w:pPr>
      <w:r>
        <w:t>Hit mid‑year VA goals; add a second lane (new VISN/region) and demonstrate faster fill times vs. incumbents.</w:t>
      </w:r>
    </w:p>
    <w:p w14:paraId="220063A4" w14:textId="77777777" w:rsidR="00BA0F13" w:rsidRDefault="00255767" w:rsidP="00255767">
      <w:pPr>
        <w:pStyle w:val="ListBullet"/>
        <w:spacing w:after="0" w:line="240" w:lineRule="auto"/>
      </w:pPr>
      <w:r>
        <w:t>Advance OptumServe conversations.</w:t>
      </w:r>
    </w:p>
    <w:p w14:paraId="03FB5DFA" w14:textId="77777777" w:rsidR="00BA0F13" w:rsidRDefault="00255767" w:rsidP="00255767">
      <w:pPr>
        <w:pStyle w:val="Heading3"/>
        <w:spacing w:line="240" w:lineRule="auto"/>
      </w:pPr>
      <w:r>
        <w:lastRenderedPageBreak/>
        <w:t>HCC</w:t>
      </w:r>
    </w:p>
    <w:p w14:paraId="30748A92" w14:textId="77777777" w:rsidR="000E39EE" w:rsidRDefault="000E39EE" w:rsidP="00255767">
      <w:pPr>
        <w:pStyle w:val="Heading3"/>
        <w:spacing w:line="240" w:lineRule="auto"/>
      </w:pPr>
      <w:r>
        <w:t>Healthcare Compliance (HCC)</w:t>
      </w:r>
    </w:p>
    <w:p w14:paraId="65F9851D" w14:textId="2A0BA1DC" w:rsidR="000E39EE" w:rsidRPr="000E39EE" w:rsidRDefault="000E39EE" w:rsidP="00255767">
      <w:pPr>
        <w:pStyle w:val="ListBullet"/>
        <w:spacing w:after="0" w:line="240" w:lineRule="auto"/>
      </w:pPr>
      <w:r>
        <w:t>Define ICPs (payers, large provider groups, employers), value hypotheses, and an ROI model to test in Q3.</w:t>
      </w:r>
    </w:p>
    <w:p w14:paraId="5D50F9AA" w14:textId="77777777" w:rsidR="00BA0F13" w:rsidRDefault="00255767" w:rsidP="00255767">
      <w:pPr>
        <w:pStyle w:val="ListBullet"/>
        <w:spacing w:after="0" w:line="240" w:lineRule="auto"/>
      </w:pPr>
      <w:r>
        <w:t>L</w:t>
      </w:r>
      <w:r>
        <w:t>ock ICP, offer, proof metrics, and monetization; prepare Q4 commercial roll‑out.</w:t>
      </w:r>
    </w:p>
    <w:p w14:paraId="0686D14B" w14:textId="77777777" w:rsidR="00BA0F13" w:rsidRDefault="00255767" w:rsidP="00255767">
      <w:pPr>
        <w:pStyle w:val="Heading3"/>
        <w:spacing w:line="240" w:lineRule="auto"/>
      </w:pPr>
      <w:r>
        <w:t>Key KPIs (exit Month 9)</w:t>
      </w:r>
    </w:p>
    <w:p w14:paraId="7D17D840" w14:textId="77777777" w:rsidR="00BA0F13" w:rsidRDefault="00255767" w:rsidP="00255767">
      <w:pPr>
        <w:pStyle w:val="ListBullet"/>
        <w:spacing w:after="0" w:line="240" w:lineRule="auto"/>
      </w:pPr>
      <w:r>
        <w:t>PI/WC SaaS ecosystem completed; ≥600 monthly cases; multi‑state coverage.</w:t>
      </w:r>
    </w:p>
    <w:p w14:paraId="16CFFD53" w14:textId="244FBB7A" w:rsidR="00BA0F13" w:rsidRDefault="00255767" w:rsidP="00255767">
      <w:pPr>
        <w:pStyle w:val="ListBullet"/>
        <w:spacing w:after="0" w:line="240" w:lineRule="auto"/>
      </w:pPr>
      <w:r>
        <w:t xml:space="preserve">Provider network </w:t>
      </w:r>
      <w:r w:rsidR="000E39EE">
        <w:t>~3</w:t>
      </w:r>
      <w:r>
        <w:t>00 active/verified; VA SLA adherence ≥95%.</w:t>
      </w:r>
    </w:p>
    <w:p w14:paraId="4436062F" w14:textId="77777777" w:rsidR="00BA0F13" w:rsidRDefault="00255767" w:rsidP="00255767">
      <w:pPr>
        <w:pStyle w:val="Heading3"/>
        <w:spacing w:line="240" w:lineRule="auto"/>
      </w:pPr>
      <w:r>
        <w:t>Months 10–12: Flip to Scale &amp; Launch Healthcare Compliance</w:t>
      </w:r>
    </w:p>
    <w:p w14:paraId="67981948" w14:textId="77777777" w:rsidR="00BA0F13" w:rsidRDefault="00255767" w:rsidP="00255767">
      <w:pPr>
        <w:pStyle w:val="Heading3"/>
        <w:spacing w:line="240" w:lineRule="auto"/>
      </w:pPr>
      <w:r>
        <w:t>PI/Workers’ Comp</w:t>
      </w:r>
    </w:p>
    <w:p w14:paraId="510EC1B0" w14:textId="77777777" w:rsidR="00BA0F13" w:rsidRDefault="00255767" w:rsidP="00255767">
      <w:pPr>
        <w:pStyle w:val="ListBullet"/>
        <w:spacing w:after="0" w:line="240" w:lineRule="auto"/>
      </w:pPr>
      <w:r>
        <w:t>Ramp to ~1,000 cases/month; publish before/after metrics (cycle time, show rates, documentation completeness, client NPS).</w:t>
      </w:r>
    </w:p>
    <w:p w14:paraId="3E29514F" w14:textId="77777777" w:rsidR="00BA0F13" w:rsidRDefault="00255767" w:rsidP="00255767">
      <w:pPr>
        <w:pStyle w:val="Heading3"/>
        <w:spacing w:line="240" w:lineRule="auto"/>
      </w:pPr>
      <w:r>
        <w:t>VA</w:t>
      </w:r>
    </w:p>
    <w:p w14:paraId="52210B68" w14:textId="77777777" w:rsidR="00BA0F13" w:rsidRDefault="00255767" w:rsidP="00255767">
      <w:pPr>
        <w:pStyle w:val="ListBullet"/>
        <w:spacing w:after="0" w:line="240" w:lineRule="auto"/>
      </w:pPr>
      <w:r>
        <w:t>Document measurable supplant wins; formalize OptumServe entry or a direct lane with clear milestones.</w:t>
      </w:r>
    </w:p>
    <w:p w14:paraId="349206EC" w14:textId="5B857947" w:rsidR="0010673F" w:rsidRDefault="0010673F" w:rsidP="00255767">
      <w:pPr>
        <w:pStyle w:val="ListBullet"/>
        <w:spacing w:after="0" w:line="240" w:lineRule="auto"/>
      </w:pPr>
      <w:r>
        <w:t>Implementation of AI-assisted exam completion protocol.</w:t>
      </w:r>
    </w:p>
    <w:p w14:paraId="58BF681A" w14:textId="77777777" w:rsidR="00BA0F13" w:rsidRDefault="00255767" w:rsidP="00255767">
      <w:pPr>
        <w:pStyle w:val="Heading3"/>
        <w:spacing w:line="240" w:lineRule="auto"/>
      </w:pPr>
      <w:r>
        <w:t>HCC</w:t>
      </w:r>
    </w:p>
    <w:p w14:paraId="420986AF" w14:textId="77777777" w:rsidR="00BA0F13" w:rsidRDefault="00255767" w:rsidP="00255767">
      <w:pPr>
        <w:pStyle w:val="ListBullet"/>
        <w:spacing w:after="0" w:line="240" w:lineRule="auto"/>
      </w:pPr>
      <w:r>
        <w:t>Commercial roll‑out by Month 12 with 5–10 launch customers; marketing plan live and staffed for delivery.</w:t>
      </w:r>
    </w:p>
    <w:p w14:paraId="0280CE3B" w14:textId="77777777" w:rsidR="00BA0F13" w:rsidRDefault="00255767" w:rsidP="00255767">
      <w:pPr>
        <w:pStyle w:val="Heading3"/>
        <w:spacing w:line="240" w:lineRule="auto"/>
      </w:pPr>
      <w:r>
        <w:t>Key KPIs (exit Month 12)</w:t>
      </w:r>
    </w:p>
    <w:p w14:paraId="22745B11" w14:textId="4721FD35" w:rsidR="00BA0F13" w:rsidRDefault="00255767" w:rsidP="00255767">
      <w:pPr>
        <w:pStyle w:val="ListBullet"/>
        <w:spacing w:after="0" w:line="240" w:lineRule="auto"/>
      </w:pPr>
      <w:r>
        <w:t>PI/WC: ~</w:t>
      </w:r>
      <w:r w:rsidR="00221592">
        <w:t>750-</w:t>
      </w:r>
      <w:r>
        <w:t xml:space="preserve">1,000 cases/month; SaaS GA with paid tiers; ≥30 external orgs </w:t>
      </w:r>
      <w:proofErr w:type="gramStart"/>
      <w:r>
        <w:t>onboarded</w:t>
      </w:r>
      <w:proofErr w:type="gramEnd"/>
      <w:r>
        <w:t>.</w:t>
      </w:r>
    </w:p>
    <w:p w14:paraId="64D66667" w14:textId="77777777" w:rsidR="00BA0F13" w:rsidRDefault="00255767" w:rsidP="00255767">
      <w:pPr>
        <w:pStyle w:val="ListBullet"/>
        <w:spacing w:after="0" w:line="240" w:lineRule="auto"/>
      </w:pPr>
      <w:r>
        <w:t>VA: expansion targets hit; ≥2 process‑replacement wins; OptumServe roadmap defined.</w:t>
      </w:r>
    </w:p>
    <w:p w14:paraId="10237C5A" w14:textId="51519002" w:rsidR="00BA0F13" w:rsidRDefault="00255767" w:rsidP="00255767">
      <w:pPr>
        <w:pStyle w:val="ListBullet"/>
        <w:spacing w:after="0" w:line="240" w:lineRule="auto"/>
      </w:pPr>
      <w:r>
        <w:t xml:space="preserve">HCC: </w:t>
      </w:r>
      <w:r w:rsidR="0010673F">
        <w:t xml:space="preserve">beginning </w:t>
      </w:r>
      <w:r>
        <w:t>paying customers; first ROI case studies in hand.</w:t>
      </w:r>
    </w:p>
    <w:p w14:paraId="3C6630A2" w14:textId="77777777" w:rsidR="00BA0F13" w:rsidRDefault="00255767" w:rsidP="00255767">
      <w:pPr>
        <w:pStyle w:val="Heading2"/>
        <w:spacing w:line="240" w:lineRule="auto"/>
      </w:pPr>
      <w:r>
        <w:t>3) Organization &amp; Hiring (Months 0–12)</w:t>
      </w:r>
    </w:p>
    <w:p w14:paraId="37648993" w14:textId="77777777" w:rsidR="00BA0F13" w:rsidRDefault="00255767" w:rsidP="00255767">
      <w:pPr>
        <w:pStyle w:val="ListBullet"/>
        <w:spacing w:after="0" w:line="240" w:lineRule="auto"/>
      </w:pPr>
      <w:r>
        <w:t>Leadership: COO, CMO, CGO/Director of Development (from a competitor if strategic), CTO; CPO timing‑based.</w:t>
      </w:r>
    </w:p>
    <w:p w14:paraId="26FE9443" w14:textId="77777777" w:rsidR="00BA0F13" w:rsidRDefault="00255767" w:rsidP="00255767">
      <w:pPr>
        <w:pStyle w:val="ListBullet"/>
        <w:spacing w:after="0" w:line="240" w:lineRule="auto"/>
      </w:pPr>
      <w:r>
        <w:t>Product/Engineering: 2–3 developers (AI/tooling‑oriented, builders).</w:t>
      </w:r>
    </w:p>
    <w:p w14:paraId="0F8A893D" w14:textId="77777777" w:rsidR="00BA0F13" w:rsidRDefault="00255767" w:rsidP="00255767">
      <w:pPr>
        <w:pStyle w:val="ListBullet"/>
        <w:spacing w:after="0" w:line="240" w:lineRule="auto"/>
      </w:pPr>
      <w:r>
        <w:t>GTM: PI/WC sales + implementations; marketing for PI/WC and HCC; government capture to support VA/OptumServe.</w:t>
      </w:r>
    </w:p>
    <w:p w14:paraId="50BF93CB" w14:textId="77777777" w:rsidR="00BA0F13" w:rsidRDefault="00255767" w:rsidP="00255767">
      <w:pPr>
        <w:pStyle w:val="ListBullet"/>
        <w:spacing w:after="0" w:line="240" w:lineRule="auto"/>
      </w:pPr>
      <w:r>
        <w:t>Ops: Recruiting/credentialing, scheduling, QA, compliance.</w:t>
      </w:r>
    </w:p>
    <w:p w14:paraId="6095BA25" w14:textId="77777777" w:rsidR="00BA0F13" w:rsidRDefault="00255767" w:rsidP="00255767">
      <w:pPr>
        <w:pStyle w:val="Heading2"/>
        <w:spacing w:line="240" w:lineRule="auto"/>
      </w:pPr>
      <w:r>
        <w:t>4) Year‑1 Seeds from Other Lines of Business</w:t>
      </w:r>
    </w:p>
    <w:p w14:paraId="6B1310C1" w14:textId="77777777" w:rsidR="00BA0F13" w:rsidRDefault="00255767" w:rsidP="00255767">
      <w:pPr>
        <w:pStyle w:val="ListBullet"/>
        <w:spacing w:after="0" w:line="240" w:lineRule="auto"/>
      </w:pPr>
      <w:r>
        <w:t>Forensic (immigration/mitigation): stand up national panel/SOPs; secure 2–3 anchor relationships; target coast‑to‑coast coverage in Year‑2.</w:t>
      </w:r>
    </w:p>
    <w:p w14:paraId="5576AADB" w14:textId="77777777" w:rsidR="00BA0F13" w:rsidRDefault="00255767" w:rsidP="00255767">
      <w:pPr>
        <w:pStyle w:val="ListBullet"/>
        <w:spacing w:after="0" w:line="240" w:lineRule="auto"/>
      </w:pPr>
      <w:r>
        <w:lastRenderedPageBreak/>
        <w:t>Corrections &amp; Re‑entry Coaching: land 1–2 pilot facilities; define curriculum delivery metrics to set up multi‑state scale in Year‑2.</w:t>
      </w:r>
    </w:p>
    <w:p w14:paraId="44857F61" w14:textId="77777777" w:rsidR="00BA0F13" w:rsidRDefault="00255767" w:rsidP="00255767">
      <w:pPr>
        <w:pStyle w:val="ListBullet"/>
        <w:spacing w:after="0" w:line="240" w:lineRule="auto"/>
      </w:pPr>
      <w:r>
        <w:t>Provider Marketplace &amp; Subscriptions: quiet‑launch provider tools in Q3–Q4 to build toward paid tiers in Year‑2.</w:t>
      </w:r>
    </w:p>
    <w:p w14:paraId="507494B0" w14:textId="77777777" w:rsidR="00BA0F13" w:rsidRDefault="00255767" w:rsidP="00255767">
      <w:pPr>
        <w:pStyle w:val="ListBullet"/>
        <w:spacing w:after="0" w:line="240" w:lineRule="auto"/>
      </w:pPr>
      <w:r>
        <w:t>Analytics: capture data from PI/WC SaaS; publish two paid insight reports by Month 12 to validate demand for a Year‑2 analytics SKU.</w:t>
      </w:r>
    </w:p>
    <w:p w14:paraId="237905B9" w14:textId="77777777" w:rsidR="00BA0F13" w:rsidRDefault="00255767" w:rsidP="00255767">
      <w:pPr>
        <w:pStyle w:val="Heading2"/>
        <w:spacing w:line="240" w:lineRule="auto"/>
      </w:pPr>
      <w:r>
        <w:t>5) Capital Use (Year‑1, High‑Level)</w:t>
      </w:r>
    </w:p>
    <w:p w14:paraId="74DD3F41" w14:textId="77777777" w:rsidR="00BA0F13" w:rsidRDefault="00255767" w:rsidP="00255767">
      <w:pPr>
        <w:pStyle w:val="ListBullet"/>
        <w:spacing w:after="0" w:line="240" w:lineRule="auto"/>
      </w:pPr>
      <w:r>
        <w:t>Build: PI/WC SaaS ecosystem; data capture; early marketplace tools.</w:t>
      </w:r>
    </w:p>
    <w:p w14:paraId="66D09187" w14:textId="77777777" w:rsidR="00BA0F13" w:rsidRDefault="00255767" w:rsidP="00255767">
      <w:pPr>
        <w:pStyle w:val="ListBullet"/>
        <w:spacing w:after="0" w:line="240" w:lineRule="auto"/>
      </w:pPr>
      <w:r>
        <w:t>Scale: provider recruiting/credentialing; PI/WC implementations; VA expansion; HCC delivery.</w:t>
      </w:r>
    </w:p>
    <w:p w14:paraId="6A6BDE0E" w14:textId="77777777" w:rsidR="00BA0F13" w:rsidRDefault="00255767" w:rsidP="00255767">
      <w:pPr>
        <w:pStyle w:val="ListBullet"/>
        <w:spacing w:after="0" w:line="240" w:lineRule="auto"/>
      </w:pPr>
      <w:r>
        <w:t>Prove: case throughput; incumbent‑replacement wins in VA; HCC ROI case studies; paying analytics pilots.</w:t>
      </w:r>
    </w:p>
    <w:p w14:paraId="710FDFA4" w14:textId="77777777" w:rsidR="00255767" w:rsidRDefault="00255767" w:rsidP="00255767">
      <w:pPr>
        <w:pStyle w:val="Heading1"/>
        <w:spacing w:line="240" w:lineRule="auto"/>
      </w:pPr>
      <w:r>
        <w:t>Years 2–3 — Quarterly Roadmap</w:t>
      </w:r>
    </w:p>
    <w:p w14:paraId="090387F3" w14:textId="77777777" w:rsidR="00255767" w:rsidRDefault="00255767" w:rsidP="00255767">
      <w:pPr>
        <w:spacing w:after="0" w:line="240" w:lineRule="auto"/>
      </w:pPr>
      <w:r>
        <w:t>Mapping: Year 2 = Months 13–24 (Q5–Q8); Year 3 = Months 25–36 (Q9–Q12).</w:t>
      </w:r>
    </w:p>
    <w:p w14:paraId="67832202" w14:textId="77777777" w:rsidR="00255767" w:rsidRDefault="00255767" w:rsidP="00255767">
      <w:pPr>
        <w:pStyle w:val="Heading2"/>
        <w:spacing w:line="240" w:lineRule="auto"/>
      </w:pPr>
      <w:r>
        <w:t>Year 2 — Quarterly Roadmap</w:t>
      </w:r>
    </w:p>
    <w:p w14:paraId="2CBC916D" w14:textId="77777777" w:rsidR="00255767" w:rsidRDefault="00255767" w:rsidP="00255767">
      <w:pPr>
        <w:pStyle w:val="Heading3"/>
        <w:spacing w:line="240" w:lineRule="auto"/>
      </w:pPr>
      <w:r>
        <w:t>Q5 (Months 13–15): Lock Recurring Engines</w:t>
      </w:r>
    </w:p>
    <w:p w14:paraId="5923CF40" w14:textId="77777777" w:rsidR="00255767" w:rsidRDefault="00255767" w:rsidP="00255767">
      <w:pPr>
        <w:pStyle w:val="Heading3"/>
        <w:spacing w:line="240" w:lineRule="auto"/>
      </w:pPr>
      <w:r>
        <w:t>PI / Workers’ Comp (PI/WC)</w:t>
      </w:r>
    </w:p>
    <w:p w14:paraId="4DD29D1F" w14:textId="77777777" w:rsidR="00255767" w:rsidRDefault="00255767" w:rsidP="00255767">
      <w:pPr>
        <w:pStyle w:val="ListBullet"/>
        <w:spacing w:after="0" w:line="240" w:lineRule="auto"/>
      </w:pPr>
      <w:r>
        <w:t>Scale from ~1,000 to 1,150–1,250 cases/month across at least 20 States.</w:t>
      </w:r>
    </w:p>
    <w:p w14:paraId="23E2840F" w14:textId="77777777" w:rsidR="00255767" w:rsidRDefault="00255767" w:rsidP="00255767">
      <w:pPr>
        <w:pStyle w:val="ListBullet"/>
        <w:spacing w:after="0" w:line="240" w:lineRule="auto"/>
      </w:pPr>
      <w:r>
        <w:t>GA Plus/Premium tiers live; 6‑week implementation playbook.</w:t>
      </w:r>
    </w:p>
    <w:p w14:paraId="43F0E61A" w14:textId="77777777" w:rsidR="00255767" w:rsidRDefault="00255767" w:rsidP="00255767">
      <w:pPr>
        <w:pStyle w:val="ListBullet"/>
        <w:spacing w:after="0" w:line="240" w:lineRule="auto"/>
      </w:pPr>
      <w:r>
        <w:t xml:space="preserve">CS ratio: 1 CSM per 12 client </w:t>
      </w:r>
      <w:proofErr w:type="gramStart"/>
      <w:r>
        <w:t>orgs</w:t>
      </w:r>
      <w:proofErr w:type="gramEnd"/>
      <w:r>
        <w:t>.</w:t>
      </w:r>
    </w:p>
    <w:p w14:paraId="0BB84532" w14:textId="77777777" w:rsidR="00255767" w:rsidRDefault="00255767" w:rsidP="00255767">
      <w:pPr>
        <w:pStyle w:val="Heading3"/>
        <w:spacing w:line="240" w:lineRule="auto"/>
      </w:pPr>
      <w:r>
        <w:t>SaaS (PI/WC Case</w:t>
      </w:r>
      <w:r>
        <w:rPr>
          <w:rFonts w:ascii="Cambria Math" w:hAnsi="Cambria Math" w:cs="Cambria Math"/>
        </w:rPr>
        <w:t>‑</w:t>
      </w:r>
      <w:proofErr w:type="spellStart"/>
      <w:r>
        <w:t>Mgmt</w:t>
      </w:r>
      <w:proofErr w:type="spellEnd"/>
      <w:r>
        <w:t>)</w:t>
      </w:r>
    </w:p>
    <w:p w14:paraId="37434929" w14:textId="77777777" w:rsidR="00255767" w:rsidRDefault="00255767" w:rsidP="00255767">
      <w:pPr>
        <w:pStyle w:val="ListBullet"/>
        <w:spacing w:after="0" w:line="240" w:lineRule="auto"/>
      </w:pPr>
      <w:r>
        <w:t>60–75 external orgs live; &gt;85% weekly active; NRR ≥110%.</w:t>
      </w:r>
    </w:p>
    <w:p w14:paraId="2B5A7400" w14:textId="77777777" w:rsidR="00255767" w:rsidRDefault="00255767" w:rsidP="00255767">
      <w:pPr>
        <w:pStyle w:val="ListBullet"/>
        <w:spacing w:after="0" w:line="240" w:lineRule="auto"/>
      </w:pPr>
      <w:r>
        <w:t>Release v2 workflow automation (status rules, SLAs, alerts).</w:t>
      </w:r>
    </w:p>
    <w:p w14:paraId="4820F021" w14:textId="77777777" w:rsidR="00255767" w:rsidRDefault="00255767" w:rsidP="00255767">
      <w:pPr>
        <w:pStyle w:val="Heading3"/>
        <w:spacing w:line="240" w:lineRule="auto"/>
      </w:pPr>
      <w:r>
        <w:t>VA &amp; Federal Adjacent</w:t>
      </w:r>
    </w:p>
    <w:p w14:paraId="32A8EA72" w14:textId="77777777" w:rsidR="00255767" w:rsidRDefault="00255767" w:rsidP="00255767">
      <w:pPr>
        <w:pStyle w:val="ListBullet"/>
        <w:spacing w:after="0" w:line="240" w:lineRule="auto"/>
      </w:pPr>
      <w:r>
        <w:t>First‑in‑line fill automation live in ≥2 additional VISNs; time‑to‑fill reduced 20% vs Year‑1 baseline.</w:t>
      </w:r>
    </w:p>
    <w:p w14:paraId="1536E3B2" w14:textId="77777777" w:rsidR="00255767" w:rsidRDefault="00255767" w:rsidP="00255767">
      <w:pPr>
        <w:pStyle w:val="ListBullet"/>
        <w:spacing w:after="0" w:line="240" w:lineRule="auto"/>
      </w:pPr>
      <w:proofErr w:type="spellStart"/>
      <w:r>
        <w:t>OptumServe</w:t>
      </w:r>
      <w:proofErr w:type="spellEnd"/>
      <w:r>
        <w:t>/direct lane: security/vendor onboarding + first SOW.</w:t>
      </w:r>
    </w:p>
    <w:p w14:paraId="75C9D3B1" w14:textId="77777777" w:rsidR="00255767" w:rsidRDefault="00255767" w:rsidP="00255767">
      <w:pPr>
        <w:pStyle w:val="Heading3"/>
        <w:spacing w:line="240" w:lineRule="auto"/>
      </w:pPr>
      <w:r>
        <w:t>Healthcare Compliance (HCC)</w:t>
      </w:r>
    </w:p>
    <w:p w14:paraId="5ACB17B3" w14:textId="77777777" w:rsidR="00255767" w:rsidRDefault="00255767" w:rsidP="00255767">
      <w:pPr>
        <w:pStyle w:val="ListBullet"/>
        <w:spacing w:after="0" w:line="240" w:lineRule="auto"/>
      </w:pPr>
      <w:r>
        <w:t>15 paying customers; publish 2 ROI case studies.</w:t>
      </w:r>
    </w:p>
    <w:p w14:paraId="3C59052B" w14:textId="77777777" w:rsidR="00255767" w:rsidRDefault="00255767" w:rsidP="00255767">
      <w:pPr>
        <w:pStyle w:val="ListBullet"/>
        <w:spacing w:after="0" w:line="240" w:lineRule="auto"/>
      </w:pPr>
      <w:r>
        <w:t>Confirm price model (retainer + outcome kicker).</w:t>
      </w:r>
    </w:p>
    <w:p w14:paraId="3E2825FA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2545BC1E" w14:textId="77777777" w:rsidR="00255767" w:rsidRDefault="00255767" w:rsidP="00255767">
      <w:pPr>
        <w:pStyle w:val="ListBullet"/>
        <w:spacing w:after="0" w:line="240" w:lineRule="auto"/>
      </w:pPr>
      <w:r>
        <w:t>Forensics: national panel ≥75 providers; 10 anchor relationships.</w:t>
      </w:r>
    </w:p>
    <w:p w14:paraId="7F4E8BA2" w14:textId="77777777" w:rsidR="00255767" w:rsidRDefault="00255767" w:rsidP="00255767">
      <w:pPr>
        <w:pStyle w:val="ListBullet"/>
        <w:spacing w:after="0" w:line="240" w:lineRule="auto"/>
      </w:pPr>
      <w:r>
        <w:t>Corrections: 2–3 facilities live; re‑entry coaching attendance ≥80%.</w:t>
      </w:r>
    </w:p>
    <w:p w14:paraId="034FC3A9" w14:textId="77777777" w:rsidR="00255767" w:rsidRDefault="00255767" w:rsidP="00255767">
      <w:pPr>
        <w:pStyle w:val="Heading3"/>
        <w:spacing w:line="240" w:lineRule="auto"/>
      </w:pPr>
      <w:r>
        <w:lastRenderedPageBreak/>
        <w:t>Data &amp; Analytics</w:t>
      </w:r>
    </w:p>
    <w:p w14:paraId="2611DCF9" w14:textId="77777777" w:rsidR="00255767" w:rsidRDefault="00255767" w:rsidP="00255767">
      <w:pPr>
        <w:pStyle w:val="ListBullet"/>
        <w:spacing w:after="0" w:line="240" w:lineRule="auto"/>
      </w:pPr>
      <w:r>
        <w:t>Paid Insight Report #1 shipped; 10 buyers.</w:t>
      </w:r>
    </w:p>
    <w:p w14:paraId="1657073E" w14:textId="77777777" w:rsidR="00255767" w:rsidRDefault="00255767" w:rsidP="00255767">
      <w:pPr>
        <w:spacing w:after="0" w:line="240" w:lineRule="auto"/>
      </w:pPr>
      <w:r>
        <w:t>Gate: Maintain gross margin trajectory while adding tiered support; if NRR &lt;105% for SaaS, trigger adoption task force.</w:t>
      </w:r>
    </w:p>
    <w:p w14:paraId="23BD8448" w14:textId="77777777" w:rsidR="00255767" w:rsidRDefault="00255767" w:rsidP="00255767">
      <w:pPr>
        <w:pStyle w:val="Heading3"/>
        <w:spacing w:line="240" w:lineRule="auto"/>
      </w:pPr>
      <w:r>
        <w:t>Q6 (Months 16–18): Expand Coverage + Prove Multi</w:t>
      </w:r>
      <w:r>
        <w:rPr>
          <w:rFonts w:ascii="Cambria Math" w:hAnsi="Cambria Math" w:cs="Cambria Math"/>
        </w:rPr>
        <w:t>‑</w:t>
      </w:r>
      <w:r>
        <w:t>Line Synergy</w:t>
      </w:r>
    </w:p>
    <w:p w14:paraId="38887ED2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67760EC3" w14:textId="77777777" w:rsidR="00255767" w:rsidRDefault="00255767" w:rsidP="00255767">
      <w:pPr>
        <w:pStyle w:val="ListBullet"/>
        <w:spacing w:after="0" w:line="240" w:lineRule="auto"/>
      </w:pPr>
      <w:r>
        <w:t>1,250–1,350 cases/month; add 5 new states (≥30 total).</w:t>
      </w:r>
    </w:p>
    <w:p w14:paraId="37212BD4" w14:textId="77777777" w:rsidR="00255767" w:rsidRDefault="00255767" w:rsidP="00255767">
      <w:pPr>
        <w:pStyle w:val="ListBullet"/>
        <w:spacing w:after="0" w:line="240" w:lineRule="auto"/>
      </w:pPr>
      <w:proofErr w:type="gramStart"/>
      <w:r>
        <w:t>Referral</w:t>
      </w:r>
      <w:proofErr w:type="gramEnd"/>
      <w:r>
        <w:t xml:space="preserve"> API for select law‑firm networks; integrate with 2 DMS/EHRs.</w:t>
      </w:r>
    </w:p>
    <w:p w14:paraId="0E9B2774" w14:textId="77777777" w:rsidR="00255767" w:rsidRDefault="00255767" w:rsidP="00255767">
      <w:pPr>
        <w:pStyle w:val="Heading3"/>
        <w:spacing w:line="240" w:lineRule="auto"/>
      </w:pPr>
      <w:r>
        <w:t>SaaS</w:t>
      </w:r>
    </w:p>
    <w:p w14:paraId="714552E5" w14:textId="77777777" w:rsidR="00255767" w:rsidRDefault="00255767" w:rsidP="00255767">
      <w:pPr>
        <w:pStyle w:val="ListBullet"/>
        <w:spacing w:after="0" w:line="240" w:lineRule="auto"/>
      </w:pPr>
      <w:r>
        <w:t>90–100 orgs live; time‑to‑first‑value ≤14 days.</w:t>
      </w:r>
    </w:p>
    <w:p w14:paraId="0B8A1F85" w14:textId="77777777" w:rsidR="00255767" w:rsidRDefault="00255767" w:rsidP="00255767">
      <w:pPr>
        <w:pStyle w:val="ListBullet"/>
        <w:spacing w:after="0" w:line="240" w:lineRule="auto"/>
      </w:pPr>
      <w:r>
        <w:t>Launch admin analytics (org‑level performance dashboards).</w:t>
      </w:r>
    </w:p>
    <w:p w14:paraId="1D128F98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6C1B6D18" w14:textId="77777777" w:rsidR="00255767" w:rsidRDefault="00255767" w:rsidP="00255767">
      <w:pPr>
        <w:pStyle w:val="ListBullet"/>
        <w:spacing w:after="0" w:line="240" w:lineRule="auto"/>
      </w:pPr>
      <w:r>
        <w:t>Direct/</w:t>
      </w:r>
      <w:proofErr w:type="spellStart"/>
      <w:r>
        <w:t>OptumServe</w:t>
      </w:r>
      <w:proofErr w:type="spellEnd"/>
      <w:r>
        <w:t xml:space="preserve"> work in production; 95%+ SLA adherence.</w:t>
      </w:r>
    </w:p>
    <w:p w14:paraId="7335185E" w14:textId="77777777" w:rsidR="00255767" w:rsidRDefault="00255767" w:rsidP="00255767">
      <w:pPr>
        <w:pStyle w:val="ListBullet"/>
        <w:spacing w:after="0" w:line="240" w:lineRule="auto"/>
      </w:pPr>
      <w:r>
        <w:t>Pilot cross‑training program for specialty examiners.</w:t>
      </w:r>
    </w:p>
    <w:p w14:paraId="56F4C8A8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07C2AE46" w14:textId="77777777" w:rsidR="00255767" w:rsidRDefault="00255767" w:rsidP="00255767">
      <w:pPr>
        <w:pStyle w:val="ListBullet"/>
        <w:spacing w:after="0" w:line="240" w:lineRule="auto"/>
      </w:pPr>
      <w:r>
        <w:t>25–30 paying customers; standardized implementation kit; partner with 1 payer or large employer.</w:t>
      </w:r>
    </w:p>
    <w:p w14:paraId="52A473B8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09F82DD8" w14:textId="77777777" w:rsidR="00255767" w:rsidRDefault="00255767" w:rsidP="00255767">
      <w:pPr>
        <w:pStyle w:val="ListBullet"/>
        <w:spacing w:after="0" w:line="240" w:lineRule="auto"/>
      </w:pPr>
      <w:r>
        <w:t>Forensics: nationwide coverage substantiated (all 50 states via panel</w:t>
      </w:r>
      <w:proofErr w:type="gramStart"/>
      <w:r>
        <w:t>/on‑demand</w:t>
      </w:r>
      <w:proofErr w:type="gramEnd"/>
      <w:r>
        <w:t>).</w:t>
      </w:r>
    </w:p>
    <w:p w14:paraId="11035C56" w14:textId="77777777" w:rsidR="00255767" w:rsidRDefault="00255767" w:rsidP="00255767">
      <w:pPr>
        <w:pStyle w:val="ListBullet"/>
        <w:spacing w:after="0" w:line="240" w:lineRule="auto"/>
      </w:pPr>
      <w:r>
        <w:t>Corrections: 5–6 facilities; begin outcomes tracking (disciplinary incidents, completion, post‑release engagement).</w:t>
      </w:r>
    </w:p>
    <w:p w14:paraId="48FA10CE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3C638634" w14:textId="77777777" w:rsidR="00255767" w:rsidRDefault="00255767" w:rsidP="00255767">
      <w:pPr>
        <w:pStyle w:val="ListBullet"/>
        <w:spacing w:after="0" w:line="240" w:lineRule="auto"/>
      </w:pPr>
      <w:r>
        <w:t>Insight Report #2 (outcomes correlations) + first embedded analytics SKU in SaaS Premium.</w:t>
      </w:r>
    </w:p>
    <w:p w14:paraId="51204AC9" w14:textId="77777777" w:rsidR="00255767" w:rsidRDefault="00255767" w:rsidP="00255767">
      <w:pPr>
        <w:spacing w:after="0" w:line="240" w:lineRule="auto"/>
      </w:pPr>
      <w:r>
        <w:t>Gate: If case throughput &lt;1,250 or SaaS orgs &lt;90, shift SDR/CSM headcount from HCC to PI/WC for 90 days.</w:t>
      </w:r>
    </w:p>
    <w:p w14:paraId="5EE1EF50" w14:textId="77777777" w:rsidR="00255767" w:rsidRDefault="00255767" w:rsidP="00255767">
      <w:pPr>
        <w:pStyle w:val="Heading3"/>
        <w:spacing w:line="240" w:lineRule="auto"/>
      </w:pPr>
      <w:r>
        <w:t>Q7 (Months 19–21): Velocity &amp; Automation</w:t>
      </w:r>
    </w:p>
    <w:p w14:paraId="1CA6B84A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42F8BBC2" w14:textId="77777777" w:rsidR="00255767" w:rsidRDefault="00255767" w:rsidP="00255767">
      <w:pPr>
        <w:pStyle w:val="ListBullet"/>
        <w:spacing w:after="0" w:line="240" w:lineRule="auto"/>
      </w:pPr>
      <w:r>
        <w:t xml:space="preserve">1,350–1,450 cases/month; launch </w:t>
      </w:r>
      <w:proofErr w:type="gramStart"/>
      <w:r>
        <w:t>Rapid Response lane</w:t>
      </w:r>
      <w:proofErr w:type="gramEnd"/>
      <w:r>
        <w:t xml:space="preserve"> for urgent cases.</w:t>
      </w:r>
    </w:p>
    <w:p w14:paraId="5B47E940" w14:textId="77777777" w:rsidR="00255767" w:rsidRDefault="00255767" w:rsidP="00255767">
      <w:pPr>
        <w:pStyle w:val="ListBullet"/>
        <w:spacing w:after="0" w:line="240" w:lineRule="auto"/>
      </w:pPr>
      <w:r>
        <w:t>25% of new logos from client referrals.</w:t>
      </w:r>
    </w:p>
    <w:p w14:paraId="70CC2C0A" w14:textId="77777777" w:rsidR="00255767" w:rsidRDefault="00255767" w:rsidP="00255767">
      <w:pPr>
        <w:pStyle w:val="Heading3"/>
        <w:spacing w:line="240" w:lineRule="auto"/>
      </w:pPr>
      <w:r>
        <w:t>SaaS</w:t>
      </w:r>
    </w:p>
    <w:p w14:paraId="63C27C22" w14:textId="77777777" w:rsidR="00255767" w:rsidRDefault="00255767" w:rsidP="00255767">
      <w:pPr>
        <w:pStyle w:val="ListBullet"/>
        <w:spacing w:after="0" w:line="240" w:lineRule="auto"/>
      </w:pPr>
      <w:r>
        <w:t>120–130 orgs; NRR ≥115%; first network deal (10+ sites).</w:t>
      </w:r>
    </w:p>
    <w:p w14:paraId="372111F9" w14:textId="77777777" w:rsidR="00255767" w:rsidRDefault="00255767" w:rsidP="00255767">
      <w:pPr>
        <w:pStyle w:val="ListBullet"/>
        <w:spacing w:after="0" w:line="240" w:lineRule="auto"/>
      </w:pPr>
      <w:r>
        <w:t>AI documentation assist (drafting, QC hints) in controlled rollout.</w:t>
      </w:r>
    </w:p>
    <w:p w14:paraId="0ABB4D56" w14:textId="77777777" w:rsidR="00255767" w:rsidRDefault="00255767" w:rsidP="00255767">
      <w:pPr>
        <w:pStyle w:val="Heading3"/>
        <w:spacing w:line="240" w:lineRule="auto"/>
      </w:pPr>
      <w:r>
        <w:lastRenderedPageBreak/>
        <w:t>VA &amp; Federal</w:t>
      </w:r>
    </w:p>
    <w:p w14:paraId="4E92817B" w14:textId="77777777" w:rsidR="00255767" w:rsidRDefault="00255767" w:rsidP="00255767">
      <w:pPr>
        <w:pStyle w:val="ListBullet"/>
        <w:spacing w:after="0" w:line="240" w:lineRule="auto"/>
      </w:pPr>
      <w:r>
        <w:t>VISN coverage + one new branch/region; renewal/expansion cycle begins with performance‑based wins.</w:t>
      </w:r>
    </w:p>
    <w:p w14:paraId="657E3016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3507A51E" w14:textId="77777777" w:rsidR="00255767" w:rsidRDefault="00255767" w:rsidP="00255767">
      <w:pPr>
        <w:pStyle w:val="ListBullet"/>
        <w:spacing w:after="0" w:line="240" w:lineRule="auto"/>
      </w:pPr>
      <w:r>
        <w:t>40 customers; outcome dashboards (lost‑revenue reduction, compliance rates).</w:t>
      </w:r>
    </w:p>
    <w:p w14:paraId="015643AC" w14:textId="77777777" w:rsidR="00255767" w:rsidRDefault="00255767" w:rsidP="00255767">
      <w:pPr>
        <w:pStyle w:val="ListBullet"/>
        <w:spacing w:after="0" w:line="240" w:lineRule="auto"/>
      </w:pPr>
      <w:r>
        <w:t>Sales‑assisted channel via 2 consulting partners.</w:t>
      </w:r>
    </w:p>
    <w:p w14:paraId="656ED3CE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67C07A20" w14:textId="77777777" w:rsidR="00255767" w:rsidRDefault="00255767" w:rsidP="00255767">
      <w:pPr>
        <w:pStyle w:val="ListBullet"/>
        <w:spacing w:after="0" w:line="240" w:lineRule="auto"/>
      </w:pPr>
      <w:r>
        <w:t xml:space="preserve">Forensics SLAs </w:t>
      </w:r>
      <w:proofErr w:type="gramStart"/>
      <w:r>
        <w:t>formalized;</w:t>
      </w:r>
      <w:proofErr w:type="gramEnd"/>
      <w:r>
        <w:t xml:space="preserve"> enterprise pricing.</w:t>
      </w:r>
    </w:p>
    <w:p w14:paraId="5E19FF54" w14:textId="77777777" w:rsidR="00255767" w:rsidRDefault="00255767" w:rsidP="00255767">
      <w:pPr>
        <w:pStyle w:val="ListBullet"/>
        <w:spacing w:after="0" w:line="240" w:lineRule="auto"/>
      </w:pPr>
      <w:r>
        <w:t>Corrections: 8–10 facilities across ≥3 states; publish interim outcomes brief.</w:t>
      </w:r>
    </w:p>
    <w:p w14:paraId="26653453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139522D5" w14:textId="77777777" w:rsidR="00255767" w:rsidRDefault="00255767" w:rsidP="00255767">
      <w:pPr>
        <w:pStyle w:val="ListBullet"/>
        <w:spacing w:after="0" w:line="240" w:lineRule="auto"/>
      </w:pPr>
      <w:r>
        <w:t>20 paid analytics customers; attach rate to SaaS Premium ≥30%.</w:t>
      </w:r>
    </w:p>
    <w:p w14:paraId="2420EE09" w14:textId="77777777" w:rsidR="00255767" w:rsidRDefault="00255767" w:rsidP="00255767">
      <w:pPr>
        <w:spacing w:after="0" w:line="240" w:lineRule="auto"/>
      </w:pPr>
      <w:r>
        <w:t>Gate: If AI assist shows &lt;10% cycle‑time reduction, iterate UX and prompts; hold broad rollout.</w:t>
      </w:r>
    </w:p>
    <w:p w14:paraId="1E588718" w14:textId="77777777" w:rsidR="00255767" w:rsidRDefault="00255767" w:rsidP="00255767">
      <w:pPr>
        <w:pStyle w:val="Heading3"/>
        <w:spacing w:line="240" w:lineRule="auto"/>
      </w:pPr>
      <w:r>
        <w:t>Q8 (Months 22–24): Convert Momentum to Moat</w:t>
      </w:r>
    </w:p>
    <w:p w14:paraId="4543638F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454F357F" w14:textId="77777777" w:rsidR="00255767" w:rsidRDefault="00255767" w:rsidP="00255767">
      <w:pPr>
        <w:pStyle w:val="ListBullet"/>
        <w:spacing w:after="0" w:line="240" w:lineRule="auto"/>
      </w:pPr>
      <w:r>
        <w:t>1,450–1,600 cases/month; ≥40 states active; GA for network/enterprise tier.</w:t>
      </w:r>
    </w:p>
    <w:p w14:paraId="0AC42D18" w14:textId="77777777" w:rsidR="00255767" w:rsidRDefault="00255767" w:rsidP="00255767">
      <w:pPr>
        <w:pStyle w:val="ListBullet"/>
        <w:spacing w:after="0" w:line="240" w:lineRule="auto"/>
      </w:pPr>
      <w:r>
        <w:t xml:space="preserve">Formal client advisory </w:t>
      </w:r>
      <w:proofErr w:type="gramStart"/>
      <w:r>
        <w:t>board;</w:t>
      </w:r>
      <w:proofErr w:type="gramEnd"/>
      <w:r>
        <w:t xml:space="preserve"> quarterly release cadence locked.</w:t>
      </w:r>
    </w:p>
    <w:p w14:paraId="2302B109" w14:textId="77777777" w:rsidR="00255767" w:rsidRDefault="00255767" w:rsidP="00255767">
      <w:pPr>
        <w:pStyle w:val="Heading3"/>
        <w:spacing w:line="240" w:lineRule="auto"/>
      </w:pPr>
      <w:r>
        <w:t>SaaS</w:t>
      </w:r>
    </w:p>
    <w:p w14:paraId="394E6C67" w14:textId="77777777" w:rsidR="00255767" w:rsidRDefault="00255767" w:rsidP="00255767">
      <w:pPr>
        <w:pStyle w:val="ListBullet"/>
        <w:spacing w:after="0" w:line="240" w:lineRule="auto"/>
      </w:pPr>
      <w:r>
        <w:t>150 orgs live; &gt;88% weekly active users; ISO/SOC audit complete for enterprise procurement.</w:t>
      </w:r>
    </w:p>
    <w:p w14:paraId="10A185DC" w14:textId="77777777" w:rsidR="00255767" w:rsidRDefault="00255767" w:rsidP="00255767">
      <w:pPr>
        <w:pStyle w:val="ListBullet"/>
        <w:spacing w:after="0" w:line="240" w:lineRule="auto"/>
      </w:pPr>
      <w:r>
        <w:t>Self‑serve onboarding for Core tier.</w:t>
      </w:r>
    </w:p>
    <w:p w14:paraId="1F99059E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4C7936D2" w14:textId="77777777" w:rsidR="00255767" w:rsidRDefault="00255767" w:rsidP="00255767">
      <w:pPr>
        <w:pStyle w:val="ListBullet"/>
        <w:spacing w:after="0" w:line="240" w:lineRule="auto"/>
      </w:pPr>
      <w:r>
        <w:t>Confirm category‑leading fill speed/quality metrics; bid/renewals with performance narrative.</w:t>
      </w:r>
    </w:p>
    <w:p w14:paraId="6138E782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5F166288" w14:textId="77777777" w:rsidR="00255767" w:rsidRDefault="00255767" w:rsidP="00255767">
      <w:pPr>
        <w:pStyle w:val="ListBullet"/>
        <w:spacing w:after="0" w:line="240" w:lineRule="auto"/>
      </w:pPr>
      <w:r>
        <w:t>60 customers; first national account; gross margin ≥55% via standardized delivery.</w:t>
      </w:r>
    </w:p>
    <w:p w14:paraId="78CEE25B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33CEACED" w14:textId="77777777" w:rsidR="00255767" w:rsidRDefault="00255767" w:rsidP="00255767">
      <w:pPr>
        <w:pStyle w:val="ListBullet"/>
        <w:spacing w:after="0" w:line="240" w:lineRule="auto"/>
      </w:pPr>
      <w:r>
        <w:t>Corrections: 12–15 facilities; introduce tele‑coaching to expand capacity.</w:t>
      </w:r>
    </w:p>
    <w:p w14:paraId="1ACCE148" w14:textId="77777777" w:rsidR="00255767" w:rsidRDefault="00255767" w:rsidP="00255767">
      <w:pPr>
        <w:pStyle w:val="ListBullet"/>
        <w:spacing w:after="0" w:line="240" w:lineRule="auto"/>
      </w:pPr>
      <w:r>
        <w:t>Forensics: centralized QA + testimony prep service launched.</w:t>
      </w:r>
    </w:p>
    <w:p w14:paraId="40EB5130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1E966399" w14:textId="77777777" w:rsidR="00255767" w:rsidRDefault="00255767" w:rsidP="00255767">
      <w:pPr>
        <w:pStyle w:val="ListBullet"/>
        <w:spacing w:after="0" w:line="240" w:lineRule="auto"/>
      </w:pPr>
      <w:r>
        <w:t>$1M ARR run‑rate across insights/embedded analytics.</w:t>
      </w:r>
    </w:p>
    <w:p w14:paraId="0A77B12A" w14:textId="77777777" w:rsidR="00255767" w:rsidRDefault="00255767" w:rsidP="00255767">
      <w:pPr>
        <w:spacing w:after="0" w:line="240" w:lineRule="auto"/>
      </w:pPr>
      <w:r>
        <w:t>Gate: Board review—readiness for strategic partnerships and M&amp;A tuck‑ins in early Year‑3.</w:t>
      </w:r>
    </w:p>
    <w:p w14:paraId="29A5410E" w14:textId="77777777" w:rsidR="00255767" w:rsidRDefault="00255767" w:rsidP="00255767">
      <w:pPr>
        <w:pStyle w:val="Heading2"/>
        <w:spacing w:line="240" w:lineRule="auto"/>
      </w:pPr>
      <w:r>
        <w:lastRenderedPageBreak/>
        <w:t>Year 3 — Quarterly Roadmap</w:t>
      </w:r>
    </w:p>
    <w:p w14:paraId="43BD7327" w14:textId="77777777" w:rsidR="00255767" w:rsidRDefault="00255767" w:rsidP="00255767">
      <w:pPr>
        <w:pStyle w:val="Heading3"/>
        <w:spacing w:line="240" w:lineRule="auto"/>
      </w:pPr>
      <w:r>
        <w:t>Q9 (Months 25–27): Category Leadership Push</w:t>
      </w:r>
    </w:p>
    <w:p w14:paraId="55F77A6E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1220B0F2" w14:textId="77777777" w:rsidR="00255767" w:rsidRDefault="00255767" w:rsidP="00255767">
      <w:pPr>
        <w:pStyle w:val="ListBullet"/>
        <w:spacing w:after="0" w:line="240" w:lineRule="auto"/>
      </w:pPr>
      <w:r>
        <w:t>1,600–1,750 cases/month; 45+ states; enterprise SLAs with 2 national networks.</w:t>
      </w:r>
    </w:p>
    <w:p w14:paraId="0B30E55F" w14:textId="77777777" w:rsidR="00255767" w:rsidRDefault="00255767" w:rsidP="00255767">
      <w:pPr>
        <w:pStyle w:val="ListBullet"/>
        <w:spacing w:after="0" w:line="240" w:lineRule="auto"/>
      </w:pPr>
      <w:r>
        <w:t>Outcome guarantees piloted (with guardrails).</w:t>
      </w:r>
    </w:p>
    <w:p w14:paraId="6DDC1C7D" w14:textId="77777777" w:rsidR="00255767" w:rsidRDefault="00255767" w:rsidP="00255767">
      <w:pPr>
        <w:pStyle w:val="Heading3"/>
        <w:spacing w:line="240" w:lineRule="auto"/>
      </w:pPr>
      <w:r>
        <w:t>SaaS / Marketplace</w:t>
      </w:r>
    </w:p>
    <w:p w14:paraId="303DE358" w14:textId="77777777" w:rsidR="00255767" w:rsidRDefault="00255767" w:rsidP="00255767">
      <w:pPr>
        <w:pStyle w:val="ListBullet"/>
        <w:spacing w:after="0" w:line="240" w:lineRule="auto"/>
      </w:pPr>
      <w:r>
        <w:t>180–200 orgs; &gt;90% weekly active; NRR ≥120%.</w:t>
      </w:r>
    </w:p>
    <w:p w14:paraId="51476B3A" w14:textId="77777777" w:rsidR="00255767" w:rsidRDefault="00255767" w:rsidP="00255767">
      <w:pPr>
        <w:pStyle w:val="ListBullet"/>
        <w:spacing w:after="0" w:line="240" w:lineRule="auto"/>
      </w:pPr>
      <w:r>
        <w:t>Marketplace Provider Subscriptions v1 launched; goal: 1,000 active subscribed clinicians by Q10.</w:t>
      </w:r>
    </w:p>
    <w:p w14:paraId="3BE97C1E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074B61E5" w14:textId="77777777" w:rsidR="00255767" w:rsidRDefault="00255767" w:rsidP="00255767">
      <w:pPr>
        <w:pStyle w:val="ListBullet"/>
        <w:spacing w:after="0" w:line="240" w:lineRule="auto"/>
      </w:pPr>
      <w:r>
        <w:t>Saturation posture in current VISNs; expansion to additional branches/regions.</w:t>
      </w:r>
    </w:p>
    <w:p w14:paraId="71F73D3E" w14:textId="77777777" w:rsidR="00255767" w:rsidRDefault="00255767" w:rsidP="00255767">
      <w:pPr>
        <w:pStyle w:val="ListBullet"/>
        <w:spacing w:after="0" w:line="240" w:lineRule="auto"/>
      </w:pPr>
      <w:r>
        <w:t>Automation reduces time‑to‑fill another 10%.</w:t>
      </w:r>
    </w:p>
    <w:p w14:paraId="34F5766D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47CCF3A9" w14:textId="77777777" w:rsidR="00255767" w:rsidRDefault="00255767" w:rsidP="00255767">
      <w:pPr>
        <w:pStyle w:val="ListBullet"/>
        <w:spacing w:after="0" w:line="240" w:lineRule="auto"/>
      </w:pPr>
      <w:r>
        <w:t>80 customers; expand to employer verticals; first multi‑state health‑system logo.</w:t>
      </w:r>
    </w:p>
    <w:p w14:paraId="1CAC7FDA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20B17F6D" w14:textId="77777777" w:rsidR="00255767" w:rsidRDefault="00255767" w:rsidP="00255767">
      <w:pPr>
        <w:pStyle w:val="ListBullet"/>
        <w:spacing w:after="0" w:line="240" w:lineRule="auto"/>
      </w:pPr>
      <w:r>
        <w:t>Corrections: 18–20 facilities; evidence‑based outcomes (attendance, completion, 3‑month post‑release engagement).</w:t>
      </w:r>
    </w:p>
    <w:p w14:paraId="54723909" w14:textId="77777777" w:rsidR="00255767" w:rsidRDefault="00255767" w:rsidP="00255767">
      <w:pPr>
        <w:pStyle w:val="ListBullet"/>
        <w:spacing w:after="0" w:line="240" w:lineRule="auto"/>
      </w:pPr>
      <w:r>
        <w:t xml:space="preserve">Forensics: volume pricing + national scheduling center </w:t>
      </w:r>
      <w:proofErr w:type="spellStart"/>
      <w:r>
        <w:t>KPI’d</w:t>
      </w:r>
      <w:proofErr w:type="spellEnd"/>
      <w:r>
        <w:t>.</w:t>
      </w:r>
    </w:p>
    <w:p w14:paraId="3D02F034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34C5BDE1" w14:textId="77777777" w:rsidR="00255767" w:rsidRDefault="00255767" w:rsidP="00255767">
      <w:pPr>
        <w:pStyle w:val="ListBullet"/>
        <w:spacing w:after="0" w:line="240" w:lineRule="auto"/>
      </w:pPr>
      <w:r>
        <w:t>Embedded analytics standard in SaaS Premium; 40 paid analytics customers.</w:t>
      </w:r>
    </w:p>
    <w:p w14:paraId="2112230D" w14:textId="77777777" w:rsidR="00255767" w:rsidRDefault="00255767" w:rsidP="00255767">
      <w:pPr>
        <w:spacing w:after="0" w:line="240" w:lineRule="auto"/>
      </w:pPr>
      <w:r>
        <w:t>Gate: If provider subscription uptake &lt;700 by end of Q9, ship 2 roadmap features (e.g., instant credentialing status; document templating).</w:t>
      </w:r>
    </w:p>
    <w:p w14:paraId="4FD77A0C" w14:textId="77777777" w:rsidR="00255767" w:rsidRDefault="00255767" w:rsidP="00255767">
      <w:pPr>
        <w:pStyle w:val="Heading3"/>
        <w:spacing w:line="240" w:lineRule="auto"/>
      </w:pPr>
      <w:r>
        <w:t>Q10 (Months 28–30): Enterprise Standardization &amp; International Pilots</w:t>
      </w:r>
    </w:p>
    <w:p w14:paraId="1871ED69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65ADA0D2" w14:textId="77777777" w:rsidR="00255767" w:rsidRDefault="00255767" w:rsidP="00255767">
      <w:pPr>
        <w:pStyle w:val="ListBullet"/>
        <w:spacing w:after="0" w:line="240" w:lineRule="auto"/>
      </w:pPr>
      <w:r>
        <w:t>1,750–1,900 cases/month; network‑health score rolled out to all clients.</w:t>
      </w:r>
    </w:p>
    <w:p w14:paraId="50FF83A9" w14:textId="77777777" w:rsidR="00255767" w:rsidRDefault="00255767" w:rsidP="00255767">
      <w:pPr>
        <w:pStyle w:val="ListBullet"/>
        <w:spacing w:after="0" w:line="240" w:lineRule="auto"/>
      </w:pPr>
      <w:r>
        <w:t>Two‑way integrations with top 3 plaintiff DMS/EHRs.</w:t>
      </w:r>
    </w:p>
    <w:p w14:paraId="756ACF65" w14:textId="77777777" w:rsidR="00255767" w:rsidRDefault="00255767" w:rsidP="00255767">
      <w:pPr>
        <w:pStyle w:val="Heading3"/>
        <w:spacing w:line="240" w:lineRule="auto"/>
      </w:pPr>
      <w:r>
        <w:t>SaaS / Marketplace</w:t>
      </w:r>
    </w:p>
    <w:p w14:paraId="1DA35034" w14:textId="77777777" w:rsidR="00255767" w:rsidRDefault="00255767" w:rsidP="00255767">
      <w:pPr>
        <w:pStyle w:val="ListBullet"/>
        <w:spacing w:after="0" w:line="240" w:lineRule="auto"/>
      </w:pPr>
      <w:r>
        <w:t>220–240 orgs; in‑product referrals marketplace (controlled).</w:t>
      </w:r>
    </w:p>
    <w:p w14:paraId="1D488DC5" w14:textId="77777777" w:rsidR="00255767" w:rsidRDefault="00255767" w:rsidP="00255767">
      <w:pPr>
        <w:pStyle w:val="ListBullet"/>
        <w:spacing w:after="0" w:line="240" w:lineRule="auto"/>
      </w:pPr>
      <w:r>
        <w:t>1,000–1,200 subscribed clinicians; churn ≤2%/month.</w:t>
      </w:r>
    </w:p>
    <w:p w14:paraId="03737EDC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00D66B8F" w14:textId="77777777" w:rsidR="00255767" w:rsidRDefault="00255767" w:rsidP="00255767">
      <w:pPr>
        <w:pStyle w:val="ListBullet"/>
        <w:spacing w:after="0" w:line="240" w:lineRule="auto"/>
      </w:pPr>
      <w:r>
        <w:t>Direct awards or extended SOWs validated by performance; prepare for next‑cycle bids with published QoS.</w:t>
      </w:r>
    </w:p>
    <w:p w14:paraId="4F3E71EC" w14:textId="77777777" w:rsidR="00255767" w:rsidRDefault="00255767" w:rsidP="00255767">
      <w:pPr>
        <w:spacing w:after="0" w:line="240" w:lineRule="auto"/>
      </w:pPr>
    </w:p>
    <w:p w14:paraId="51EE35CF" w14:textId="77777777" w:rsidR="00255767" w:rsidRDefault="00255767" w:rsidP="00255767">
      <w:pPr>
        <w:pStyle w:val="Heading3"/>
        <w:spacing w:line="240" w:lineRule="auto"/>
      </w:pPr>
      <w:r>
        <w:lastRenderedPageBreak/>
        <w:t>HCC</w:t>
      </w:r>
    </w:p>
    <w:p w14:paraId="3A932EA6" w14:textId="77777777" w:rsidR="00255767" w:rsidRDefault="00255767" w:rsidP="00255767">
      <w:pPr>
        <w:pStyle w:val="ListBullet"/>
        <w:spacing w:after="0" w:line="240" w:lineRule="auto"/>
      </w:pPr>
      <w:r>
        <w:t>100+ customers; first international pilot (e.g., Canada/UK) with localized compliance modules.</w:t>
      </w:r>
    </w:p>
    <w:p w14:paraId="3B717816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0B18BF69" w14:textId="77777777" w:rsidR="00255767" w:rsidRDefault="00255767" w:rsidP="00255767">
      <w:pPr>
        <w:pStyle w:val="ListBullet"/>
        <w:spacing w:after="0" w:line="240" w:lineRule="auto"/>
      </w:pPr>
      <w:r>
        <w:t>Corrections: 22–25 facilities; introduce staff‑training product.</w:t>
      </w:r>
    </w:p>
    <w:p w14:paraId="4F73C356" w14:textId="77777777" w:rsidR="00255767" w:rsidRDefault="00255767" w:rsidP="00255767">
      <w:pPr>
        <w:pStyle w:val="ListBullet"/>
        <w:spacing w:after="0" w:line="240" w:lineRule="auto"/>
      </w:pPr>
      <w:r>
        <w:t>Forensics: 48‑state SLA ≤10 days; expert testimony utilization increases.</w:t>
      </w:r>
    </w:p>
    <w:p w14:paraId="271989D1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19C8ED05" w14:textId="77777777" w:rsidR="00255767" w:rsidRDefault="00255767" w:rsidP="00255767">
      <w:pPr>
        <w:pStyle w:val="ListBullet"/>
        <w:spacing w:after="0" w:line="240" w:lineRule="auto"/>
      </w:pPr>
      <w:r>
        <w:t>$2–3M ARR; payer/employer channel attach rate ≥40%.</w:t>
      </w:r>
    </w:p>
    <w:p w14:paraId="4C39A757" w14:textId="77777777" w:rsidR="00255767" w:rsidRDefault="00255767" w:rsidP="00255767">
      <w:pPr>
        <w:spacing w:after="0" w:line="240" w:lineRule="auto"/>
      </w:pPr>
      <w:r>
        <w:t>Gate: International pilot must show feasibility (regulatory, delivery, margin) within 90 days or pause.</w:t>
      </w:r>
    </w:p>
    <w:p w14:paraId="5AD59C3B" w14:textId="77777777" w:rsidR="00255767" w:rsidRDefault="00255767" w:rsidP="00255767">
      <w:pPr>
        <w:pStyle w:val="Heading3"/>
        <w:spacing w:line="240" w:lineRule="auto"/>
      </w:pPr>
      <w:r>
        <w:t>Q11 (Months 31–33): Scale Efficiently</w:t>
      </w:r>
    </w:p>
    <w:p w14:paraId="4FD7654A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1555AA44" w14:textId="77777777" w:rsidR="00255767" w:rsidRDefault="00255767" w:rsidP="00255767">
      <w:pPr>
        <w:pStyle w:val="ListBullet"/>
        <w:spacing w:after="0" w:line="240" w:lineRule="auto"/>
      </w:pPr>
      <w:r>
        <w:t>1,900–2,100 cases/month; satisfaction ≥90 (NPS proxy).</w:t>
      </w:r>
    </w:p>
    <w:p w14:paraId="1271B924" w14:textId="77777777" w:rsidR="00255767" w:rsidRDefault="00255767" w:rsidP="00255767">
      <w:pPr>
        <w:pStyle w:val="ListBullet"/>
        <w:spacing w:after="0" w:line="240" w:lineRule="auto"/>
      </w:pPr>
      <w:r>
        <w:t>Regional hub model to optimize cost‑to‑serve.</w:t>
      </w:r>
    </w:p>
    <w:p w14:paraId="2FD843AA" w14:textId="77777777" w:rsidR="00255767" w:rsidRDefault="00255767" w:rsidP="00255767">
      <w:pPr>
        <w:pStyle w:val="Heading3"/>
        <w:spacing w:line="240" w:lineRule="auto"/>
      </w:pPr>
      <w:r>
        <w:t>SaaS / Marketplace</w:t>
      </w:r>
    </w:p>
    <w:p w14:paraId="16A8A355" w14:textId="77777777" w:rsidR="00255767" w:rsidRDefault="00255767" w:rsidP="00255767">
      <w:pPr>
        <w:pStyle w:val="ListBullet"/>
        <w:spacing w:after="0" w:line="240" w:lineRule="auto"/>
      </w:pPr>
      <w:r>
        <w:t>260–280 orgs; Provider Subscriptions v2 (templates, QA nudges, micro‑LMS).</w:t>
      </w:r>
    </w:p>
    <w:p w14:paraId="5E8EADCC" w14:textId="77777777" w:rsidR="00255767" w:rsidRDefault="00255767" w:rsidP="00255767">
      <w:pPr>
        <w:pStyle w:val="ListBullet"/>
        <w:spacing w:after="0" w:line="240" w:lineRule="auto"/>
      </w:pPr>
      <w:r>
        <w:t>1,400+ subscribed clinicians; ARPU uplift via add‑ons.</w:t>
      </w:r>
    </w:p>
    <w:p w14:paraId="22AE549C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14F0B4EC" w14:textId="77777777" w:rsidR="00255767" w:rsidRDefault="00255767" w:rsidP="00255767">
      <w:pPr>
        <w:pStyle w:val="ListBullet"/>
        <w:spacing w:after="0" w:line="240" w:lineRule="auto"/>
      </w:pPr>
      <w:r>
        <w:t>Add 1–2 new geographies or service lines; publish head‑to‑head metrics vs incumbents.</w:t>
      </w:r>
    </w:p>
    <w:p w14:paraId="715989D0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1308E6BA" w14:textId="77777777" w:rsidR="00255767" w:rsidRDefault="00255767" w:rsidP="00255767">
      <w:pPr>
        <w:pStyle w:val="ListBullet"/>
        <w:spacing w:after="0" w:line="240" w:lineRule="auto"/>
      </w:pPr>
      <w:r>
        <w:t>130 customers; compliance‑as‑a‑managed‑service option with tiered SLAs.</w:t>
      </w:r>
    </w:p>
    <w:p w14:paraId="57883247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1EFDBD4A" w14:textId="77777777" w:rsidR="00255767" w:rsidRDefault="00255767" w:rsidP="00255767">
      <w:pPr>
        <w:pStyle w:val="ListBullet"/>
        <w:spacing w:after="0" w:line="240" w:lineRule="auto"/>
      </w:pPr>
      <w:r>
        <w:t>Corrections: 28–30 facilities; first state‑level multi‑system agreement.</w:t>
      </w:r>
    </w:p>
    <w:p w14:paraId="07537E27" w14:textId="77777777" w:rsidR="00255767" w:rsidRDefault="00255767" w:rsidP="00255767">
      <w:pPr>
        <w:pStyle w:val="ListBullet"/>
        <w:spacing w:after="0" w:line="240" w:lineRule="auto"/>
      </w:pPr>
      <w:r>
        <w:t>Forensics: centralized QA yields ≥15% reduction in revision cycles.</w:t>
      </w:r>
    </w:p>
    <w:p w14:paraId="291B4F79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17C49C5E" w14:textId="77777777" w:rsidR="00255767" w:rsidRDefault="00255767" w:rsidP="00255767">
      <w:pPr>
        <w:pStyle w:val="ListBullet"/>
        <w:spacing w:after="0" w:line="240" w:lineRule="auto"/>
      </w:pPr>
      <w:r>
        <w:t>Cohort benchmarking product; 60+ analytics customers.</w:t>
      </w:r>
    </w:p>
    <w:p w14:paraId="6CAF7998" w14:textId="77777777" w:rsidR="00255767" w:rsidRDefault="00255767" w:rsidP="00255767">
      <w:pPr>
        <w:spacing w:after="0" w:line="240" w:lineRule="auto"/>
      </w:pPr>
      <w:r>
        <w:t>Gate: If gross margin drifts &gt;3 pts below plan, trigger cost‑to‑serve program (automation + hub rebalancing).</w:t>
      </w:r>
    </w:p>
    <w:p w14:paraId="22D8A5F2" w14:textId="77777777" w:rsidR="00255767" w:rsidRDefault="00255767" w:rsidP="00255767">
      <w:pPr>
        <w:pStyle w:val="Heading3"/>
        <w:spacing w:line="240" w:lineRule="auto"/>
      </w:pPr>
      <w:r>
        <w:t>Q12 (Months 34–36): Consolidate Moat &amp; Prep Strategic Options</w:t>
      </w:r>
    </w:p>
    <w:p w14:paraId="6C62F3C7" w14:textId="77777777" w:rsidR="00255767" w:rsidRDefault="00255767" w:rsidP="00255767">
      <w:pPr>
        <w:pStyle w:val="Heading3"/>
        <w:spacing w:line="240" w:lineRule="auto"/>
      </w:pPr>
      <w:r>
        <w:t>PI/WC</w:t>
      </w:r>
    </w:p>
    <w:p w14:paraId="2B2F0258" w14:textId="77777777" w:rsidR="00255767" w:rsidRDefault="00255767" w:rsidP="00255767">
      <w:pPr>
        <w:pStyle w:val="ListBullet"/>
        <w:spacing w:after="0" w:line="240" w:lineRule="auto"/>
      </w:pPr>
      <w:r>
        <w:t>2,100–2,400 cases/month; 50‑state coverage; multi‑year enterprise agreements.</w:t>
      </w:r>
    </w:p>
    <w:p w14:paraId="4579B6EC" w14:textId="77777777" w:rsidR="00255767" w:rsidRDefault="00255767" w:rsidP="00255767">
      <w:pPr>
        <w:pStyle w:val="ListBullet"/>
        <w:spacing w:after="0" w:line="240" w:lineRule="auto"/>
      </w:pPr>
      <w:r>
        <w:t>Demonstrated outcome‑based contracting model with risk controls.</w:t>
      </w:r>
    </w:p>
    <w:p w14:paraId="696B441D" w14:textId="77777777" w:rsidR="00255767" w:rsidRDefault="00255767" w:rsidP="00255767">
      <w:pPr>
        <w:pStyle w:val="Heading3"/>
        <w:spacing w:line="240" w:lineRule="auto"/>
      </w:pPr>
      <w:r>
        <w:lastRenderedPageBreak/>
        <w:t>SaaS / Marketplace</w:t>
      </w:r>
    </w:p>
    <w:p w14:paraId="5320F835" w14:textId="77777777" w:rsidR="00255767" w:rsidRDefault="00255767" w:rsidP="00255767">
      <w:pPr>
        <w:pStyle w:val="ListBullet"/>
        <w:spacing w:after="0" w:line="240" w:lineRule="auto"/>
      </w:pPr>
      <w:r>
        <w:t>300+ orgs; 1,800–2,000 subscribed clinicians; NRR ≥125%.</w:t>
      </w:r>
    </w:p>
    <w:p w14:paraId="32DEE3C5" w14:textId="77777777" w:rsidR="00255767" w:rsidRDefault="00255767" w:rsidP="00255767">
      <w:pPr>
        <w:pStyle w:val="ListBullet"/>
        <w:spacing w:after="0" w:line="240" w:lineRule="auto"/>
      </w:pPr>
      <w:r>
        <w:t>Self‑serve + partner channel repeatable; SOC2 Type II renewed.</w:t>
      </w:r>
    </w:p>
    <w:p w14:paraId="2BD4C03A" w14:textId="77777777" w:rsidR="00255767" w:rsidRDefault="00255767" w:rsidP="00255767">
      <w:pPr>
        <w:pStyle w:val="Heading3"/>
        <w:spacing w:line="240" w:lineRule="auto"/>
      </w:pPr>
      <w:r>
        <w:t>VA &amp; Federal</w:t>
      </w:r>
    </w:p>
    <w:p w14:paraId="1BDF4BBC" w14:textId="77777777" w:rsidR="00255767" w:rsidRDefault="00255767" w:rsidP="00255767">
      <w:pPr>
        <w:pStyle w:val="ListBullet"/>
        <w:spacing w:after="0" w:line="240" w:lineRule="auto"/>
      </w:pPr>
      <w:r>
        <w:t>Preferred partner posture; automated readiness reports; new branch expansion plan locked.</w:t>
      </w:r>
    </w:p>
    <w:p w14:paraId="60693CE4" w14:textId="77777777" w:rsidR="00255767" w:rsidRDefault="00255767" w:rsidP="00255767">
      <w:pPr>
        <w:pStyle w:val="Heading3"/>
        <w:spacing w:line="240" w:lineRule="auto"/>
      </w:pPr>
      <w:r>
        <w:t>HCC</w:t>
      </w:r>
    </w:p>
    <w:p w14:paraId="4051EF9D" w14:textId="77777777" w:rsidR="00255767" w:rsidRDefault="00255767" w:rsidP="00255767">
      <w:pPr>
        <w:pStyle w:val="ListBullet"/>
        <w:spacing w:after="0" w:line="240" w:lineRule="auto"/>
      </w:pPr>
      <w:r>
        <w:t>160–180 customers; international pilots converted or sunset with rationale.</w:t>
      </w:r>
    </w:p>
    <w:p w14:paraId="22622C62" w14:textId="77777777" w:rsidR="00255767" w:rsidRDefault="00255767" w:rsidP="00255767">
      <w:pPr>
        <w:pStyle w:val="ListBullet"/>
        <w:spacing w:after="0" w:line="240" w:lineRule="auto"/>
      </w:pPr>
      <w:r>
        <w:t>Case studies: denial reduction, recovered revenue, clinician compliance rates.</w:t>
      </w:r>
    </w:p>
    <w:p w14:paraId="2B4D76FB" w14:textId="77777777" w:rsidR="00255767" w:rsidRDefault="00255767" w:rsidP="00255767">
      <w:pPr>
        <w:pStyle w:val="Heading3"/>
        <w:spacing w:line="240" w:lineRule="auto"/>
      </w:pPr>
      <w:r>
        <w:t>Forensics / Corrections</w:t>
      </w:r>
    </w:p>
    <w:p w14:paraId="55DA4AAE" w14:textId="77777777" w:rsidR="00255767" w:rsidRDefault="00255767" w:rsidP="00255767">
      <w:pPr>
        <w:pStyle w:val="ListBullet"/>
        <w:spacing w:after="0" w:line="240" w:lineRule="auto"/>
      </w:pPr>
      <w:r>
        <w:t>Corrections: 35–40 facilities across ≥6 states; re‑entry outcomes white paper (with academic/policy partner).</w:t>
      </w:r>
    </w:p>
    <w:p w14:paraId="326FEAB3" w14:textId="77777777" w:rsidR="00255767" w:rsidRDefault="00255767" w:rsidP="00255767">
      <w:pPr>
        <w:pStyle w:val="ListBullet"/>
        <w:spacing w:after="0" w:line="240" w:lineRule="auto"/>
      </w:pPr>
      <w:r>
        <w:t>Forensics: National brand reputation; SLAs and testimony prep differentiate.</w:t>
      </w:r>
    </w:p>
    <w:p w14:paraId="0A8BA7AD" w14:textId="77777777" w:rsidR="00255767" w:rsidRDefault="00255767" w:rsidP="00255767">
      <w:pPr>
        <w:pStyle w:val="Heading3"/>
        <w:spacing w:line="240" w:lineRule="auto"/>
      </w:pPr>
      <w:r>
        <w:t>Analytics</w:t>
      </w:r>
    </w:p>
    <w:p w14:paraId="2AAC58BD" w14:textId="77777777" w:rsidR="00255767" w:rsidRDefault="00255767" w:rsidP="00255767">
      <w:pPr>
        <w:pStyle w:val="ListBullet"/>
        <w:spacing w:after="0" w:line="240" w:lineRule="auto"/>
      </w:pPr>
      <w:r>
        <w:t>$4–5M ARR; payer/employer bundles standardized.</w:t>
      </w:r>
    </w:p>
    <w:p w14:paraId="30D509AD" w14:textId="77777777" w:rsidR="00255767" w:rsidRDefault="00255767" w:rsidP="00255767">
      <w:pPr>
        <w:pStyle w:val="Heading3"/>
        <w:spacing w:line="240" w:lineRule="auto"/>
      </w:pPr>
      <w:r>
        <w:t>Employee Wellness Offering</w:t>
      </w:r>
    </w:p>
    <w:p w14:paraId="77E10278" w14:textId="77777777" w:rsidR="00255767" w:rsidRDefault="00255767" w:rsidP="00255767">
      <w:pPr>
        <w:pStyle w:val="ListBullet"/>
        <w:spacing w:after="0" w:line="240" w:lineRule="auto"/>
      </w:pPr>
      <w:r>
        <w:t>Begin process of building out tiered offerings and pricing with potential rollout in year 4 or 5.</w:t>
      </w:r>
    </w:p>
    <w:p w14:paraId="0E28A085" w14:textId="77777777" w:rsidR="00255767" w:rsidRDefault="00255767" w:rsidP="00255767">
      <w:pPr>
        <w:pStyle w:val="Heading3"/>
        <w:spacing w:line="240" w:lineRule="auto"/>
      </w:pPr>
      <w:r>
        <w:t>Strategic Readiness (End of Year</w:t>
      </w:r>
      <w:r>
        <w:rPr>
          <w:rFonts w:ascii="Cambria Math" w:hAnsi="Cambria Math" w:cs="Cambria Math"/>
        </w:rPr>
        <w:t>‑</w:t>
      </w:r>
      <w:r>
        <w:t>3)</w:t>
      </w:r>
    </w:p>
    <w:p w14:paraId="47A2C996" w14:textId="77777777" w:rsidR="00255767" w:rsidRDefault="00255767" w:rsidP="00255767">
      <w:pPr>
        <w:pStyle w:val="ListBullet"/>
        <w:spacing w:after="0" w:line="240" w:lineRule="auto"/>
      </w:pPr>
      <w:r>
        <w:t xml:space="preserve">Option A: Raise growth round for </w:t>
      </w:r>
      <w:proofErr w:type="gramStart"/>
      <w:r>
        <w:t>roll‑ups</w:t>
      </w:r>
      <w:proofErr w:type="gramEnd"/>
      <w:r>
        <w:t xml:space="preserve"> and international expansion.</w:t>
      </w:r>
    </w:p>
    <w:p w14:paraId="4B1C4CF8" w14:textId="77777777" w:rsidR="00255767" w:rsidRDefault="00255767" w:rsidP="00255767">
      <w:pPr>
        <w:pStyle w:val="ListBullet"/>
        <w:spacing w:after="0" w:line="240" w:lineRule="auto"/>
      </w:pPr>
      <w:r>
        <w:t>Option B: Profitability focus with durable multi‑line ARR.</w:t>
      </w:r>
    </w:p>
    <w:p w14:paraId="17C198E4" w14:textId="77777777" w:rsidR="00255767" w:rsidRDefault="00255767" w:rsidP="00255767">
      <w:pPr>
        <w:pStyle w:val="ListBullet"/>
        <w:spacing w:after="0" w:line="240" w:lineRule="auto"/>
      </w:pPr>
      <w:r>
        <w:t xml:space="preserve">Option C: Strategic partnerships/M&amp;A exploration (payer, network, </w:t>
      </w:r>
      <w:proofErr w:type="spellStart"/>
      <w:r>
        <w:t>GovCon</w:t>
      </w:r>
      <w:proofErr w:type="spellEnd"/>
      <w:r>
        <w:t xml:space="preserve"> prime).</w:t>
      </w:r>
    </w:p>
    <w:p w14:paraId="791331A6" w14:textId="77777777" w:rsidR="00255767" w:rsidRDefault="00255767" w:rsidP="00255767">
      <w:pPr>
        <w:spacing w:after="0" w:line="240" w:lineRule="auto"/>
      </w:pPr>
      <w:r>
        <w:t>Gate: Board offsite to pick A/B/C based on (1) recurring revenue mix (SaaS + subscriptions + analytics ≥40% of total), (2) margin profile, and (3) federal/enterprise contract durability.</w:t>
      </w:r>
    </w:p>
    <w:p w14:paraId="7064B0CD" w14:textId="77777777" w:rsidR="00255767" w:rsidRDefault="00255767" w:rsidP="00255767">
      <w:pPr>
        <w:pStyle w:val="Heading2"/>
        <w:spacing w:line="240" w:lineRule="auto"/>
      </w:pPr>
      <w:r>
        <w:t>Supporting KPI Targets (Years 2–3, Roll</w:t>
      </w:r>
      <w:r>
        <w:rPr>
          <w:rFonts w:ascii="Cambria Math" w:hAnsi="Cambria Math" w:cs="Cambria Math"/>
        </w:rPr>
        <w:t>‑</w:t>
      </w:r>
      <w:r>
        <w:t>Up)</w:t>
      </w:r>
    </w:p>
    <w:p w14:paraId="61DFA048" w14:textId="77777777" w:rsidR="00255767" w:rsidRDefault="00255767" w:rsidP="00255767">
      <w:pPr>
        <w:pStyle w:val="ListBullet"/>
        <w:spacing w:after="0" w:line="240" w:lineRule="auto"/>
      </w:pPr>
      <w:r>
        <w:t>Supply: Active clinicians ≥1,000 (Y2 exit) → 1,500+ (Y3 exit); subscribed clinicians 1,000–2,000 by Y3 exit.</w:t>
      </w:r>
    </w:p>
    <w:p w14:paraId="5B14D514" w14:textId="77777777" w:rsidR="00255767" w:rsidRDefault="00255767" w:rsidP="00255767">
      <w:pPr>
        <w:pStyle w:val="ListBullet"/>
        <w:spacing w:after="0" w:line="240" w:lineRule="auto"/>
      </w:pPr>
      <w:r>
        <w:t>Throughput (PI/WC): ~1,000 (Y1 exit) → 1,450–1,600 (Y2 exit) → 2,100–2,400 (Y3 exit).</w:t>
      </w:r>
    </w:p>
    <w:p w14:paraId="493F41D2" w14:textId="77777777" w:rsidR="00255767" w:rsidRDefault="00255767" w:rsidP="00255767">
      <w:pPr>
        <w:pStyle w:val="ListBullet"/>
        <w:spacing w:after="0" w:line="240" w:lineRule="auto"/>
      </w:pPr>
      <w:r>
        <w:t>SaaS Orgs: 30 (Y1 exit) → 150 (Y2 exit) → 300+ (Y3 exit); NRR ≥115% Y2, ≥120–125% Y3.</w:t>
      </w:r>
    </w:p>
    <w:p w14:paraId="1ACD022A" w14:textId="77777777" w:rsidR="00255767" w:rsidRDefault="00255767" w:rsidP="00255767">
      <w:pPr>
        <w:pStyle w:val="ListBullet"/>
        <w:spacing w:after="0" w:line="240" w:lineRule="auto"/>
      </w:pPr>
      <w:r>
        <w:t>VA/Federal: SLA ≥95%; additional VISNs/branches yearly; measurable time‑to‑fill advantage vs incumbents.</w:t>
      </w:r>
    </w:p>
    <w:p w14:paraId="45D8B5D0" w14:textId="77777777" w:rsidR="00255767" w:rsidRDefault="00255767" w:rsidP="00255767">
      <w:pPr>
        <w:pStyle w:val="ListBullet"/>
        <w:spacing w:after="0" w:line="240" w:lineRule="auto"/>
      </w:pPr>
      <w:r>
        <w:t>HCC: 5–10 (Y1 exit) → 60 (Y2 exit) → 160–180 (Y3 exit); published ROI case studies.</w:t>
      </w:r>
    </w:p>
    <w:p w14:paraId="25C3BB04" w14:textId="77777777" w:rsidR="00255767" w:rsidRDefault="00255767" w:rsidP="00255767">
      <w:pPr>
        <w:pStyle w:val="ListBullet"/>
        <w:spacing w:after="0" w:line="240" w:lineRule="auto"/>
      </w:pPr>
      <w:r>
        <w:t>Corrections: 2–3 (Q6) → 12–15 (Y2 exit) → 35–40 (Y3 exit) facilities; interim then final outcomes reports.</w:t>
      </w:r>
    </w:p>
    <w:p w14:paraId="795E1DE7" w14:textId="70D3F4C5" w:rsidR="00BA0F13" w:rsidRDefault="00255767" w:rsidP="00255767">
      <w:pPr>
        <w:pStyle w:val="ListBullet"/>
        <w:spacing w:after="0" w:line="240" w:lineRule="auto"/>
      </w:pPr>
      <w:r>
        <w:t>Analytics: $1M ARR (Y2 exit) → $4–5M ARR (Y3 exit); attach ≥40% in enterprise tiers.</w:t>
      </w:r>
    </w:p>
    <w:sectPr w:rsidR="00BA0F1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6018" w14:textId="77777777" w:rsidR="00255767" w:rsidRDefault="00255767" w:rsidP="00255767">
      <w:pPr>
        <w:spacing w:after="0" w:line="240" w:lineRule="auto"/>
      </w:pPr>
      <w:r>
        <w:separator/>
      </w:r>
    </w:p>
  </w:endnote>
  <w:endnote w:type="continuationSeparator" w:id="0">
    <w:p w14:paraId="7E311B3C" w14:textId="77777777" w:rsidR="00255767" w:rsidRDefault="00255767" w:rsidP="00255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A7B6F" w14:textId="77777777" w:rsidR="00255767" w:rsidRDefault="00255767" w:rsidP="00255767">
      <w:pPr>
        <w:spacing w:after="0" w:line="240" w:lineRule="auto"/>
      </w:pPr>
      <w:r>
        <w:separator/>
      </w:r>
    </w:p>
  </w:footnote>
  <w:footnote w:type="continuationSeparator" w:id="0">
    <w:p w14:paraId="01AC5C25" w14:textId="77777777" w:rsidR="00255767" w:rsidRDefault="00255767" w:rsidP="00255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5AD8" w14:textId="77777777" w:rsidR="00255767" w:rsidRPr="00665A1C" w:rsidRDefault="00255767" w:rsidP="00255767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EMPOWER</w:t>
    </w:r>
    <w:r w:rsidRPr="00665A1C">
      <w:rPr>
        <w:rFonts w:ascii="Times New Roman" w:eastAsia="Times New Roman" w:hAnsi="Times New Roman" w:cs="Times New Roman"/>
        <w:b/>
        <w:bCs/>
      </w:rPr>
      <w:t xml:space="preserve"> </w:t>
    </w:r>
    <w:r>
      <w:rPr>
        <w:rFonts w:ascii="Times New Roman" w:eastAsia="Times New Roman" w:hAnsi="Times New Roman" w:cs="Times New Roman"/>
        <w:b/>
        <w:bCs/>
      </w:rPr>
      <w:t>MENTAL HEALTH</w:t>
    </w:r>
    <w:r w:rsidRPr="00665A1C">
      <w:rPr>
        <w:rFonts w:ascii="Times New Roman" w:eastAsia="Times New Roman" w:hAnsi="Times New Roman" w:cs="Times New Roman"/>
        <w:b/>
        <w:bCs/>
      </w:rPr>
      <w:t>, PLLC</w:t>
    </w:r>
  </w:p>
  <w:p w14:paraId="29CEC5D2" w14:textId="77777777" w:rsidR="00255767" w:rsidRDefault="00255767" w:rsidP="00255767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5225 N Central Ave suite 230</w:t>
    </w:r>
  </w:p>
  <w:p w14:paraId="7C87C959" w14:textId="77777777" w:rsidR="00255767" w:rsidRDefault="00255767" w:rsidP="00255767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Phoenix AZ, 85012</w:t>
    </w:r>
  </w:p>
  <w:p w14:paraId="00446727" w14:textId="77777777" w:rsidR="00255767" w:rsidRDefault="00255767" w:rsidP="00255767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sz w:val="24"/>
        <w:szCs w:val="24"/>
      </w:rPr>
      <w:t>602-730-5307</w:t>
    </w:r>
  </w:p>
  <w:p w14:paraId="621092E4" w14:textId="3C59C061" w:rsidR="00255767" w:rsidRPr="00255767" w:rsidRDefault="00255767" w:rsidP="00255767">
    <w:pPr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bCs/>
        <w:sz w:val="24"/>
        <w:szCs w:val="24"/>
      </w:rPr>
    </w:pPr>
    <w:r>
      <w:rPr>
        <w:rFonts w:ascii="Times New Roman" w:eastAsia="Times New Roman" w:hAnsi="Times New Roman" w:cs="Times New Roman"/>
        <w:bCs/>
        <w:noProof/>
        <w:sz w:val="24"/>
        <w:szCs w:val="24"/>
      </w:rPr>
      <w:drawing>
        <wp:inline distT="0" distB="0" distL="0" distR="0" wp14:anchorId="3FF36D3C" wp14:editId="4EE82ED7">
          <wp:extent cx="922351" cy="792480"/>
          <wp:effectExtent l="0" t="0" r="0" b="7620"/>
          <wp:docPr id="2" name="Picture 2" descr="A logo for a mental health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for a mental health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150" cy="793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735179">
    <w:abstractNumId w:val="8"/>
  </w:num>
  <w:num w:numId="2" w16cid:durableId="561060897">
    <w:abstractNumId w:val="6"/>
  </w:num>
  <w:num w:numId="3" w16cid:durableId="921835956">
    <w:abstractNumId w:val="5"/>
  </w:num>
  <w:num w:numId="4" w16cid:durableId="739256693">
    <w:abstractNumId w:val="4"/>
  </w:num>
  <w:num w:numId="5" w16cid:durableId="378093353">
    <w:abstractNumId w:val="7"/>
  </w:num>
  <w:num w:numId="6" w16cid:durableId="1781992757">
    <w:abstractNumId w:val="3"/>
  </w:num>
  <w:num w:numId="7" w16cid:durableId="219100460">
    <w:abstractNumId w:val="2"/>
  </w:num>
  <w:num w:numId="8" w16cid:durableId="29113184">
    <w:abstractNumId w:val="1"/>
  </w:num>
  <w:num w:numId="9" w16cid:durableId="184138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9EE"/>
    <w:rsid w:val="0010673F"/>
    <w:rsid w:val="0015074B"/>
    <w:rsid w:val="00221592"/>
    <w:rsid w:val="00255767"/>
    <w:rsid w:val="0029639D"/>
    <w:rsid w:val="00326F90"/>
    <w:rsid w:val="00860359"/>
    <w:rsid w:val="00AA1D8D"/>
    <w:rsid w:val="00B47730"/>
    <w:rsid w:val="00BA0F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BAB26"/>
  <w14:defaultImageDpi w14:val="300"/>
  <w15:docId w15:val="{53671BA4-BA7E-4ED2-A455-DF12978D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8B3BB2E549564084FC43B95F401D6F" ma:contentTypeVersion="7" ma:contentTypeDescription="Create a new document." ma:contentTypeScope="" ma:versionID="b616c283e360504153a2d7756cacda89">
  <xsd:schema xmlns:xsd="http://www.w3.org/2001/XMLSchema" xmlns:xs="http://www.w3.org/2001/XMLSchema" xmlns:p="http://schemas.microsoft.com/office/2006/metadata/properties" xmlns:ns1="http://schemas.microsoft.com/sharepoint/v3" xmlns:ns2="15b3150e-d951-47f6-8a76-bc84b4696756" xmlns:ns3="8decec3c-4895-4ccd-a827-84d92c711d61" xmlns:ns4="800c1269-9eb2-46c1-81fe-9746c8453f9a" xmlns:ns5="f3fd9d2e-7bd3-4ec4-9d9f-5e0eb2429ba5" targetNamespace="http://schemas.microsoft.com/office/2006/metadata/properties" ma:root="true" ma:fieldsID="4f63bfccc4b32a0a9e8c053528b01446" ns1:_="" ns2:_="" ns3:_="" ns4:_="" ns5:_="">
    <xsd:import namespace="http://schemas.microsoft.com/sharepoint/v3"/>
    <xsd:import namespace="15b3150e-d951-47f6-8a76-bc84b4696756"/>
    <xsd:import namespace="8decec3c-4895-4ccd-a827-84d92c711d61"/>
    <xsd:import namespace="800c1269-9eb2-46c1-81fe-9746c8453f9a"/>
    <xsd:import namespace="f3fd9d2e-7bd3-4ec4-9d9f-5e0eb2429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4:lcf76f155ced4ddcb4097134ff3c332f" minOccurs="0"/>
                <xsd:element ref="ns5:TaxCatchAll" minOccurs="0"/>
                <xsd:element ref="ns1:_ip_UnifiedCompliancePolicyProperties" minOccurs="0"/>
                <xsd:element ref="ns1:_ip_UnifiedCompliancePolicyUIAc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150e-d951-47f6-8a76-bc84b4696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ecec3c-4895-4ccd-a827-84d92c711d6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c1269-9eb2-46c1-81fe-9746c8453f9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d9dcc81-7629-4abb-8417-853523a652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d9d2e-7bd3-4ec4-9d9f-5e0eb2429ba5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3f9f2498-dd46-41a8-bf09-a0335be7ef8b}" ma:internalName="TaxCatchAll" ma:showField="CatchAllData" ma:web="f3fd9d2e-7bd3-4ec4-9d9f-5e0eb2429b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3fd9d2e-7bd3-4ec4-9d9f-5e0eb2429ba5" xsi:nil="true"/>
    <_ip_UnifiedCompliancePolicyProperties xmlns="http://schemas.microsoft.com/sharepoint/v3" xsi:nil="true"/>
    <lcf76f155ced4ddcb4097134ff3c332f xmlns="800c1269-9eb2-46c1-81fe-9746c8453f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64DB45-6709-495A-824A-5EAC9AFCFC57}"/>
</file>

<file path=customXml/itemProps3.xml><?xml version="1.0" encoding="utf-8"?>
<ds:datastoreItem xmlns:ds="http://schemas.openxmlformats.org/officeDocument/2006/customXml" ds:itemID="{E4F05806-07D3-4518-803E-C812732E0128}"/>
</file>

<file path=customXml/itemProps4.xml><?xml version="1.0" encoding="utf-8"?>
<ds:datastoreItem xmlns:ds="http://schemas.openxmlformats.org/officeDocument/2006/customXml" ds:itemID="{EE3D4C92-6856-4B42-AD02-54E106819A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1951</Words>
  <Characters>12588</Characters>
  <Application>Microsoft Office Word</Application>
  <DocSecurity>0</DocSecurity>
  <Lines>370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2025-11-07T20:32:00Z</dcterms:created>
  <dcterms:modified xsi:type="dcterms:W3CDTF">2025-11-07T20:32:00Z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0x010100FD8B3BB2E549564084FC43B95F401D6F</vt:lpwstr>
  </property>
</Properties>
</file>