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SENTINEL COUNSEL LLP</w:t>
      </w:r>
    </w:p>
    <w:p>
      <w:pPr>
        <w:pBdr>
          <w:bottom w:val="single" w:color="C9A84C" w:sz="6" w:space="8"/>
        </w:pBdr>
        <w:spacing w:after="100"/>
        <w:jc w:val="center"/>
      </w:pPr>
      <w:r>
        <w:rPr>
          <w:rFonts w:ascii="Arial" w:cs="Arial" w:eastAsia="Arial" w:hAnsi="Arial"/>
          <w:color w:val="C9A84C"/>
          <w:sz w:val="36"/>
          <w:szCs w:val="36"/>
        </w:rPr>
        <w:t xml:space="preserve">Electronic Notarization Platform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Product Design Specification &amp;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PRIVILEGED &amp; PROPRIETARY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Prepared for internal development planning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Sentinel Counsel’s Electronic Notarization Platform (“Sentinel RON”) is a fully custom Remote Online Notarization system purpose-built for institutional investors, private equity firms, hedge funds, and law firms executing complex, multi-party transactions. Unlike consumer-oriented RON platforms (Notarize, OneNotary, NotaryLive), Sentinel RON is designed from the ground up to integrate with Sentinel Counsel’s existing compliance intelligence, due diligence, and relationship management modules.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addresses a critical gap in the current market: no existing RON solution is architected for PE deal closings, multi-jurisdictional fund formations, real estate portfolio transactions, or the compliance-heavy workflows that institutional players require. Sentinel RON will serve as both a competitive moat for the Sentinel Counsel platform and a standalone revenue stream through API licensing.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2. Market Positioning &amp; Competitive Gap Analysis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current RON landscape breaks into three tiers. Understanding where each player sits reveals the whitespace Sentinel RON will occupy.</w:t>
      </w:r>
    </w:p>
    <w:p>
      <w:pPr>
        <w:pStyle w:val="Heading2"/>
      </w:pPr>
      <w:r>
        <w:t xml:space="preserve">2.1 Competitive Landscape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PE/Institutional 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API-First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Bilingual (EN/ES)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Notarize (Proof)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Consumer /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— general 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 embed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DocuSign Notary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e-sign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— signature-centric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(DocuSign API)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NotaryCam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International / Gov’t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— broad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(multilingual)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Online Notary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OneNotary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Consumer / SMB 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High-security niche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available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Sentinel 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 / Institutional / Law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core 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native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native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</w:pPr>
      <w:r>
        <w:t xml:space="preserve">2.2 Sentinel RON’s Unique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Integrated due diligence: Notarization sessions link directly to Sentinel Counsel deal rooms, entity profiles, and compliance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Multi-party orchestration: Native support for 5-20+ signers across multiple notaries in a single transaction (fund closings, syndicated deals)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Relationship intelligence: Every notarization enriches Sentinel’s relationship graph — who signed what, when, with whom, and in what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Bilingual-native: Full EN/ES interface, document prep, notary matching, and real-time interpretation support for South Florida and Latin American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Compliance-first architecture: Built-in FCPA, AML/KYC, OFAC screening, and SOX-compliant audit trails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API-first: Every feature accessible via REST API for embedding into third-party platforms, title companies, and law firm practice management systems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3. Regulatory Compliance Framework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Sentinel RON must comply with a layered set of federal and state requirements. Florida (Chapter 117, F.S.) is the primary commissioning jurisdiction, but the platform must support multi-state operations.</w:t>
      </w:r>
    </w:p>
    <w:p>
      <w:pPr>
        <w:pStyle w:val="Heading2"/>
      </w:pPr>
      <w:r>
        <w:t xml:space="preserve">3.1 Florida RON Requirements (Chapter 117, F.S.)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Statute/Rule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FL notary 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§117.05,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Onboarding verification against DOS registry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2-hour RON training + exam (70%)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1N-7.005, F.A.C.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Built-in LMS with tracked completion certificates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$25,000 notary bond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§117.01(5),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Bond verification API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$25,000 E&amp;O insurance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§117.295(3),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Insurance certificate upload and expiry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Knowledge-Based Authentication (KBA)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§117.265,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Multi-factor IDV: KBA + credential analysis + biometrics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audio/video session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§117.245,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encrypted recording, tamper-evident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10-year record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§117.245,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S3 Glacier with automated lifecycle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Electronic journal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§117.235,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Immutable digital journal with cryptographic hashing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Tamper-evident seal &amp; 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§117.225,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PKI-based digital certificates with HSM key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Notary physically in Florida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§117.201,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Geolocation verification at session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Signer anywhere (US/international)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§117.209, F.S.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geographic restriction on signers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</w:pPr>
      <w:r>
        <w:t xml:space="preserve">3.2 Multi-State Compliance Engine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will include a rules engine that dynamically adjusts session requirements based on the notary’s commissioning state and the document’s governing jurisdiction. Key states for initial launch: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Florida (primary) — Chapter 117, F.S. / 1N-7001, F.A.C.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Texas — Chapter 406, Gov’t Code / SB 2128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Virginia — first RON state, §47.1-2 et seq.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California — SB 696 (2025 RON authorization)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York — Electronic Notarization Act (S.1780-C)</w:t>
      </w:r>
    </w:p>
    <w:p>
      <w:pPr>
        <w:pStyle w:val="Heading2"/>
      </w:pPr>
      <w:r>
        <w:t xml:space="preserve">3.3 Federal / Industry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MISMO RON Standards (Mortgage Industry Standards Maintenance Organization) — required for real estate/mortgage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ESIGN Act (15 U.S.C. §7001) — federal e-signature validity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UETA (Uniform Electronic Transactions Act) — state-level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 2 Type II certification — enterprise security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OFAC/AML screening — integrated sanctions and PEP checks at signer onboarding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4. Platform Architecture</w:t>
      </w:r>
    </w:p>
    <w:p>
      <w:pPr>
        <w:pStyle w:val="Heading2"/>
      </w:pPr>
      <w:r>
        <w:t xml:space="preserve">4.1 System Architecture Overview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Sentinel RON follows a microservices architecture deployed on AWS/GCP with the following core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limiting, auth, routing, API key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Auth + custom RBAC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tokens, MFA, SSO (SAML/OIDC), role-based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Identity Verification (IDV)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Jumio / Onfido + custom KBA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scanning, liveness check, KBA quiz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Session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Vonage (Tokbox) / Twilio Video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WebRTC-based A/V, screen sharing, recording, archival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(Node.js + pdf-lib)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prep, annotation placement, e-seal application, merge/split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Signing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PKI + HSM (AWS CloudHSM)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Digital signature creation, certificate management, tamper-evident seals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Journal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blockchain anchor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Immutable notary journal entries with SHA-256 hash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Recording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MediaConvert + S3 Glacier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recording, transcoding, 10-year archival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rules engine (Drools/Node)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Multi-state RON rules, AML/OFAC screening, FCPA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SES + Twilio SMS + WhatsApp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Bilingual notifications, appointment reminders, status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PostHog / Mixpanel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metrics, conversion tracking, notary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Sentinel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REST/GraphQL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Bi-directional sync with deal rooms, entity profiles, relationship graph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</w:pPr>
      <w:r>
        <w:t xml:space="preserve">4.2 Data Model —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type, status, jurisdiction, created_at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many Sessions, Signers,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transaction_id, notary_id, status, recording_url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Transaction; has many Signers,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commission_state, commission_exp, bond_exp, languages[]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many Sessions; belongs to NotaryPool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email, phone, idv_status, kba_score, role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Session; has many Signatures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title, type, pdf_url, status, page_count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Transaction; has many AnnotationPlacements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signer_id, document_id, page, coordinates, cert_id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Signer and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notary_id, document_id, seal_image, cert_id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Notary and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JournalEntry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session_id, notary_id, timestamp, hash, prev_hash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Session; immutable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session_id, storage_url, duration, retention_exp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Session; Glacier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signer_id, check_type, result, 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 Signer; AML/OFAC/PEP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DealRoom (Sentinel)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deal_name, entity_ids[], transaction_ids[]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Links to Sentinel Counsel platform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</w:pPr>
      <w:r>
        <w:t xml:space="preserve">4.3 API Design (REST + GraphQL)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platform functionality is exposed through a versioned REST API (v1) with an optional GraphQL layer for complex queries. Key endpoint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/api/v1/transactions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Create, list, get, update status, attach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Schedule, start, end, get recording, add signer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Upload, prepare annotations, download signed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/api/v1/signers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Create, verify identity, KBA status,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/api/v1/notaries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available, filter by language/state, 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AML/OFAC check, get results, batch screening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Journal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/api/v1/journal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entries, verify hash chain,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/api/v1/recordings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URL, request from archive, audit access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Register, list, test, delivery logs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Authentication: OAuth 2.0 with API keys for server-to-server and JWT bearer tokens for user sessions. Webhook signatures use HMAC-SHA256 for payload verification.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5. Feature Modules</w:t>
      </w:r>
    </w:p>
    <w:p>
      <w:pPr>
        <w:pStyle w:val="Heading2"/>
      </w:pPr>
      <w:r>
        <w:t xml:space="preserve">5.1 Real Estate Closing Integration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Purpose: Enable end-to-end remote closings for real estate transactions, from document preparation through deed recording.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Title company integration: API connectors for SoftPro, RamQuest, Qualia, and ResWare title production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Escrow workflow: Multi-step closing process with conditional document release, escrow agent role, and wire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Deed recording: Electronic recording integration via Simplifile/eRecording Partners Network for county clerk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ALTA settlement statement: Auto-populated HUD-1/Closing Disclosure with e-signature fields mapped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1099-S generation: Automated tax reporting for real estate proceeds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Power of Attorney support: Special handling for POA signings with additional identity verification steps</w:t>
      </w:r>
    </w:p>
    <w:p>
      <w:pPr>
        <w:pStyle w:val="Heading2"/>
      </w:pPr>
      <w:r>
        <w:t xml:space="preserve">5.2 Multi-Party / Multi-Signer Sessions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Purpose: Handle complex PE closings, fund formations, and corporate transactions involving 5-20+ signers across multiple time zones.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orchestration: Configurable signing order (sequential, parallel, or hybrid) with dependency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Multi-notary support: Multiple notaries per transaction for different jurisdictions or document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Signing room: Virtual “closing room” with lobby, waiting area, and active signing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access: Separate views for lead counsel, co-counsel, signers, witnesses, and observers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Partial completion: Allow transaction to progress as individual signers complete; dashboard shows real-time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Witness management: On-demand witness pool and scheduled witness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Corporate authority verification: Auto-check corporate resolutions, authorized signatory lists, and incumbency certificates against Sentinel’s entity database</w:t>
      </w:r>
    </w:p>
    <w:p>
      <w:pPr>
        <w:pStyle w:val="Heading2"/>
      </w:pPr>
      <w:r>
        <w:t xml:space="preserve">5.3 Bilingual (EN/ES) Platform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Purpose: Serve the South Florida, Texas, and Latin American markets with native Spanish-language support throughout the entire notarization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UI localization: React i18n with complete EN/ES translations (not machine-translated — legal terminology reviewed by FL Bar-certified translators)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Notary matching: Language preference matching to connect Spanish-speaking signers with bilingual notaries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templates: Bilingual notarial certificates, acknowledgments, and jurats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interpretation: Optional AI-assisted interpretation overlay (Whisper-based) for mixed-language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Communication: All notifications, emails, and SMS in signer’s preferred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Legal disclaimers: Jurisdiction-appropriate bilingual disclosures meeting FL Bar requirements</w:t>
      </w:r>
    </w:p>
    <w:p>
      <w:pPr>
        <w:pStyle w:val="Heading2"/>
      </w:pPr>
      <w:r>
        <w:t xml:space="preserve">5.4 API-First Architecture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Purpose: Enable third-party law firms, title companies, and fintech platforms to embed Sentinel RON capabilities into their own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Developer portal: Interactive API docs (OpenAPI 3.1), SDKs for JavaScript, Python, and .NET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Embeddable components: Drop-in React components for signing UI, identity verification, and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White-label option: Custom branding, domain, and email templates for enterprise API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Webhook-driven: Real-time event notifications for all state transitions (document uploaded, signer verified, session started, signature applied,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&amp; metering: Usage-based billing with tiered pricing (per-notarization, per-seat, or enterprise flat-rate)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Sandbox environment: Full-featured test mode with simulated IDV and mock notary sessions</w:t>
      </w:r>
    </w:p>
    <w:p>
      <w:pPr>
        <w:pStyle w:val="Heading2"/>
      </w:pPr>
      <w:r>
        <w:t xml:space="preserve">5.5 Sentinel Counsel Platform Integration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Purpose: Deep bidirectional integration with Sentinel Counsel’s existing modules to create a unified institutional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Deal room sync: Notarization transactions auto-linked to Sentinel deal rooms with document cross-referencing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Entity intelligence: Signer profiles enriched with Sentinel’s entity data (ownership chains, UBO analysis, jurisdictional presence)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Relationship graph: Every notarization event creates edges in the relationship intelligence module (who-signed-with-whom)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Due diligence checklists: Notarization status feeds into Sentinel’s DD checklists with auto-completion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 dashboard: Unified view of AML/OFAC screening results alongside transaction-level notarization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eDiscovery integration: Notarized documents and session recordings automatically indexed and searchable in Sentinel’s eDiscovery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trail: Complete chain of custody from document creation through notarization, recording, and archival — exportable for regulatory examination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6. Identity Verification &amp; Fraud Prevention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Identity proofing is the highest-risk component of any RON platform. Sentinel RON implements a multi-layered approach that exceeds minimum statutory requirements.</w:t>
      </w:r>
    </w:p>
    <w:p>
      <w:pPr>
        <w:pStyle w:val="Heading2"/>
      </w:pPr>
      <w:r>
        <w:t xml:space="preserve">6.1 IDV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Credential analysis: Government-issued ID scanned and verified against AAMVA, Interpol, and issuing authority databases (via Jumio/Onfido)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Liveness detection: AI-powered biometric liveness check to prevent deepfake/photo spoofing (passive + active challenge)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Knowledge-Based Authentication (KBA): Dynamic quiz generated from credit bureau data (5 questions, 4 of 5 correct required, 2-minute time limit)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Biometric matching: Facial comparison between live video feed and ID photo (Michigan-compliant biometric model)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Device intelligence: Browser fingerprinting, IP geolocation, and VPN/proxy detection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OFAC/PEP screening: Real-time sanctions list and Politically Exposed Persons check</w:t>
      </w:r>
    </w:p>
    <w:p>
      <w:pPr>
        <w:pStyle w:val="Heading2"/>
      </w:pPr>
      <w:r>
        <w:t xml:space="preserve">6.2 Fraud Signals Dashboard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surfaces risk scores and anomaly indicators to notaries in real-time during sessions: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 document tampering indicators (font inconsistencies, hologram absence, barcode mismatch)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Behavioral biometrics (typing patterns, mouse movement, session timing anomalies)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Cross-session correlation (same signer across multiple transactions with different identities)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Network analysis (IP clustering, device reuse across unrelated transactions)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SSR for SEO, React Server Components, i18n-ready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Tailwind CSS + shadcn/ui + Radix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Sentinel’s existing navy/gold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iOS/Android for signer convenience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(Hono/Fastify) + tRPC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APIs, low latency, excellent DX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Pothos + Yoga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Complex query support for relationship 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(PostgreSQL 16)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Sentinel infrastructure, RLS, 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state, rate limiting, KBA quiz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Video/WebRTC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Vonage Video API (Tokbox)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Enterprise-grade, session recording, archival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pdf-lib + Puppeteer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manipulation, annotation, seal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PKI / Signing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CloudHSM + custom 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FIPS 140-2 Level 3 key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Identity (IDV)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Jumio + custom KBA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Credential analysis + liveness + biometrics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AML/Screening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ComplyAdvantage or Dow Jones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OFAC, PEP, sanctions screening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S3 + S3 Glacier Deep Archive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Hot storage for active docs; 10yr archival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Vonage archival + AWS MediaConvert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recording, transcoding, secure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/ eDiscovery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OpenSearch (Elasticsearch)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Full-text search across documents and recordings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 + AWS CDK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 as code, automated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Datadog + 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APM, error tracking, compliance audit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Auth + WorkOS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SSO/SAML for enterprise, MFA, session management</w:t>
            </w:r>
          </w:p>
        </w:tc>
      </w:tr>
    </w:tbl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8. Core User Flows</w:t>
      </w:r>
    </w:p>
    <w:p>
      <w:pPr>
        <w:pStyle w:val="Heading2"/>
      </w:pPr>
      <w:r>
        <w:t xml:space="preserve">8.1 PE Deal Closing Flow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primary use case — a multi-party closing for a private equity transaction: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Deal counsel creates a Transaction in Sentinel RON linked to an existing Sentinel Counsel deal room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Counsel uploads closing documents (subscription agreements, side letters, partnership agreements,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auto-identifies signature, initial, and date fields; counsel reviews and adjusts placements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Counsel configures signing order and assigns signers by role (GP, LP, counsel, witness)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sends bilingual invitations to all signers with identity verification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Signers complete IDV asynchronously (credential scan → liveness → KBA → OFAC check)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matches bilingual notaries based on transaction language preferences and schedules sessions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Multi-signer session opens: virtual closing room with lobby, active signing stage, and observer gallery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Notary walks each signer through documents; digital signatures and seals applied in real-time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generates immutable journal entries, chains hashes, and archives recordings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Completed documents auto-sync to Sentinel deal room; DD checklist items marked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Relationship graph updated with all signer-to-signer and signer-to-entity connections</w:t>
      </w:r>
    </w:p>
    <w:p>
      <w:pPr>
        <w:pStyle w:val="Heading2"/>
      </w:pPr>
      <w:r>
        <w:t xml:space="preserve">8.2 Real Estate Remote Closing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Title company or closing agent creates Transaction via API or Sentinel RON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Closing package uploaded: deed, mortgage, HUD-1/CD, title affidavits, tax forms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Buyer and seller invited; IDV completed; notary assigned based on jurisdiction and language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includes: signer(s), notary, optional title agent as observer, optional witnesses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signing: deed electronically recorded via Simplifile; title company receives confirmation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1099-S auto-generated; all documents archived with 10-year retention</w:t>
      </w:r>
    </w:p>
    <w:p>
      <w:pPr>
        <w:pStyle w:val="Heading2"/>
      </w:pPr>
      <w:r>
        <w:t xml:space="preserve">8.3 Notary Onboarding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Notary applies via Sentinel RON portal; commission verified against FL DOS registry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Bond and E&amp;O insurance documentation uploaded and verified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RON training course (2 hours) completed within platform LMS; exam passed (70%+ required)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Digital seal and signing certificate provisioned via CloudHSM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Language proficiency assessment for bilingual notaries (legal terminology focus)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Background check and fraud prevention training completed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Notary enters available hours; system adds to matching pool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9.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Encryption at rest: AES-256 for all stored documents, recordings, and PII (AWS KMS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Encryption in transit: TLS 1.3 for all API calls and WebRTC (SRTP/DTLS) for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PKI infrastructure: Dedicated Certificate Authority with HSM-backed keys (FIPS 140-2 Level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Zero-trust network: VPC isolation, private subnets for database and HSM, WAF for public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Tamper-evident chain: SHA-256 hash chain for journal entries; optional blockchain anchoring (Ethereum/Hedera) for independent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security: Geofencing for notary location, device binding, session timeout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 2 Type II: Audit and compliance controls designed for certification from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Penetration testing: Quarterly third-party pen tests with remediation SLAs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residency: US-only data storage; configurable per jurisdiction for international expansion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10.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Sentinel Counsel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Bundled with platform subscription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 firms, hedge funds, law firms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Consumer notarization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$25/notarization + $10/addl cert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 users, small business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API licensing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$5,000-25,000/mo + per-txn fee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 companies, fintech, banks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White-label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enterprise pricing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Law firms wanting branded RON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Notary network fees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commission per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Notary marketplace economics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Recording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Included (10yr); premium retrieval fees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Archival revenue 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Training / LMS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$99/course; bulk enterprise pricing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Notary onboarding pipeline</w:t>
            </w:r>
          </w:p>
        </w:tc>
      </w:tr>
    </w:tbl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11.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Q2 2026 (8 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API scaffolding, Supabase schema, auth, basic document upload/prep, IDV integration (Jumio), PKI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Q3 2026 (10 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Single-signer notarization session, video engine integration, e-seal/signature, journal, recording, FL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Multi-Party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Q4 2026 (10 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Multi-signer sessions, signing order orchestration, virtual closing room, witness management, role-based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3: Real Estate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Q1 2027 (8 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 company integrations (SoftPro, Qualia), e-recording (Simplifile), HUD-1 automation, deed recording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4: Bilingual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Q1 2027 (6 weeks, parallel)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EN/ES localization, bilingual notary matching, translated templates, interpretation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5: Sentinel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Q2 2027 (8 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Deal room sync, relationship graph, DD checklist integration, eDiscovery indexing, compliance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6: API &amp; White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Q2-Q3 2027 (10 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Developer portal, embeddable components, webhook system, sandbox, API docs, white-label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7: Multi-State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Q3 2027 (ongoing)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TX, VA, CA, NY compliance rules; multi-state notary onboarding; jurisdiction auto-detection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8: SOC 2 +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Q4 2027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 2 Type II audit, load testing, enterprise SSO, advanced analytics, mobile app launch</w:t>
            </w:r>
          </w:p>
        </w:tc>
      </w:tr>
    </w:tbl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12. Team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6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Technical Lead / 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Microservices, PKI, WebRTC, compliance systems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Full-Stack Engineer (Sr.)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Next.js, Node.js, PostgreSQL, real-time systems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Video/WebRTC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Vonage/Twilio, media pipelines, recording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Security/PKI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HSM, certificate management, FIPS compliance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React, accessibility, i18n, mobile (React Native)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tech domain, compliance, PE workflow knowledge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 / Compliance Tester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Regulatory testing, multi-state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AWS, CDK, monitoring, SOC 2 controls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/ Compliance Advisor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(pt)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 notary law, multi-state RON, data privacy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Estimated Year 1 development cost: $1.2M-$1.8M (fully loaded, including infrastructure). This assumes leveraging existing Sentinel Counsel infrastructure (Supabase, Replit deployment) and the CTO (Zoiner Tejada) providing architectural oversight.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13.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 DOS rejects technology provider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Engage FL DOS early; retain RON compliance counsel; follow MISMO standards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IDV vendor reliability / false rejections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Dual-vendor strategy (Jumio + fallback); manual review escalation 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Multi-state regulatory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rules engine designed for rapid updates; legislative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session quality / latency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CDN-backed media relay; fallback PSTN audio; session quality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PKI/HSM key compromise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HSM-backed keys; key rotation; incident response plan; cyber insurance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competition (Proof/Notarize)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Differentiation on PE/institutional focus; deep Sentinel integration moat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10-year storage costs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Glacier Deep Archive (lowest tier); automated lifecycle; cost pass-through</w:t>
            </w:r>
          </w:p>
        </w:tc>
      </w:tr>
    </w:tbl>
    <w:p>
      <w:pPr>
        <w:pBdr>
          <w:bottom w:val="single" w:color="C9A84C" w:sz="4" w:space="1"/>
        </w:pBdr>
        <w:spacing w:after="200" w:before="200"/>
      </w:pPr>
    </w:p>
    <w:p>
      <w:pPr>
        <w:pStyle w:val="Heading1"/>
      </w:pPr>
      <w:r>
        <w:t xml:space="preserve">14. Immediate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and approve this design specification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Engage FL DOS Notary Section (850.245.6975) regarding technology provider registration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Evaluate and select IDV vendor (Jumio vs. Onfido) — request sandbox access for both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Evaluate video platform (Vonage vs. Twilio Video) — POC for recording + archival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Design Supabase schema for core entities (Transaction, Session, Notary, Signer, Document)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Begin Phase 0 scaffolding in Replit / Claude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Draft API specification (OpenAPI 3.1) for core endpoint groups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Engage SOC 2 auditor for pre-assessment and controls design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top w:val="single" w:color="C9A84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END OF SPECIFICATION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Sentinel Counsel LLP — Confidential &amp; Proprietary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© 2026 Sentinel Counsel LLP</w:t>
    </w:r>
    <w:r>
      <w:ptab w:alignment="right" w:relativeTo="margin" w:leader="none"/>
    </w:r>
    <w:r>
      <w:rPr>
        <w:rFonts w:ascii="Arial" w:cs="Arial" w:eastAsia="Arial" w:hAnsi="Arial"/>
        <w:color w:val="7F8C8D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Sentinel Counsel  |  E-Notary Platform Spec</w:t>
    </w:r>
    <w:r>
      <w:ptab w:alignment="right" w:relativeTo="margin" w:leader="none"/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2026-03-13T13:45:14.968Z</dcterms:created>
  <dcterms:modified xsi:type="dcterms:W3CDTF">2026-03-13T13:45:14.969Z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