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2.xml" ContentType="application/vnd.openxmlformats-officedocument.wordprocessingml.header+xml"/>
  <Override PartName="/word/footer8.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CC0C3"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color w:val="auto"/>
          <w:sz w:val="20"/>
          <w:szCs w:val="20"/>
          <w:lang w:val="en-US" w:eastAsia="en-US" w:bidi="en-US"/>
        </w:rPr>
      </w:pPr>
      <w:r>
        <w:rPr>
          <w:rFonts w:ascii="Arial" w:eastAsia="Arial" w:hAnsi="Arial" w:cs="Arial"/>
          <w:b/>
          <w:bCs/>
          <w:color w:val="auto"/>
          <w:sz w:val="20"/>
          <w:szCs w:val="20"/>
          <w:lang w:val="en-US" w:eastAsia="en-US" w:bidi="en-US"/>
        </w:rPr>
        <w:t>ALTA COMMITMENT FOR TITLE INSURANCE</w:t>
      </w:r>
    </w:p>
    <w:p w14:paraId="3D1BD873" w14:textId="77777777" w:rsidR="008441DD" w:rsidRDefault="00000000">
      <w:pPr>
        <w:pStyle w:val="Default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b/>
          <w:bCs/>
          <w:color w:val="auto"/>
          <w:sz w:val="20"/>
          <w:szCs w:val="20"/>
        </w:rPr>
      </w:pPr>
      <w:r>
        <w:rPr>
          <w:color w:val="auto"/>
          <w:sz w:val="20"/>
          <w:szCs w:val="20"/>
        </w:rPr>
        <w:t>issued by</w:t>
      </w:r>
    </w:p>
    <w:p w14:paraId="704B84EC" w14:textId="77777777" w:rsidR="008441DD" w:rsidRDefault="00000000">
      <w:pPr>
        <w:pStyle w:val="Default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color w:val="auto"/>
          <w:sz w:val="20"/>
          <w:szCs w:val="20"/>
        </w:rPr>
      </w:pPr>
      <w:r>
        <w:rPr>
          <w:b/>
          <w:bCs/>
          <w:color w:val="auto"/>
          <w:sz w:val="20"/>
          <w:szCs w:val="20"/>
        </w:rPr>
        <w:t>CATIC</w:t>
      </w:r>
    </w:p>
    <w:p w14:paraId="1C374713"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color w:val="auto"/>
          <w:sz w:val="20"/>
          <w:szCs w:val="20"/>
          <w:lang w:val="en-US" w:eastAsia="en-US" w:bidi="en-US"/>
        </w:rPr>
      </w:pPr>
    </w:p>
    <w:p w14:paraId="0FAE68C4"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bCs/>
          <w:color w:val="auto"/>
          <w:sz w:val="20"/>
          <w:szCs w:val="20"/>
          <w:lang w:val="en-US" w:eastAsia="en-US" w:bidi="en-US"/>
        </w:rPr>
      </w:pPr>
      <w:r>
        <w:rPr>
          <w:rFonts w:ascii="Arial" w:eastAsia="Arial" w:hAnsi="Arial" w:cs="Arial"/>
          <w:b/>
          <w:bCs/>
          <w:color w:val="auto"/>
          <w:sz w:val="20"/>
          <w:szCs w:val="20"/>
          <w:lang w:val="en-US" w:eastAsia="en-US" w:bidi="en-US"/>
        </w:rPr>
        <w:t>NOTICE</w:t>
      </w:r>
    </w:p>
    <w:p w14:paraId="30F5D7E8"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bCs/>
          <w:color w:val="auto"/>
          <w:sz w:val="20"/>
          <w:szCs w:val="20"/>
          <w:lang w:val="en-US" w:eastAsia="en-US" w:bidi="en-US"/>
        </w:rPr>
      </w:pPr>
    </w:p>
    <w:p w14:paraId="6268BBAB"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0"/>
          <w:szCs w:val="20"/>
          <w:lang w:val="en-US" w:eastAsia="en-US" w:bidi="en-US"/>
        </w:rPr>
      </w:pPr>
      <w:proofErr w:type="gramStart"/>
      <w:r>
        <w:rPr>
          <w:rFonts w:ascii="Arial" w:eastAsia="Arial" w:hAnsi="Arial" w:cs="Arial"/>
          <w:b/>
          <w:bCs/>
          <w:color w:val="auto"/>
          <w:sz w:val="20"/>
          <w:szCs w:val="20"/>
          <w:lang w:val="en-US" w:eastAsia="en-US" w:bidi="en-US"/>
        </w:rPr>
        <w:t>IMPORTANT—READ</w:t>
      </w:r>
      <w:proofErr w:type="gramEnd"/>
      <w:r>
        <w:rPr>
          <w:rFonts w:ascii="Arial" w:eastAsia="Arial" w:hAnsi="Arial" w:cs="Arial"/>
          <w:b/>
          <w:bCs/>
          <w:color w:val="auto"/>
          <w:sz w:val="20"/>
          <w:szCs w:val="20"/>
          <w:lang w:val="en-US" w:eastAsia="en-US" w:bidi="en-US"/>
        </w:rPr>
        <w:t xml:space="preserve"> CAREFULLY:</w:t>
      </w:r>
      <w:r>
        <w:rPr>
          <w:rFonts w:ascii="Arial" w:eastAsia="Arial" w:hAnsi="Arial" w:cs="Arial"/>
          <w:color w:val="auto"/>
          <w:sz w:val="20"/>
          <w:szCs w:val="20"/>
          <w:lang w:val="en-US" w:eastAsia="en-US" w:bidi="en-US"/>
        </w:rPr>
        <w:t xml:space="preserve"> THIS COMMITMENT IS AN OFFER TO ISSUE ONE OR MORE TITLE INSURANCE POLICIES. ALL CLAIMS OR REMEDIES SOUGHT AGAINST THE COMPANY INVOLVING THE CONTENT OF THIS COMMITMENT OR THE POLICY MUST BE BASED SOLELY IN CONTRACT.</w:t>
      </w:r>
    </w:p>
    <w:p w14:paraId="66F46789"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0"/>
          <w:szCs w:val="20"/>
          <w:lang w:val="en-US" w:eastAsia="en-US" w:bidi="en-US"/>
        </w:rPr>
      </w:pPr>
    </w:p>
    <w:p w14:paraId="4934D97F"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0"/>
          <w:szCs w:val="20"/>
          <w:lang w:val="en-US" w:eastAsia="en-US" w:bidi="en-US"/>
        </w:rPr>
      </w:pPr>
      <w:r>
        <w:rPr>
          <w:rFonts w:ascii="Arial" w:eastAsia="Arial" w:hAnsi="Arial" w:cs="Arial"/>
          <w:color w:val="auto"/>
          <w:sz w:val="20"/>
          <w:szCs w:val="20"/>
          <w:lang w:val="en-US" w:eastAsia="en-US" w:bidi="en-US"/>
        </w:rPr>
        <w:t>THIS COMMITMENT IS NOT AN ABSTRACT OF TITLE, REPORT OF THE CONDITION OF TITLE, LEGAL OPINION, OPINION OF TITLE, OR OTHER REPRESENTATION OF THE STATUS OF TITLE. THE PROCEDURES USED BY THE COMPANY TO DETERMINE INSURABILITY OF THE TITLE, INCLUDING ANY SEARCH AND EXAMINATION, ARE PROPRIETARY TO THE COMPANY, WERE PERFORMED SOLELY FOR THE BENEFIT OF THE COMPANY, AND CREATE NO EXTRACONTRACTUAL LIABILITY TO ANY PERSON, INCLUDING A PROPOSED INSURED.</w:t>
      </w:r>
    </w:p>
    <w:p w14:paraId="0B88B81A"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0"/>
          <w:szCs w:val="20"/>
          <w:lang w:val="en-US" w:eastAsia="en-US" w:bidi="en-US"/>
        </w:rPr>
      </w:pPr>
    </w:p>
    <w:p w14:paraId="170B848E"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0"/>
          <w:szCs w:val="20"/>
          <w:lang w:val="en-US" w:eastAsia="en-US" w:bidi="en-US"/>
        </w:rPr>
      </w:pPr>
      <w:r>
        <w:rPr>
          <w:rFonts w:ascii="Arial" w:eastAsia="Arial" w:hAnsi="Arial" w:cs="Arial"/>
          <w:color w:val="auto"/>
          <w:sz w:val="20"/>
          <w:szCs w:val="20"/>
          <w:lang w:val="en-US" w:eastAsia="en-US" w:bidi="en-US"/>
        </w:rPr>
        <w:t xml:space="preserve">THE COMPANY’S OBLIGATION UNDER THIS COMMITMENT IS TO ISSUE A POLICY TO A PROPOSED INSURED IDENTIFIED IN </w:t>
      </w:r>
      <w:proofErr w:type="gramStart"/>
      <w:r>
        <w:rPr>
          <w:rFonts w:ascii="Arial" w:eastAsia="Arial" w:hAnsi="Arial" w:cs="Arial"/>
          <w:color w:val="auto"/>
          <w:sz w:val="20"/>
          <w:szCs w:val="20"/>
          <w:lang w:val="en-US" w:eastAsia="en-US" w:bidi="en-US"/>
        </w:rPr>
        <w:t>SCHEDULE A</w:t>
      </w:r>
      <w:proofErr w:type="gramEnd"/>
      <w:r>
        <w:rPr>
          <w:rFonts w:ascii="Arial" w:eastAsia="Arial" w:hAnsi="Arial" w:cs="Arial"/>
          <w:color w:val="auto"/>
          <w:sz w:val="20"/>
          <w:szCs w:val="20"/>
          <w:lang w:val="en-US" w:eastAsia="en-US" w:bidi="en-US"/>
        </w:rPr>
        <w:t xml:space="preserve"> IN ACCORDANCE WITH THE TERMS AND PROVISIONS OF THIS COMMITMENT. THE COMPANY HAS NO LIABILITY OR OBLIGATION INVOLVING THE CONTENT OF THIS COMMITMENT TO ANY OTHER PERSON.</w:t>
      </w:r>
    </w:p>
    <w:p w14:paraId="2FE8FD86"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20"/>
          <w:szCs w:val="20"/>
          <w:lang w:val="en-US" w:eastAsia="en-US" w:bidi="en-US"/>
        </w:rPr>
      </w:pPr>
    </w:p>
    <w:p w14:paraId="1852D187"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color w:val="auto"/>
          <w:sz w:val="19"/>
          <w:szCs w:val="19"/>
          <w:lang w:val="en-US" w:eastAsia="en-US" w:bidi="en-US"/>
        </w:rPr>
      </w:pPr>
      <w:r>
        <w:rPr>
          <w:rFonts w:ascii="Arial" w:eastAsia="Arial" w:hAnsi="Arial" w:cs="Arial"/>
          <w:b/>
          <w:bCs/>
          <w:color w:val="auto"/>
          <w:sz w:val="19"/>
          <w:szCs w:val="19"/>
          <w:lang w:val="en-US" w:eastAsia="en-US" w:bidi="en-US"/>
        </w:rPr>
        <w:t>COMMITMENT TO ISSUE POLICY</w:t>
      </w:r>
    </w:p>
    <w:p w14:paraId="3C3CE556"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color w:val="auto"/>
          <w:sz w:val="19"/>
          <w:szCs w:val="19"/>
          <w:lang w:val="en-US" w:eastAsia="en-US" w:bidi="en-US"/>
        </w:rPr>
      </w:pPr>
    </w:p>
    <w:p w14:paraId="0736DE0D"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Subject to the </w:t>
      </w:r>
      <w:r>
        <w:rPr>
          <w:rStyle w:val="deltaviewinsertion"/>
          <w:color w:val="auto"/>
          <w:sz w:val="19"/>
          <w:szCs w:val="19"/>
          <w:lang w:val="en-US" w:eastAsia="en-US" w:bidi="en-US"/>
        </w:rPr>
        <w:t>Notice;</w:t>
      </w:r>
      <w:r>
        <w:rPr>
          <w:rFonts w:ascii="Arial" w:eastAsia="Arial" w:hAnsi="Arial" w:cs="Arial"/>
          <w:color w:val="auto"/>
          <w:sz w:val="19"/>
          <w:szCs w:val="19"/>
          <w:lang w:val="en-US" w:eastAsia="en-US" w:bidi="en-US"/>
        </w:rPr>
        <w:t xml:space="preserve"> Schedule B, Part I—Requirements; Schedule B, Part II—Exceptions; and the Commitment </w:t>
      </w:r>
      <w:r>
        <w:rPr>
          <w:rStyle w:val="Hyperlink"/>
          <w:rFonts w:ascii="Arial" w:eastAsia="Arial" w:hAnsi="Arial" w:cs="Arial"/>
          <w:color w:val="auto"/>
          <w:sz w:val="19"/>
          <w:szCs w:val="19"/>
          <w:u w:val="none"/>
          <w:lang w:val="en-US" w:eastAsia="en-US" w:bidi="en-US"/>
        </w:rPr>
        <w:t>Conditions,</w:t>
      </w:r>
      <w:r>
        <w:rPr>
          <w:rFonts w:ascii="Arial" w:eastAsia="Arial" w:hAnsi="Arial" w:cs="Arial"/>
          <w:color w:val="auto"/>
          <w:sz w:val="19"/>
          <w:szCs w:val="19"/>
          <w:lang w:val="en-US" w:eastAsia="en-US" w:bidi="en-US"/>
        </w:rPr>
        <w:t xml:space="preserve"> CATIC (the “Company”) commits to issue the Policy according to the terms and provisions of this Commitment. This Commitment is effective as of the Commitment Date shown in Schedule A for each Policy described in Schedule A, only when the Company has entered in Schedule A both the specified dollar amount as the Proposed Amount of Insurance and the name of the Proposed Insured.</w:t>
      </w:r>
    </w:p>
    <w:p w14:paraId="5EF148FA"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p>
    <w:p w14:paraId="698977C2"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If </w:t>
      </w:r>
      <w:proofErr w:type="gramStart"/>
      <w:r>
        <w:rPr>
          <w:rFonts w:ascii="Arial" w:eastAsia="Arial" w:hAnsi="Arial" w:cs="Arial"/>
          <w:color w:val="auto"/>
          <w:sz w:val="19"/>
          <w:szCs w:val="19"/>
          <w:lang w:val="en-US" w:eastAsia="en-US" w:bidi="en-US"/>
        </w:rPr>
        <w:t>all of</w:t>
      </w:r>
      <w:proofErr w:type="gramEnd"/>
      <w:r>
        <w:rPr>
          <w:rFonts w:ascii="Arial" w:eastAsia="Arial" w:hAnsi="Arial" w:cs="Arial"/>
          <w:color w:val="auto"/>
          <w:sz w:val="19"/>
          <w:szCs w:val="19"/>
          <w:lang w:val="en-US" w:eastAsia="en-US" w:bidi="en-US"/>
        </w:rPr>
        <w:t xml:space="preserve"> the Schedule B, Part I—Requirements have not been met within 180 days after the Commitment Date, this Commitment terminates and the Company’s liability and obligation end.</w:t>
      </w:r>
    </w:p>
    <w:p w14:paraId="59C43E9E" w14:textId="77777777" w:rsidR="008441DD" w:rsidRDefault="008441DD">
      <w:pPr>
        <w:pStyle w:val="NormalWeb"/>
        <w:tabs>
          <w:tab w:val="left" w:pos="4348"/>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rPr>
          <w:rFonts w:ascii="Arial" w:eastAsia="Arial" w:hAnsi="Arial" w:cs="Arial"/>
          <w:b/>
          <w:bCs/>
          <w:color w:val="auto"/>
          <w:sz w:val="19"/>
          <w:szCs w:val="19"/>
          <w:lang w:val="en-US" w:eastAsia="en-US" w:bidi="en-US"/>
        </w:rPr>
      </w:pPr>
    </w:p>
    <w:p w14:paraId="58A317E0"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color w:val="auto"/>
          <w:sz w:val="19"/>
          <w:szCs w:val="19"/>
          <w:lang w:val="en-US" w:eastAsia="en-US" w:bidi="en-US"/>
        </w:rPr>
      </w:pPr>
      <w:r>
        <w:rPr>
          <w:rFonts w:ascii="Arial" w:eastAsia="Arial" w:hAnsi="Arial" w:cs="Arial"/>
          <w:b/>
          <w:bCs/>
          <w:color w:val="auto"/>
          <w:sz w:val="19"/>
          <w:szCs w:val="19"/>
          <w:lang w:val="en-US" w:eastAsia="en-US" w:bidi="en-US"/>
        </w:rPr>
        <w:t>COMMITMENT CONDITIONS</w:t>
      </w:r>
    </w:p>
    <w:p w14:paraId="03D7DC79" w14:textId="77777777" w:rsidR="008441DD" w:rsidRDefault="008441DD">
      <w:pPr>
        <w:pStyle w:val="NormalWeb"/>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540"/>
        <w:jc w:val="center"/>
        <w:rPr>
          <w:rFonts w:ascii="Arial" w:eastAsia="Arial" w:hAnsi="Arial" w:cs="Arial"/>
          <w:b/>
          <w:bCs/>
          <w:color w:val="auto"/>
          <w:sz w:val="19"/>
          <w:szCs w:val="19"/>
          <w:lang w:val="en-US" w:eastAsia="en-US" w:bidi="en-US"/>
        </w:rPr>
      </w:pPr>
    </w:p>
    <w:p w14:paraId="0B31B73F" w14:textId="77777777" w:rsidR="008441DD" w:rsidRDefault="00000000">
      <w:pPr>
        <w:pStyle w:val="NormalWeb"/>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DEFINITIONS</w:t>
      </w:r>
    </w:p>
    <w:p w14:paraId="0D4FA296" w14:textId="77777777" w:rsidR="008441DD" w:rsidRDefault="00000000">
      <w:pPr>
        <w:pStyle w:val="BodyText2"/>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left"/>
        <w:rPr>
          <w:sz w:val="19"/>
          <w:szCs w:val="19"/>
        </w:rPr>
      </w:pPr>
      <w:r>
        <w:rPr>
          <w:sz w:val="19"/>
          <w:szCs w:val="19"/>
        </w:rPr>
        <w:t>“Discriminatory Covenant”: Any covenant, condition, restriction, or limitation that is unenforceable under applicable law because it illegally discriminates against a class of individuals based on personal characteristics such as race, color, religion, sex, sexual orientation, gender identity, familial status, disability, national origin, or other legally protected class.</w:t>
      </w:r>
    </w:p>
    <w:p w14:paraId="431D1EE5" w14:textId="77777777" w:rsidR="008441DD" w:rsidRDefault="00000000">
      <w:pPr>
        <w:pStyle w:val="ListParagraph"/>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19"/>
          <w:szCs w:val="19"/>
          <w:lang w:val="en-US" w:eastAsia="en-US" w:bidi="en-US"/>
        </w:rPr>
      </w:pPr>
      <w:r>
        <w:rPr>
          <w:rFonts w:ascii="Arial" w:eastAsia="Arial" w:hAnsi="Arial" w:cs="Arial"/>
          <w:sz w:val="19"/>
          <w:szCs w:val="19"/>
          <w:lang w:val="en-US" w:eastAsia="en-US" w:bidi="en-US"/>
        </w:rPr>
        <w:t>“Knowledge” or “Known”: Actual knowledge or actual notice, but not constructive notice imparted by the Public Records.</w:t>
      </w:r>
    </w:p>
    <w:p w14:paraId="4F371F31" w14:textId="77777777" w:rsidR="008441DD" w:rsidRDefault="00000000">
      <w:pPr>
        <w:pStyle w:val="ListParagraph"/>
        <w:keepNext/>
        <w:keepLines/>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19"/>
          <w:szCs w:val="19"/>
          <w:lang w:val="en-US" w:eastAsia="en-US" w:bidi="en-US"/>
        </w:rPr>
      </w:pPr>
      <w:r>
        <w:rPr>
          <w:rFonts w:ascii="Arial" w:eastAsia="Arial" w:hAnsi="Arial" w:cs="Arial"/>
          <w:sz w:val="19"/>
          <w:szCs w:val="19"/>
          <w:lang w:val="en-US" w:eastAsia="en-US" w:bidi="en-US"/>
        </w:rPr>
        <w:t>“Land”: The land described in Item 5 of Schedule A and improvements located on that land that by State law constitute real property. The term “Land” does not include any property beyond that described in Schedule A, nor any right, title, interest, estate, or easement in any abutting street, road, avenue, alley, lane, right-of-way, body of water, or waterway, but does not modify or limit the extent that a right of access to and from the Land is to be insured by the Policy.</w:t>
      </w:r>
    </w:p>
    <w:p w14:paraId="10B47924" w14:textId="77777777" w:rsidR="008441DD" w:rsidRDefault="00000000">
      <w:pPr>
        <w:pStyle w:val="ListParagraph"/>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19"/>
          <w:szCs w:val="19"/>
          <w:lang w:val="en-US" w:eastAsia="en-US" w:bidi="en-US"/>
        </w:rPr>
      </w:pPr>
      <w:r>
        <w:rPr>
          <w:rFonts w:ascii="Arial" w:eastAsia="Arial" w:hAnsi="Arial" w:cs="Arial"/>
          <w:sz w:val="19"/>
          <w:szCs w:val="19"/>
          <w:lang w:val="en-US" w:eastAsia="en-US" w:bidi="en-US"/>
        </w:rPr>
        <w:t>“Mortgage”: A mortgage, deed of trust, trust deed, security deed, or other real property security instrument, including one evidenced by electronic means authorized by law.</w:t>
      </w:r>
    </w:p>
    <w:p w14:paraId="7698017D" w14:textId="77777777" w:rsidR="008441DD" w:rsidRDefault="00000000">
      <w:pPr>
        <w:pStyle w:val="ListParagraph"/>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19"/>
          <w:szCs w:val="19"/>
          <w:lang w:val="en-US" w:eastAsia="en-US" w:bidi="en-US"/>
        </w:rPr>
      </w:pPr>
      <w:r>
        <w:rPr>
          <w:rFonts w:ascii="Arial" w:eastAsia="Arial" w:hAnsi="Arial" w:cs="Arial"/>
          <w:sz w:val="19"/>
          <w:szCs w:val="19"/>
          <w:lang w:val="en-US" w:eastAsia="en-US" w:bidi="en-US"/>
        </w:rPr>
        <w:t>“Policy”: Each contract of title insurance, in a form adopted by the American Land Title Association, issued or to be issued by the Company pursuant to this Commitment.</w:t>
      </w:r>
    </w:p>
    <w:p w14:paraId="407E0714" w14:textId="77777777" w:rsidR="008441DD" w:rsidRDefault="00000000">
      <w:pPr>
        <w:pStyle w:val="ListParagraph"/>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sz w:val="19"/>
          <w:szCs w:val="19"/>
          <w:lang w:val="en-US" w:eastAsia="en-US" w:bidi="en-US"/>
        </w:rPr>
      </w:pPr>
      <w:r>
        <w:rPr>
          <w:rFonts w:ascii="Arial" w:eastAsia="Arial" w:hAnsi="Arial" w:cs="Arial"/>
          <w:sz w:val="19"/>
          <w:szCs w:val="19"/>
          <w:lang w:val="en-US" w:eastAsia="en-US" w:bidi="en-US"/>
        </w:rPr>
        <w:t>“Proposed Amount of Insurance”: Each dollar amount specified in Schedule A as the Proposed Amount of Insurance of each Policy to be issued pursuant to this Commitment.</w:t>
      </w:r>
    </w:p>
    <w:p w14:paraId="3DE26F0B" w14:textId="77777777" w:rsidR="008441DD" w:rsidRDefault="00000000">
      <w:pPr>
        <w:pStyle w:val="ListParagraph"/>
        <w:pageBreakBefore/>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19"/>
          <w:szCs w:val="19"/>
          <w:lang w:val="en-US" w:eastAsia="en-US" w:bidi="en-US"/>
        </w:rPr>
      </w:pPr>
      <w:r>
        <w:rPr>
          <w:rFonts w:ascii="Arial" w:eastAsia="Arial" w:hAnsi="Arial" w:cs="Arial"/>
          <w:sz w:val="19"/>
          <w:szCs w:val="19"/>
          <w:lang w:val="en-US" w:eastAsia="en-US" w:bidi="en-US"/>
        </w:rPr>
        <w:lastRenderedPageBreak/>
        <w:t>“Proposed Insured”: Each person identified in Schedule A as the Proposed Insured of each Policy to be issued pursuant to this Commitment.</w:t>
      </w:r>
    </w:p>
    <w:p w14:paraId="32CADE9A" w14:textId="77777777" w:rsidR="008441DD" w:rsidRDefault="00000000">
      <w:pPr>
        <w:pStyle w:val="NormalWeb"/>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“Public Records”: The recording or filing system established under State statutes in effect at the Commitment Date under which a document must be recorded or filed to impart constructive notice of matters relating to the Title to a purchaser for value without Knowledge. The term “Public Records” does not include any other recording or filing system, including any pertaining to environmental remediation or protection, planning, permitting, zoning, licensing, building, health, public safety, or national security matters.</w:t>
      </w:r>
    </w:p>
    <w:p w14:paraId="2BCA791D" w14:textId="77777777" w:rsidR="008441DD" w:rsidRDefault="00000000">
      <w:pPr>
        <w:pStyle w:val="NormalWeb"/>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“State”: The state or commonwealth of the United States within whose exterior boundaries the Land is located. The term “State” also includes the District of Columbia, the Commonwealth of Puerto Rico, the U.S. Virgin Islands, and Guam.</w:t>
      </w:r>
    </w:p>
    <w:p w14:paraId="119505BC" w14:textId="77777777" w:rsidR="008441DD" w:rsidRDefault="00000000">
      <w:pPr>
        <w:pStyle w:val="NormalWeb"/>
        <w:numPr>
          <w:ilvl w:val="1"/>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“Title”: The estate or interest in the Land identified in Item 3 of Schedule A.</w:t>
      </w:r>
    </w:p>
    <w:p w14:paraId="1D09B99E" w14:textId="77777777" w:rsidR="008441DD" w:rsidRDefault="008441DD">
      <w:pPr>
        <w:pStyle w:val="NormalWeb"/>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540"/>
        <w:jc w:val="both"/>
        <w:rPr>
          <w:rFonts w:ascii="Arial" w:eastAsia="Arial" w:hAnsi="Arial" w:cs="Arial"/>
          <w:b/>
          <w:bCs/>
          <w:color w:val="auto"/>
          <w:sz w:val="19"/>
          <w:szCs w:val="19"/>
          <w:lang w:val="en-US" w:eastAsia="en-US" w:bidi="en-US"/>
        </w:rPr>
      </w:pPr>
    </w:p>
    <w:p w14:paraId="19229E58" w14:textId="77777777" w:rsidR="008441DD" w:rsidRDefault="00000000">
      <w:pPr>
        <w:pStyle w:val="NormalWeb"/>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If </w:t>
      </w:r>
      <w:proofErr w:type="gramStart"/>
      <w:r>
        <w:rPr>
          <w:rFonts w:ascii="Arial" w:eastAsia="Arial" w:hAnsi="Arial" w:cs="Arial"/>
          <w:color w:val="auto"/>
          <w:sz w:val="19"/>
          <w:szCs w:val="19"/>
          <w:lang w:val="en-US" w:eastAsia="en-US" w:bidi="en-US"/>
        </w:rPr>
        <w:t>all of</w:t>
      </w:r>
      <w:proofErr w:type="gramEnd"/>
      <w:r>
        <w:rPr>
          <w:rFonts w:ascii="Arial" w:eastAsia="Arial" w:hAnsi="Arial" w:cs="Arial"/>
          <w:color w:val="auto"/>
          <w:sz w:val="19"/>
          <w:szCs w:val="19"/>
          <w:lang w:val="en-US" w:eastAsia="en-US" w:bidi="en-US"/>
        </w:rPr>
        <w:t xml:space="preserve"> the Schedule B, Part I—Requirements have not been met within the </w:t>
      </w:r>
      <w:proofErr w:type="gramStart"/>
      <w:r>
        <w:rPr>
          <w:rFonts w:ascii="Arial" w:eastAsia="Arial" w:hAnsi="Arial" w:cs="Arial"/>
          <w:color w:val="auto"/>
          <w:sz w:val="19"/>
          <w:szCs w:val="19"/>
          <w:lang w:val="en-US" w:eastAsia="en-US" w:bidi="en-US"/>
        </w:rPr>
        <w:t>time period</w:t>
      </w:r>
      <w:proofErr w:type="gramEnd"/>
      <w:r>
        <w:rPr>
          <w:rFonts w:ascii="Arial" w:eastAsia="Arial" w:hAnsi="Arial" w:cs="Arial"/>
          <w:color w:val="auto"/>
          <w:sz w:val="19"/>
          <w:szCs w:val="19"/>
          <w:lang w:val="en-US" w:eastAsia="en-US" w:bidi="en-US"/>
        </w:rPr>
        <w:t xml:space="preserve"> specified in the Commitment to Issue Policy, this Commitment terminates and the Company’s liability and obligation end.</w:t>
      </w:r>
    </w:p>
    <w:p w14:paraId="6021556E" w14:textId="77777777" w:rsidR="008441DD" w:rsidRDefault="008441DD">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ascii="Arial" w:eastAsia="Arial" w:hAnsi="Arial" w:cs="Arial"/>
          <w:b/>
          <w:bCs/>
          <w:color w:val="auto"/>
          <w:sz w:val="19"/>
          <w:szCs w:val="19"/>
          <w:lang w:val="en-US" w:eastAsia="en-US" w:bidi="en-US"/>
        </w:rPr>
      </w:pPr>
    </w:p>
    <w:p w14:paraId="79D75764" w14:textId="77777777" w:rsidR="008441DD" w:rsidRDefault="00000000">
      <w:pPr>
        <w:pStyle w:val="NormalWeb"/>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The Company’s liability and obligation is limited </w:t>
      </w:r>
      <w:proofErr w:type="gramStart"/>
      <w:r>
        <w:rPr>
          <w:rFonts w:ascii="Arial" w:eastAsia="Arial" w:hAnsi="Arial" w:cs="Arial"/>
          <w:color w:val="auto"/>
          <w:sz w:val="19"/>
          <w:szCs w:val="19"/>
          <w:lang w:val="en-US" w:eastAsia="en-US" w:bidi="en-US"/>
        </w:rPr>
        <w:t>by</w:t>
      </w:r>
      <w:proofErr w:type="gramEnd"/>
      <w:r>
        <w:rPr>
          <w:rFonts w:ascii="Arial" w:eastAsia="Arial" w:hAnsi="Arial" w:cs="Arial"/>
          <w:color w:val="auto"/>
          <w:sz w:val="19"/>
          <w:szCs w:val="19"/>
          <w:lang w:val="en-US" w:eastAsia="en-US" w:bidi="en-US"/>
        </w:rPr>
        <w:t xml:space="preserve"> and this Commitment is not valid without:</w:t>
      </w:r>
    </w:p>
    <w:p w14:paraId="55408FE3" w14:textId="77777777" w:rsidR="008441DD" w:rsidRDefault="00000000">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the </w:t>
      </w:r>
      <w:proofErr w:type="gramStart"/>
      <w:r>
        <w:rPr>
          <w:rFonts w:ascii="Arial" w:eastAsia="Arial" w:hAnsi="Arial" w:cs="Arial"/>
          <w:color w:val="auto"/>
          <w:sz w:val="19"/>
          <w:szCs w:val="19"/>
          <w:lang w:val="en-US" w:eastAsia="en-US" w:bidi="en-US"/>
        </w:rPr>
        <w:t>Notice;</w:t>
      </w:r>
      <w:proofErr w:type="gramEnd"/>
    </w:p>
    <w:p w14:paraId="28DCDB59" w14:textId="77777777" w:rsidR="008441DD" w:rsidRDefault="00000000">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the Commitment to Issue </w:t>
      </w:r>
      <w:proofErr w:type="gramStart"/>
      <w:r>
        <w:rPr>
          <w:rFonts w:ascii="Arial" w:eastAsia="Arial" w:hAnsi="Arial" w:cs="Arial"/>
          <w:color w:val="auto"/>
          <w:sz w:val="19"/>
          <w:szCs w:val="19"/>
          <w:lang w:val="en-US" w:eastAsia="en-US" w:bidi="en-US"/>
        </w:rPr>
        <w:t>Policy;</w:t>
      </w:r>
      <w:proofErr w:type="gramEnd"/>
    </w:p>
    <w:p w14:paraId="3BD79DAE" w14:textId="77777777" w:rsidR="008441DD" w:rsidRDefault="00000000">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the Commitment </w:t>
      </w:r>
      <w:proofErr w:type="gramStart"/>
      <w:r>
        <w:rPr>
          <w:rFonts w:ascii="Arial" w:eastAsia="Arial" w:hAnsi="Arial" w:cs="Arial"/>
          <w:color w:val="auto"/>
          <w:sz w:val="19"/>
          <w:szCs w:val="19"/>
          <w:lang w:val="en-US" w:eastAsia="en-US" w:bidi="en-US"/>
        </w:rPr>
        <w:t>Conditions;</w:t>
      </w:r>
      <w:proofErr w:type="gramEnd"/>
    </w:p>
    <w:p w14:paraId="59C8E677" w14:textId="77777777" w:rsidR="008441DD" w:rsidRDefault="00000000">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Schedule </w:t>
      </w:r>
      <w:proofErr w:type="gramStart"/>
      <w:r>
        <w:rPr>
          <w:rFonts w:ascii="Arial" w:eastAsia="Arial" w:hAnsi="Arial" w:cs="Arial"/>
          <w:color w:val="auto"/>
          <w:sz w:val="19"/>
          <w:szCs w:val="19"/>
          <w:lang w:val="en-US" w:eastAsia="en-US" w:bidi="en-US"/>
        </w:rPr>
        <w:t>A;</w:t>
      </w:r>
      <w:proofErr w:type="gramEnd"/>
    </w:p>
    <w:p w14:paraId="0B3E3D4C" w14:textId="77777777" w:rsidR="008441DD" w:rsidRDefault="00000000">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Schedule B, Part I—</w:t>
      </w:r>
      <w:proofErr w:type="gramStart"/>
      <w:r>
        <w:rPr>
          <w:rFonts w:ascii="Arial" w:eastAsia="Arial" w:hAnsi="Arial" w:cs="Arial"/>
          <w:color w:val="auto"/>
          <w:sz w:val="19"/>
          <w:szCs w:val="19"/>
          <w:lang w:val="en-US" w:eastAsia="en-US" w:bidi="en-US"/>
        </w:rPr>
        <w:t>Requirements;</w:t>
      </w:r>
      <w:proofErr w:type="gramEnd"/>
      <w:r>
        <w:rPr>
          <w:rFonts w:ascii="Arial" w:eastAsia="Arial" w:hAnsi="Arial" w:cs="Arial"/>
          <w:color w:val="auto"/>
          <w:sz w:val="19"/>
          <w:szCs w:val="19"/>
          <w:lang w:val="en-US" w:eastAsia="en-US" w:bidi="en-US"/>
        </w:rPr>
        <w:t xml:space="preserve"> </w:t>
      </w:r>
    </w:p>
    <w:p w14:paraId="6DC24CD2" w14:textId="77777777" w:rsidR="008441DD" w:rsidRDefault="00000000">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Schedule B, Part II—Exceptions; and</w:t>
      </w:r>
    </w:p>
    <w:p w14:paraId="520A07AE" w14:textId="77777777" w:rsidR="008441DD" w:rsidRDefault="00000000">
      <w:pPr>
        <w:pStyle w:val="NormalWeb"/>
        <w:numPr>
          <w:ilvl w:val="1"/>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a </w:t>
      </w:r>
      <w:proofErr w:type="gramStart"/>
      <w:r>
        <w:rPr>
          <w:rFonts w:ascii="Arial" w:eastAsia="Arial" w:hAnsi="Arial" w:cs="Arial"/>
          <w:color w:val="auto"/>
          <w:sz w:val="19"/>
          <w:szCs w:val="19"/>
          <w:lang w:val="en-US" w:eastAsia="en-US" w:bidi="en-US"/>
        </w:rPr>
        <w:t>counter-signature</w:t>
      </w:r>
      <w:proofErr w:type="gramEnd"/>
      <w:r>
        <w:rPr>
          <w:rFonts w:ascii="Arial" w:eastAsia="Arial" w:hAnsi="Arial" w:cs="Arial"/>
          <w:color w:val="auto"/>
          <w:sz w:val="19"/>
          <w:szCs w:val="19"/>
          <w:lang w:val="en-US" w:eastAsia="en-US" w:bidi="en-US"/>
        </w:rPr>
        <w:t xml:space="preserve"> by the Company or its issuing agent that may be in electronic form.</w:t>
      </w:r>
    </w:p>
    <w:p w14:paraId="65D56D8F" w14:textId="77777777" w:rsidR="008441DD" w:rsidRDefault="008441DD">
      <w:pPr>
        <w:pStyle w:val="NormalWeb"/>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540"/>
        <w:jc w:val="both"/>
        <w:rPr>
          <w:rFonts w:ascii="Arial" w:eastAsia="Arial" w:hAnsi="Arial" w:cs="Arial"/>
          <w:b/>
          <w:bCs/>
          <w:color w:val="auto"/>
          <w:sz w:val="19"/>
          <w:szCs w:val="19"/>
          <w:lang w:val="en-US" w:eastAsia="en-US" w:bidi="en-US"/>
        </w:rPr>
      </w:pPr>
    </w:p>
    <w:p w14:paraId="47D8EE80" w14:textId="77777777" w:rsidR="008441DD" w:rsidRDefault="00000000">
      <w:pPr>
        <w:pStyle w:val="NormalWeb"/>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COMPANY’S RIGHT TO AMEND</w:t>
      </w:r>
    </w:p>
    <w:p w14:paraId="68427F63" w14:textId="77777777" w:rsidR="008441DD" w:rsidRDefault="0000000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The Company may amend this Commitment at any time. If the Company amends this Commitment to add a defect, </w:t>
      </w:r>
      <w:proofErr w:type="gramStart"/>
      <w:r>
        <w:rPr>
          <w:rFonts w:ascii="Arial" w:eastAsia="Arial" w:hAnsi="Arial" w:cs="Arial"/>
          <w:color w:val="auto"/>
          <w:sz w:val="19"/>
          <w:szCs w:val="19"/>
          <w:lang w:val="en-US" w:eastAsia="en-US" w:bidi="en-US"/>
        </w:rPr>
        <w:t>lien</w:t>
      </w:r>
      <w:proofErr w:type="gramEnd"/>
      <w:r>
        <w:rPr>
          <w:rFonts w:ascii="Arial" w:eastAsia="Arial" w:hAnsi="Arial" w:cs="Arial"/>
          <w:color w:val="auto"/>
          <w:sz w:val="19"/>
          <w:szCs w:val="19"/>
          <w:lang w:val="en-US" w:eastAsia="en-US" w:bidi="en-US"/>
        </w:rPr>
        <w:t>, encumbrance, adverse claim, or other matter recorded in the Public Records prior to the Commitment Date, any liability of the Company is limited by Commitment Condition 5. The Company is not liable for any other amendment to this Commitment.</w:t>
      </w:r>
    </w:p>
    <w:p w14:paraId="5A1DDF77" w14:textId="77777777" w:rsidR="008441DD" w:rsidRDefault="008441DD">
      <w:pPr>
        <w:pStyle w:val="NormalWeb"/>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ascii="Arial" w:eastAsia="Arial" w:hAnsi="Arial" w:cs="Arial"/>
          <w:b/>
          <w:bCs/>
          <w:color w:val="auto"/>
          <w:sz w:val="19"/>
          <w:szCs w:val="19"/>
          <w:lang w:val="en-US" w:eastAsia="en-US" w:bidi="en-US"/>
        </w:rPr>
      </w:pPr>
    </w:p>
    <w:p w14:paraId="4712C4A7" w14:textId="77777777" w:rsidR="008441DD" w:rsidRDefault="00000000">
      <w:pPr>
        <w:pStyle w:val="NormalWeb"/>
        <w:keepNext/>
        <w:keepLines/>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LIMITATIONS OF LIABILITY</w:t>
      </w:r>
    </w:p>
    <w:p w14:paraId="360F0E24" w14:textId="77777777" w:rsidR="008441DD" w:rsidRDefault="00000000">
      <w:pPr>
        <w:pStyle w:val="NormalWeb"/>
        <w:keepNext/>
        <w:keepLines/>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The Company’s liability under Commitment Condition 4 is limited to the Proposed Insured’s actual expense incurred in the interval between the Company’s delivery to the Proposed Insured of the Commitment and the delivery of the amended Commitment, resulting from the Proposed Insured’s good faith reliance </w:t>
      </w:r>
      <w:proofErr w:type="gramStart"/>
      <w:r>
        <w:rPr>
          <w:rFonts w:ascii="Arial" w:eastAsia="Arial" w:hAnsi="Arial" w:cs="Arial"/>
          <w:color w:val="auto"/>
          <w:sz w:val="19"/>
          <w:szCs w:val="19"/>
          <w:lang w:val="en-US" w:eastAsia="en-US" w:bidi="en-US"/>
        </w:rPr>
        <w:t>to</w:t>
      </w:r>
      <w:proofErr w:type="gramEnd"/>
      <w:r>
        <w:rPr>
          <w:rFonts w:ascii="Arial" w:eastAsia="Arial" w:hAnsi="Arial" w:cs="Arial"/>
          <w:color w:val="auto"/>
          <w:sz w:val="19"/>
          <w:szCs w:val="19"/>
          <w:lang w:val="en-US" w:eastAsia="en-US" w:bidi="en-US"/>
        </w:rPr>
        <w:t>:</w:t>
      </w:r>
    </w:p>
    <w:p w14:paraId="7A9E3BE3" w14:textId="77777777" w:rsidR="008441DD" w:rsidRDefault="00000000">
      <w:pPr>
        <w:pStyle w:val="NormalWeb"/>
        <w:numPr>
          <w:ilvl w:val="2"/>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comply with the Schedule B, Part I—</w:t>
      </w:r>
      <w:proofErr w:type="gramStart"/>
      <w:r>
        <w:rPr>
          <w:rFonts w:ascii="Arial" w:eastAsia="Arial" w:hAnsi="Arial" w:cs="Arial"/>
          <w:color w:val="auto"/>
          <w:sz w:val="19"/>
          <w:szCs w:val="19"/>
          <w:lang w:val="en-US" w:eastAsia="en-US" w:bidi="en-US"/>
        </w:rPr>
        <w:t>Requirements;</w:t>
      </w:r>
      <w:proofErr w:type="gramEnd"/>
    </w:p>
    <w:p w14:paraId="236C783D" w14:textId="77777777" w:rsidR="008441DD" w:rsidRDefault="00000000">
      <w:pPr>
        <w:pStyle w:val="NormalWeb"/>
        <w:numPr>
          <w:ilvl w:val="2"/>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eliminate, with the Company’s written consent, any Schedule B, Part II—Exceptions; or</w:t>
      </w:r>
    </w:p>
    <w:p w14:paraId="134D90E8" w14:textId="77777777" w:rsidR="008441DD" w:rsidRDefault="00000000">
      <w:pPr>
        <w:pStyle w:val="NormalWeb"/>
        <w:numPr>
          <w:ilvl w:val="2"/>
          <w:numId w:val="4"/>
        </w:num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acquire the Title or create the Mortgage covered by this Commitment.</w:t>
      </w:r>
    </w:p>
    <w:p w14:paraId="21BCD878" w14:textId="77777777" w:rsidR="008441DD" w:rsidRDefault="00000000">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The Company is not liable under Commitment Condition 5.a. if the Proposed Insured requested the amendment or had Knowledge of the matter and did not notify the Company about it in writing.</w:t>
      </w:r>
    </w:p>
    <w:p w14:paraId="64C9324F" w14:textId="77777777" w:rsidR="008441DD" w:rsidRDefault="00000000">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The Company is only liable under Commitment Condition 4 if the Proposed Insured would not have incurred the expense had the Commitment included the added matter when the Commitment was first delivered to the Proposed Insured.</w:t>
      </w:r>
    </w:p>
    <w:p w14:paraId="159BDBD1" w14:textId="77777777" w:rsidR="008441DD" w:rsidRDefault="00000000">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The Company’s liability does not exceed the </w:t>
      </w:r>
      <w:proofErr w:type="gramStart"/>
      <w:r>
        <w:rPr>
          <w:rFonts w:ascii="Arial" w:eastAsia="Arial" w:hAnsi="Arial" w:cs="Arial"/>
          <w:color w:val="auto"/>
          <w:sz w:val="19"/>
          <w:szCs w:val="19"/>
          <w:lang w:val="en-US" w:eastAsia="en-US" w:bidi="en-US"/>
        </w:rPr>
        <w:t>lesser</w:t>
      </w:r>
      <w:proofErr w:type="gramEnd"/>
      <w:r>
        <w:rPr>
          <w:rFonts w:ascii="Arial" w:eastAsia="Arial" w:hAnsi="Arial" w:cs="Arial"/>
          <w:color w:val="auto"/>
          <w:sz w:val="19"/>
          <w:szCs w:val="19"/>
          <w:lang w:val="en-US" w:eastAsia="en-US" w:bidi="en-US"/>
        </w:rPr>
        <w:t xml:space="preserve"> of the Proposed Insured’s actual expense incurred in good faith and described in Commitment Condition 5.a.</w:t>
      </w:r>
      <w:r>
        <w:rPr>
          <w:rFonts w:ascii="Arial" w:eastAsia="Arial" w:hAnsi="Arial" w:cs="Arial"/>
          <w:b/>
          <w:bCs/>
          <w:color w:val="auto"/>
          <w:sz w:val="19"/>
          <w:szCs w:val="19"/>
          <w:lang w:val="en-US" w:eastAsia="en-US" w:bidi="en-US"/>
        </w:rPr>
        <w:t xml:space="preserve"> </w:t>
      </w:r>
      <w:r>
        <w:rPr>
          <w:rFonts w:ascii="Arial" w:eastAsia="Arial" w:hAnsi="Arial" w:cs="Arial"/>
          <w:color w:val="auto"/>
          <w:sz w:val="19"/>
          <w:szCs w:val="19"/>
          <w:lang w:val="en-US" w:eastAsia="en-US" w:bidi="en-US"/>
        </w:rPr>
        <w:t>or the Proposed Amount of Insurance.</w:t>
      </w:r>
    </w:p>
    <w:p w14:paraId="174C8F9C" w14:textId="77777777" w:rsidR="008441DD" w:rsidRDefault="00000000">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The Company is not liable for the content of the Transaction Identification Data, if any.</w:t>
      </w:r>
    </w:p>
    <w:p w14:paraId="6F2E0D5D" w14:textId="77777777" w:rsidR="008441DD" w:rsidRDefault="00000000">
      <w:pPr>
        <w:pStyle w:val="NormalWeb"/>
        <w:keepNext/>
        <w:keepLines/>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The Company is not obligated to issue the Policy referred to in this Commitment unless </w:t>
      </w:r>
      <w:proofErr w:type="gramStart"/>
      <w:r>
        <w:rPr>
          <w:rFonts w:ascii="Arial" w:eastAsia="Arial" w:hAnsi="Arial" w:cs="Arial"/>
          <w:color w:val="auto"/>
          <w:sz w:val="19"/>
          <w:szCs w:val="19"/>
          <w:lang w:val="en-US" w:eastAsia="en-US" w:bidi="en-US"/>
        </w:rPr>
        <w:t>all of</w:t>
      </w:r>
      <w:proofErr w:type="gramEnd"/>
      <w:r>
        <w:rPr>
          <w:rFonts w:ascii="Arial" w:eastAsia="Arial" w:hAnsi="Arial" w:cs="Arial"/>
          <w:color w:val="auto"/>
          <w:sz w:val="19"/>
          <w:szCs w:val="19"/>
          <w:lang w:val="en-US" w:eastAsia="en-US" w:bidi="en-US"/>
        </w:rPr>
        <w:t xml:space="preserve"> the Schedule B, Part I—Requirements have been met to the satisfaction of the Company.</w:t>
      </w:r>
    </w:p>
    <w:p w14:paraId="54C3A3BE" w14:textId="77777777" w:rsidR="008441DD" w:rsidRDefault="00000000">
      <w:pPr>
        <w:pStyle w:val="NormalWeb"/>
        <w:numPr>
          <w:ilvl w:val="1"/>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The Company’s liability is further limited by the terms and provisions of the Policy to be issued to the Proposed Insured.</w:t>
      </w:r>
    </w:p>
    <w:p w14:paraId="706D8CB5" w14:textId="77777777" w:rsidR="008441DD" w:rsidRDefault="008441DD">
      <w:pPr>
        <w:pStyle w:val="NormalWeb"/>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540"/>
        <w:jc w:val="both"/>
        <w:rPr>
          <w:rFonts w:ascii="Arial" w:eastAsia="Arial" w:hAnsi="Arial" w:cs="Arial"/>
          <w:b/>
          <w:bCs/>
          <w:color w:val="auto"/>
          <w:sz w:val="19"/>
          <w:szCs w:val="19"/>
          <w:lang w:val="en-US" w:eastAsia="en-US" w:bidi="en-US"/>
        </w:rPr>
      </w:pPr>
    </w:p>
    <w:p w14:paraId="35BBF00B" w14:textId="77777777" w:rsidR="008441DD" w:rsidRDefault="00000000">
      <w:pPr>
        <w:pStyle w:val="NormalWeb"/>
        <w:numPr>
          <w:ilvl w:val="0"/>
          <w:numId w:val="1"/>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eastAsia="Arial" w:hAnsi="Arial" w:cs="Arial"/>
          <w:b/>
          <w:bCs/>
          <w:color w:val="auto"/>
          <w:sz w:val="19"/>
          <w:szCs w:val="19"/>
          <w:lang w:val="en-US" w:eastAsia="en-US" w:bidi="en-US"/>
        </w:rPr>
      </w:pPr>
      <w:r>
        <w:rPr>
          <w:rFonts w:ascii="Arial" w:eastAsia="Arial" w:hAnsi="Arial" w:cs="Arial"/>
          <w:color w:val="auto"/>
          <w:sz w:val="19"/>
          <w:szCs w:val="19"/>
          <w:lang w:val="en-US" w:eastAsia="en-US" w:bidi="en-US"/>
        </w:rPr>
        <w:t xml:space="preserve">LIABILITY OF THE COMPANY MUST BE BASED ON THIS </w:t>
      </w:r>
      <w:proofErr w:type="gramStart"/>
      <w:r>
        <w:rPr>
          <w:rFonts w:ascii="Arial" w:eastAsia="Arial" w:hAnsi="Arial" w:cs="Arial"/>
          <w:color w:val="auto"/>
          <w:sz w:val="19"/>
          <w:szCs w:val="19"/>
          <w:lang w:val="en-US" w:eastAsia="en-US" w:bidi="en-US"/>
        </w:rPr>
        <w:t>COMMITMENT;</w:t>
      </w:r>
      <w:proofErr w:type="gramEnd"/>
      <w:r>
        <w:rPr>
          <w:rFonts w:ascii="Arial" w:eastAsia="Arial" w:hAnsi="Arial" w:cs="Arial"/>
          <w:color w:val="auto"/>
          <w:sz w:val="19"/>
          <w:szCs w:val="19"/>
          <w:lang w:val="en-US" w:eastAsia="en-US" w:bidi="en-US"/>
        </w:rPr>
        <w:t xml:space="preserve"> CHOICE OF LAW AND CHOICE OF FORUM</w:t>
      </w:r>
    </w:p>
    <w:p w14:paraId="05F4AC3E" w14:textId="77777777" w:rsidR="008441DD" w:rsidRDefault="00000000">
      <w:pPr>
        <w:pStyle w:val="NormalWeb"/>
        <w:numPr>
          <w:ilvl w:val="1"/>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Only a Proposed Insured identified in Schedule A, and no other person, may make a claim under this Commitment.</w:t>
      </w:r>
    </w:p>
    <w:p w14:paraId="16807CA0" w14:textId="77777777" w:rsidR="008441DD" w:rsidRDefault="008441DD">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rFonts w:ascii="Arial" w:eastAsia="Arial" w:hAnsi="Arial" w:cs="Arial"/>
          <w:sz w:val="19"/>
          <w:szCs w:val="19"/>
          <w:lang w:val="en-US" w:eastAsia="en-US" w:bidi="en-US"/>
        </w:rPr>
      </w:pPr>
    </w:p>
    <w:p w14:paraId="5A39BF25" w14:textId="77777777" w:rsidR="008441DD" w:rsidRDefault="00000000">
      <w:pPr>
        <w:pStyle w:val="ListParagraph"/>
        <w:pageBreakBefore/>
        <w:numPr>
          <w:ilvl w:val="1"/>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19"/>
          <w:szCs w:val="19"/>
          <w:lang w:val="en-US" w:eastAsia="en-US" w:bidi="en-US"/>
        </w:rPr>
      </w:pPr>
      <w:r>
        <w:rPr>
          <w:rFonts w:ascii="Arial" w:eastAsia="Arial" w:hAnsi="Arial" w:cs="Arial"/>
          <w:sz w:val="19"/>
          <w:szCs w:val="19"/>
          <w:lang w:val="en-US" w:eastAsia="en-US" w:bidi="en-US"/>
        </w:rPr>
        <w:lastRenderedPageBreak/>
        <w:t>Any claim must be based in contract under the State law of the State where the Land is located and is restricted to the terms and provisions of this Commitment. Any litigation or other proceeding brought by the Proposed Insured against the Company must be filed only in a State or federal court having jurisdiction.</w:t>
      </w:r>
    </w:p>
    <w:p w14:paraId="7466D10B" w14:textId="77777777" w:rsidR="008441DD" w:rsidRDefault="00000000">
      <w:pPr>
        <w:pStyle w:val="NormalWeb"/>
        <w:numPr>
          <w:ilvl w:val="1"/>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This Commitment, as last revised, is </w:t>
      </w:r>
      <w:proofErr w:type="gramStart"/>
      <w:r>
        <w:rPr>
          <w:rFonts w:ascii="Arial" w:eastAsia="Arial" w:hAnsi="Arial" w:cs="Arial"/>
          <w:color w:val="auto"/>
          <w:sz w:val="19"/>
          <w:szCs w:val="19"/>
          <w:lang w:val="en-US" w:eastAsia="en-US" w:bidi="en-US"/>
        </w:rPr>
        <w:t>the</w:t>
      </w:r>
      <w:proofErr w:type="gramEnd"/>
      <w:r>
        <w:rPr>
          <w:rFonts w:ascii="Arial" w:eastAsia="Arial" w:hAnsi="Arial" w:cs="Arial"/>
          <w:color w:val="auto"/>
          <w:sz w:val="19"/>
          <w:szCs w:val="19"/>
          <w:lang w:val="en-US" w:eastAsia="en-US" w:bidi="en-US"/>
        </w:rPr>
        <w:t xml:space="preserve"> exclusive and entire agreement between the parties with respect to the subject matter of this Commitment and supersedes all prior commitment negotiations, representations, and proposals of any kind, whether written or oral, express or implied, relating to the subject matter of this Commitment.</w:t>
      </w:r>
    </w:p>
    <w:p w14:paraId="276E94B3" w14:textId="77777777" w:rsidR="008441DD" w:rsidRDefault="00000000">
      <w:pPr>
        <w:pStyle w:val="NormalWeb"/>
        <w:numPr>
          <w:ilvl w:val="1"/>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The deletion or modification of any Schedule B, Part II—Exception does not constitute an agreement or obligation to provide coverage beyond the terms and provisions of this Commitment or the Policy.</w:t>
      </w:r>
    </w:p>
    <w:p w14:paraId="584B5AB0" w14:textId="77777777" w:rsidR="008441DD" w:rsidRDefault="00000000">
      <w:pPr>
        <w:pStyle w:val="NormalWeb"/>
        <w:numPr>
          <w:ilvl w:val="1"/>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Any amendment or endorsement to this Commitment must be in writing</w:t>
      </w:r>
      <w:r>
        <w:rPr>
          <w:rFonts w:ascii="Arial" w:eastAsia="Arial" w:hAnsi="Arial" w:cs="Arial"/>
          <w:b/>
          <w:bCs/>
          <w:color w:val="auto"/>
          <w:sz w:val="19"/>
          <w:szCs w:val="19"/>
          <w:lang w:val="en-US" w:eastAsia="en-US" w:bidi="en-US"/>
        </w:rPr>
        <w:t xml:space="preserve"> </w:t>
      </w:r>
      <w:r>
        <w:rPr>
          <w:rFonts w:ascii="Arial" w:eastAsia="Arial" w:hAnsi="Arial" w:cs="Arial"/>
          <w:color w:val="auto"/>
          <w:sz w:val="19"/>
          <w:szCs w:val="19"/>
          <w:lang w:val="en-US" w:eastAsia="en-US" w:bidi="en-US"/>
        </w:rPr>
        <w:t>and authenticated by a person authorized by the Company.</w:t>
      </w:r>
    </w:p>
    <w:p w14:paraId="5DE2EC99" w14:textId="77777777" w:rsidR="008441DD" w:rsidRDefault="00000000">
      <w:pPr>
        <w:pStyle w:val="NormalWeb"/>
        <w:numPr>
          <w:ilvl w:val="1"/>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When the Policy is issued, all liability and obligation under this Commitment will end and the Company’s only liability will be under the Policy.</w:t>
      </w:r>
    </w:p>
    <w:p w14:paraId="659BA18A" w14:textId="77777777" w:rsidR="008441DD" w:rsidRDefault="008441DD">
      <w:pPr>
        <w:pStyle w:val="NormalWeb"/>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540"/>
        <w:jc w:val="both"/>
        <w:rPr>
          <w:rFonts w:ascii="Arial" w:eastAsia="Arial" w:hAnsi="Arial" w:cs="Arial"/>
          <w:b/>
          <w:bCs/>
          <w:color w:val="auto"/>
          <w:sz w:val="19"/>
          <w:szCs w:val="19"/>
          <w:lang w:val="en-US" w:eastAsia="en-US" w:bidi="en-US"/>
        </w:rPr>
      </w:pPr>
    </w:p>
    <w:p w14:paraId="1E9123EB" w14:textId="77777777" w:rsidR="008441DD" w:rsidRDefault="0000000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7.</w:t>
      </w:r>
      <w:r>
        <w:rPr>
          <w:rFonts w:ascii="Arial" w:eastAsia="Arial" w:hAnsi="Arial" w:cs="Arial"/>
          <w:color w:val="auto"/>
          <w:sz w:val="19"/>
          <w:szCs w:val="19"/>
          <w:lang w:val="en-US" w:eastAsia="en-US" w:bidi="en-US"/>
        </w:rPr>
        <w:tab/>
        <w:t>IF THIS COMMITMENT IS ISSUED BY AN ISSUING AGENT</w:t>
      </w:r>
    </w:p>
    <w:p w14:paraId="411BC0B8" w14:textId="77777777" w:rsidR="008441DD" w:rsidRDefault="0000000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The issuing agent is the Company’s agent only for the limited purpose of issuing title insurance commitments and policies. The issuing agent is not the Company’s agent for closing, settlement, escrow, or any other purpose.</w:t>
      </w:r>
    </w:p>
    <w:p w14:paraId="60BD1E38" w14:textId="77777777" w:rsidR="008441DD" w:rsidRDefault="008441DD">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ascii="Arial" w:eastAsia="Arial" w:hAnsi="Arial" w:cs="Arial"/>
          <w:color w:val="auto"/>
          <w:sz w:val="19"/>
          <w:szCs w:val="19"/>
          <w:lang w:val="en-US" w:eastAsia="en-US" w:bidi="en-US"/>
        </w:rPr>
      </w:pPr>
    </w:p>
    <w:p w14:paraId="523D4035" w14:textId="77777777" w:rsidR="008441DD" w:rsidRDefault="00000000">
      <w:pPr>
        <w:pStyle w:val="NormalWeb"/>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8.</w:t>
      </w:r>
      <w:r>
        <w:rPr>
          <w:rFonts w:ascii="Arial" w:eastAsia="Arial" w:hAnsi="Arial" w:cs="Arial"/>
          <w:color w:val="auto"/>
          <w:sz w:val="19"/>
          <w:szCs w:val="19"/>
          <w:lang w:val="en-US" w:eastAsia="en-US" w:bidi="en-US"/>
        </w:rPr>
        <w:tab/>
        <w:t>PRO-FORMA POLICY</w:t>
      </w:r>
    </w:p>
    <w:p w14:paraId="12D50062" w14:textId="77777777" w:rsidR="008441DD" w:rsidRDefault="00000000">
      <w:pPr>
        <w:pStyle w:val="NormalWeb"/>
        <w:keepNext/>
        <w:keepLines/>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 xml:space="preserve">The Company may provide, at the request of a Proposed Insured, </w:t>
      </w:r>
      <w:proofErr w:type="gramStart"/>
      <w:r>
        <w:rPr>
          <w:rFonts w:ascii="Arial" w:eastAsia="Arial" w:hAnsi="Arial" w:cs="Arial"/>
          <w:color w:val="auto"/>
          <w:sz w:val="19"/>
          <w:szCs w:val="19"/>
          <w:lang w:val="en-US" w:eastAsia="en-US" w:bidi="en-US"/>
        </w:rPr>
        <w:t>a pro</w:t>
      </w:r>
      <w:proofErr w:type="gramEnd"/>
      <w:r>
        <w:rPr>
          <w:rFonts w:ascii="Arial" w:eastAsia="Arial" w:hAnsi="Arial" w:cs="Arial"/>
          <w:color w:val="auto"/>
          <w:sz w:val="19"/>
          <w:szCs w:val="19"/>
          <w:lang w:val="en-US" w:eastAsia="en-US" w:bidi="en-US"/>
        </w:rPr>
        <w:t>-forma policy illustrating the coverage that the Company may provide. A pro-forma policy neither reflects the status of Title at the time that the pro-forma policy is delivered to a Proposed Insured, nor is it a commitment to insure.</w:t>
      </w:r>
    </w:p>
    <w:p w14:paraId="107C5BE3" w14:textId="77777777" w:rsidR="008441DD" w:rsidRDefault="008441DD">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ascii="Arial" w:eastAsia="Arial" w:hAnsi="Arial" w:cs="Arial"/>
          <w:color w:val="auto"/>
          <w:sz w:val="19"/>
          <w:szCs w:val="19"/>
          <w:lang w:val="en-US" w:eastAsia="en-US" w:bidi="en-US"/>
        </w:rPr>
      </w:pPr>
    </w:p>
    <w:p w14:paraId="0DDDD45B" w14:textId="77777777" w:rsidR="008441DD" w:rsidRDefault="0000000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9.</w:t>
      </w:r>
      <w:r>
        <w:rPr>
          <w:rFonts w:ascii="Arial" w:eastAsia="Arial" w:hAnsi="Arial" w:cs="Arial"/>
          <w:color w:val="auto"/>
          <w:sz w:val="19"/>
          <w:szCs w:val="19"/>
          <w:lang w:val="en-US" w:eastAsia="en-US" w:bidi="en-US"/>
        </w:rPr>
        <w:tab/>
        <w:t>CLAIMS PROCEDURES</w:t>
      </w:r>
    </w:p>
    <w:p w14:paraId="12286614" w14:textId="77777777" w:rsidR="008441DD" w:rsidRDefault="0000000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color w:val="auto"/>
          <w:sz w:val="19"/>
          <w:szCs w:val="19"/>
          <w:lang w:val="en-US" w:eastAsia="en-US" w:bidi="en-US"/>
        </w:rPr>
      </w:pPr>
      <w:r>
        <w:rPr>
          <w:rFonts w:ascii="Arial" w:eastAsia="Arial" w:hAnsi="Arial" w:cs="Arial"/>
          <w:color w:val="auto"/>
          <w:sz w:val="19"/>
          <w:szCs w:val="19"/>
          <w:lang w:val="en-US" w:eastAsia="en-US" w:bidi="en-US"/>
        </w:rPr>
        <w:t>This Commitment incorporates by reference all Conditions for making a claim in the Policy to be issued to the Proposed Insured. Commitment Condition 9 does not modify the limitations of liability in Commitment Conditions 5 and 6.</w:t>
      </w:r>
    </w:p>
    <w:p w14:paraId="32E0B787" w14:textId="77777777" w:rsidR="008441DD" w:rsidRDefault="008441DD">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60"/>
        <w:jc w:val="both"/>
        <w:rPr>
          <w:rFonts w:ascii="Arial" w:eastAsia="Arial" w:hAnsi="Arial" w:cs="Arial"/>
          <w:color w:val="auto"/>
          <w:sz w:val="19"/>
          <w:szCs w:val="19"/>
          <w:lang w:val="en-US" w:eastAsia="en-US" w:bidi="en-US"/>
        </w:rPr>
      </w:pPr>
    </w:p>
    <w:p w14:paraId="71ED7A9A" w14:textId="77777777" w:rsidR="008441DD" w:rsidRDefault="00000000">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hanging="353"/>
        <w:jc w:val="both"/>
        <w:rPr>
          <w:rFonts w:ascii="Arial" w:eastAsia="Arial" w:hAnsi="Arial" w:cs="Arial"/>
          <w:color w:val="auto"/>
          <w:sz w:val="19"/>
          <w:szCs w:val="19"/>
          <w:lang w:val="en-US" w:eastAsia="en-US" w:bidi="en-US"/>
        </w:rPr>
      </w:pPr>
      <w:r>
        <w:rPr>
          <w:rFonts w:ascii="Arial" w:eastAsia="Arial" w:hAnsi="Arial" w:cs="Arial"/>
          <w:color w:val="auto"/>
          <w:sz w:val="19"/>
          <w:szCs w:val="19"/>
          <w:lang w:val="en-US" w:eastAsia="en-US" w:bidi="en-US"/>
        </w:rPr>
        <w:t>10.</w:t>
      </w:r>
      <w:r>
        <w:rPr>
          <w:rFonts w:ascii="Arial" w:eastAsia="Arial" w:hAnsi="Arial" w:cs="Arial"/>
          <w:color w:val="auto"/>
          <w:sz w:val="19"/>
          <w:szCs w:val="19"/>
          <w:lang w:val="en-US" w:eastAsia="en-US" w:bidi="en-US"/>
        </w:rPr>
        <w:tab/>
        <w:t>ARBITRATION</w:t>
      </w:r>
    </w:p>
    <w:p w14:paraId="3E854781" w14:textId="77777777" w:rsidR="008441DD" w:rsidRDefault="00000000">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Arial" w:eastAsia="Arial" w:hAnsi="Arial" w:cs="Arial"/>
          <w:sz w:val="19"/>
          <w:szCs w:val="19"/>
          <w:lang w:val="en-US" w:eastAsia="en-US" w:bidi="en-US"/>
        </w:rPr>
      </w:pPr>
      <w:r>
        <w:rPr>
          <w:rFonts w:ascii="Arial" w:eastAsia="Arial" w:hAnsi="Arial" w:cs="Arial"/>
          <w:sz w:val="19"/>
          <w:szCs w:val="19"/>
          <w:lang w:val="en-US" w:eastAsia="en-US" w:bidi="en-US"/>
        </w:rPr>
        <w:t>The Policy contains an arbitration clause as follows:</w:t>
      </w:r>
    </w:p>
    <w:p w14:paraId="1A14E686" w14:textId="77777777" w:rsidR="008441DD" w:rsidRDefault="00000000">
      <w:pPr>
        <w:widowControl w:val="0"/>
        <w:numPr>
          <w:ilvl w:val="1"/>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sz w:val="19"/>
          <w:szCs w:val="19"/>
          <w:lang w:val="en-US" w:eastAsia="en-US" w:bidi="en-US"/>
        </w:rPr>
      </w:pPr>
      <w:r>
        <w:rPr>
          <w:rFonts w:ascii="Arial" w:eastAsia="Arial" w:hAnsi="Arial" w:cs="Arial"/>
          <w:sz w:val="19"/>
          <w:szCs w:val="19"/>
          <w:lang w:val="en-US" w:eastAsia="en-US" w:bidi="en-US"/>
        </w:rPr>
        <w:t xml:space="preserve">All claims and disputes arising out of or relating to this policy, including any service or other matter in connection with issuing this policy, any breach of a policy provision, or any other claim or dispute arising out of or relating to the transaction giving rise to this policy, may be submitted to binding arbitration only when agreed to by both the Company and the Insured. Arbitration must be conducted pursuant to the Title Insurance Arbitration Rules of the American Land Title Association (“ALTA Rules”). The ALTA Rules are available online at </w:t>
      </w:r>
      <w:hyperlink r:id="rId7" w:history="1">
        <w:r>
          <w:rPr>
            <w:rFonts w:ascii="Arial" w:eastAsia="Arial" w:hAnsi="Arial" w:cs="Arial"/>
            <w:sz w:val="19"/>
            <w:szCs w:val="19"/>
            <w:lang w:val="en-US" w:eastAsia="en-US" w:bidi="en-US"/>
          </w:rPr>
          <w:t>www.alta.org/arbitration</w:t>
        </w:r>
      </w:hyperlink>
      <w:r>
        <w:rPr>
          <w:rFonts w:ascii="Arial" w:eastAsia="Arial" w:hAnsi="Arial" w:cs="Arial"/>
          <w:sz w:val="19"/>
          <w:szCs w:val="19"/>
          <w:lang w:val="en-US" w:eastAsia="en-US" w:bidi="en-US"/>
        </w:rPr>
        <w:t xml:space="preserve">. The ALTA Rules incorporate, as appropriate to a particular dispute, the Consumer Arbitration Rules and Commercial Arbitration Rules of the American Arbitration Association (“AAA Rules”). The AAA Rules are available online at </w:t>
      </w:r>
      <w:hyperlink r:id="rId8" w:history="1">
        <w:r>
          <w:rPr>
            <w:rFonts w:ascii="Arial" w:eastAsia="Arial" w:hAnsi="Arial" w:cs="Arial"/>
            <w:sz w:val="19"/>
            <w:szCs w:val="19"/>
            <w:lang w:val="en-US" w:eastAsia="en-US" w:bidi="en-US"/>
          </w:rPr>
          <w:t>www.adr.org</w:t>
        </w:r>
      </w:hyperlink>
      <w:r>
        <w:rPr>
          <w:rFonts w:ascii="Arial" w:eastAsia="Arial" w:hAnsi="Arial" w:cs="Arial"/>
          <w:sz w:val="19"/>
          <w:szCs w:val="19"/>
          <w:lang w:val="en-US" w:eastAsia="en-US" w:bidi="en-US"/>
        </w:rPr>
        <w:t xml:space="preserve">. </w:t>
      </w:r>
    </w:p>
    <w:p w14:paraId="2EDC612C" w14:textId="77777777" w:rsidR="008441DD" w:rsidRDefault="00000000">
      <w:pPr>
        <w:widowControl w:val="0"/>
        <w:numPr>
          <w:ilvl w:val="1"/>
          <w:numId w:val="7"/>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bCs/>
          <w:sz w:val="19"/>
          <w:szCs w:val="19"/>
          <w:lang w:val="en-US" w:eastAsia="en-US" w:bidi="en-US"/>
        </w:rPr>
      </w:pPr>
      <w:r>
        <w:rPr>
          <w:rFonts w:ascii="Arial" w:eastAsia="Arial" w:hAnsi="Arial" w:cs="Arial"/>
          <w:i/>
          <w:iCs/>
          <w:sz w:val="19"/>
          <w:szCs w:val="19"/>
          <w:lang w:val="en-US" w:eastAsia="en-US" w:bidi="en-US"/>
        </w:rPr>
        <w:t>If</w:t>
      </w:r>
      <w:r>
        <w:rPr>
          <w:rFonts w:ascii="Arial" w:eastAsia="Arial" w:hAnsi="Arial" w:cs="Arial"/>
          <w:sz w:val="19"/>
          <w:szCs w:val="19"/>
          <w:lang w:val="en-US" w:eastAsia="en-US" w:bidi="en-US"/>
        </w:rPr>
        <w:t xml:space="preserve"> </w:t>
      </w:r>
      <w:r>
        <w:rPr>
          <w:rFonts w:ascii="Arial" w:eastAsia="Arial" w:hAnsi="Arial" w:cs="Arial"/>
          <w:i/>
          <w:iCs/>
          <w:sz w:val="19"/>
          <w:szCs w:val="19"/>
          <w:lang w:val="en-US" w:eastAsia="en-US" w:bidi="en-US"/>
        </w:rPr>
        <w:t xml:space="preserve">there is a final judicial determination that a request for </w:t>
      </w:r>
      <w:proofErr w:type="gramStart"/>
      <w:r>
        <w:rPr>
          <w:rFonts w:ascii="Arial" w:eastAsia="Arial" w:hAnsi="Arial" w:cs="Arial"/>
          <w:i/>
          <w:iCs/>
          <w:sz w:val="19"/>
          <w:szCs w:val="19"/>
          <w:lang w:val="en-US" w:eastAsia="en-US" w:bidi="en-US"/>
        </w:rPr>
        <w:t>particular relief</w:t>
      </w:r>
      <w:proofErr w:type="gramEnd"/>
      <w:r>
        <w:rPr>
          <w:rFonts w:ascii="Arial" w:eastAsia="Arial" w:hAnsi="Arial" w:cs="Arial"/>
          <w:i/>
          <w:iCs/>
          <w:sz w:val="19"/>
          <w:szCs w:val="19"/>
          <w:lang w:val="en-US" w:eastAsia="en-US" w:bidi="en-US"/>
        </w:rPr>
        <w:t xml:space="preserve"> cannot be arbitrated in accordance with </w:t>
      </w:r>
      <w:proofErr w:type="gramStart"/>
      <w:r>
        <w:rPr>
          <w:rFonts w:ascii="Arial" w:eastAsia="Arial" w:hAnsi="Arial" w:cs="Arial"/>
          <w:i/>
          <w:iCs/>
          <w:sz w:val="19"/>
          <w:szCs w:val="19"/>
          <w:lang w:val="en-US" w:eastAsia="en-US" w:bidi="en-US"/>
        </w:rPr>
        <w:t>this Condition</w:t>
      </w:r>
      <w:proofErr w:type="gramEnd"/>
      <w:r>
        <w:rPr>
          <w:rFonts w:ascii="Arial" w:eastAsia="Arial" w:hAnsi="Arial" w:cs="Arial"/>
          <w:i/>
          <w:iCs/>
          <w:sz w:val="19"/>
          <w:szCs w:val="19"/>
          <w:lang w:val="en-US" w:eastAsia="en-US" w:bidi="en-US"/>
        </w:rPr>
        <w:t xml:space="preserve"> 18 (Condition 17 of the Loan Policy), then only that request for </w:t>
      </w:r>
      <w:proofErr w:type="gramStart"/>
      <w:r>
        <w:rPr>
          <w:rFonts w:ascii="Arial" w:eastAsia="Arial" w:hAnsi="Arial" w:cs="Arial"/>
          <w:i/>
          <w:iCs/>
          <w:sz w:val="19"/>
          <w:szCs w:val="19"/>
          <w:lang w:val="en-US" w:eastAsia="en-US" w:bidi="en-US"/>
        </w:rPr>
        <w:t>particular relief</w:t>
      </w:r>
      <w:proofErr w:type="gramEnd"/>
      <w:r>
        <w:rPr>
          <w:rFonts w:ascii="Arial" w:eastAsia="Arial" w:hAnsi="Arial" w:cs="Arial"/>
          <w:i/>
          <w:iCs/>
          <w:sz w:val="19"/>
          <w:szCs w:val="19"/>
          <w:lang w:val="en-US" w:eastAsia="en-US" w:bidi="en-US"/>
        </w:rPr>
        <w:t xml:space="preserve"> may be brought </w:t>
      </w:r>
      <w:proofErr w:type="gramStart"/>
      <w:r>
        <w:rPr>
          <w:rFonts w:ascii="Arial" w:eastAsia="Arial" w:hAnsi="Arial" w:cs="Arial"/>
          <w:i/>
          <w:iCs/>
          <w:sz w:val="19"/>
          <w:szCs w:val="19"/>
          <w:lang w:val="en-US" w:eastAsia="en-US" w:bidi="en-US"/>
        </w:rPr>
        <w:t>in</w:t>
      </w:r>
      <w:proofErr w:type="gramEnd"/>
      <w:r>
        <w:rPr>
          <w:rFonts w:ascii="Arial" w:eastAsia="Arial" w:hAnsi="Arial" w:cs="Arial"/>
          <w:i/>
          <w:iCs/>
          <w:sz w:val="19"/>
          <w:szCs w:val="19"/>
          <w:lang w:val="en-US" w:eastAsia="en-US" w:bidi="en-US"/>
        </w:rPr>
        <w:t xml:space="preserve"> court. All other requests for relief remain subject to </w:t>
      </w:r>
      <w:proofErr w:type="gramStart"/>
      <w:r>
        <w:rPr>
          <w:rFonts w:ascii="Arial" w:eastAsia="Arial" w:hAnsi="Arial" w:cs="Arial"/>
          <w:i/>
          <w:iCs/>
          <w:sz w:val="19"/>
          <w:szCs w:val="19"/>
          <w:lang w:val="en-US" w:eastAsia="en-US" w:bidi="en-US"/>
        </w:rPr>
        <w:t>this Condition</w:t>
      </w:r>
      <w:proofErr w:type="gramEnd"/>
      <w:r>
        <w:rPr>
          <w:rFonts w:ascii="Arial" w:eastAsia="Arial" w:hAnsi="Arial" w:cs="Arial"/>
          <w:i/>
          <w:iCs/>
          <w:sz w:val="19"/>
          <w:szCs w:val="19"/>
          <w:lang w:val="en-US" w:eastAsia="en-US" w:bidi="en-US"/>
        </w:rPr>
        <w:t xml:space="preserve"> 18 (Condition 17 of the Loan Policy).</w:t>
      </w:r>
    </w:p>
    <w:p w14:paraId="57889B31" w14:textId="77777777" w:rsidR="008441DD" w:rsidRDefault="00000000">
      <w:pPr>
        <w:numPr>
          <w:ilvl w:val="1"/>
          <w:numId w:val="6"/>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bCs/>
          <w:sz w:val="19"/>
          <w:szCs w:val="19"/>
          <w:lang w:val="en-US" w:eastAsia="en-US" w:bidi="en-US"/>
        </w:rPr>
      </w:pPr>
      <w:r>
        <w:rPr>
          <w:rFonts w:ascii="Arial" w:eastAsia="Arial" w:hAnsi="Arial" w:cs="Arial"/>
          <w:sz w:val="19"/>
          <w:szCs w:val="19"/>
          <w:lang w:val="en-US" w:eastAsia="en-US" w:bidi="en-US"/>
        </w:rPr>
        <w:t>Fees will be allocated in accordance with the applicable AAA Rules. The results of arbitration will be binding upon the parties. The arbitrator may consider, but is not bound by, rulings in prior arbitrations involving different parties. The arbitrator is bound by rulings in prior arbitrations involving the same parties to the extent required by law. The arbitrator must issue a written decision sufficient to explain the findings and conclusions on which the award is based. Judgment upon the award rendered by the arbitrator may be entered in any State or federal court having jurisdiction.</w:t>
      </w:r>
    </w:p>
    <w:p w14:paraId="2EB68835"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rPr>
      </w:pPr>
    </w:p>
    <w:p w14:paraId="2B943831"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rPr>
        <w:sectPr w:rsidR="008441DD">
          <w:headerReference w:type="default" r:id="rId9"/>
          <w:footerReference w:type="default" r:id="rId10"/>
          <w:pgSz w:w="12240" w:h="15840"/>
          <w:pgMar w:top="720" w:right="720" w:bottom="720" w:left="720" w:header="720" w:footer="720" w:gutter="0"/>
          <w:cols w:space="720"/>
          <w15:footnoteColumns w:val="1"/>
        </w:sectPr>
      </w:pPr>
    </w:p>
    <w:tbl>
      <w:tblPr>
        <w:tblW w:w="0" w:type="auto"/>
        <w:tblInd w:w="2196" w:type="dxa"/>
        <w:tblLayout w:type="fixed"/>
        <w:tblCellMar>
          <w:left w:w="36" w:type="dxa"/>
          <w:right w:w="36" w:type="dxa"/>
        </w:tblCellMar>
        <w:tblLook w:val="0000" w:firstRow="0" w:lastRow="0" w:firstColumn="0" w:lastColumn="0" w:noHBand="0" w:noVBand="0"/>
      </w:tblPr>
      <w:tblGrid>
        <w:gridCol w:w="1512"/>
        <w:gridCol w:w="5724"/>
      </w:tblGrid>
      <w:tr w:rsidR="008441DD" w14:paraId="150A48EF" w14:textId="77777777">
        <w:tc>
          <w:tcPr>
            <w:tcW w:w="1512" w:type="dxa"/>
            <w:vMerge w:val="restart"/>
          </w:tcPr>
          <w:p w14:paraId="703C6898"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center"/>
              <w:rPr>
                <w:rFonts w:ascii="Arial" w:eastAsia="Arial" w:hAnsi="Arial" w:cs="Arial"/>
                <w:sz w:val="22"/>
                <w:szCs w:val="22"/>
              </w:rPr>
            </w:pPr>
            <w:r>
              <w:rPr>
                <w:noProof/>
              </w:rPr>
              <w:drawing>
                <wp:anchor distT="0" distB="0" distL="0" distR="0" simplePos="0" relativeHeight="251659263" behindDoc="0" locked="0" layoutInCell="1" hidden="0" allowOverlap="1" wp14:anchorId="5CA0D9A1" wp14:editId="21C9E91B">
                  <wp:simplePos x="0" y="0"/>
                  <wp:positionH relativeFrom="column">
                    <wp:align>center</wp:align>
                  </wp:positionH>
                  <wp:positionV relativeFrom="paragraph">
                    <wp:posOffset>22225</wp:posOffset>
                  </wp:positionV>
                  <wp:extent cx="716915" cy="711835"/>
                  <wp:effectExtent l="0" t="0" r="0" b="0"/>
                  <wp:wrapSquare wrapText="bothSides"/>
                  <wp:docPr id="2" name="_tx_id_2_"/>
                  <wp:cNvGraphicFramePr/>
                  <a:graphic xmlns:a="http://schemas.openxmlformats.org/drawingml/2006/main">
                    <a:graphicData uri="http://schemas.openxmlformats.org/drawingml/2006/picture">
                      <pic:pic xmlns:pic="http://schemas.openxmlformats.org/drawingml/2006/picture">
                        <pic:nvPicPr>
                          <pic:cNvPr id="0" name="Image 2"/>
                          <pic:cNvPicPr/>
                        </pic:nvPicPr>
                        <pic:blipFill>
                          <a:blip r:embed="rId11"/>
                          <a:stretch>
                            <a:fillRect/>
                          </a:stretch>
                        </pic:blipFill>
                        <pic:spPr>
                          <a:xfrm>
                            <a:off x="0" y="0"/>
                            <a:ext cx="716915" cy="711835"/>
                          </a:xfrm>
                          <a:prstGeom prst="rect">
                            <a:avLst/>
                          </a:prstGeom>
                        </pic:spPr>
                      </pic:pic>
                    </a:graphicData>
                  </a:graphic>
                </wp:anchor>
              </w:drawing>
            </w:r>
          </w:p>
        </w:tc>
        <w:tc>
          <w:tcPr>
            <w:tcW w:w="5724" w:type="dxa"/>
          </w:tcPr>
          <w:p w14:paraId="58858348"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center"/>
              <w:rPr>
                <w:rFonts w:ascii="Arial" w:eastAsia="Arial" w:hAnsi="Arial" w:cs="Arial"/>
                <w:sz w:val="22"/>
                <w:szCs w:val="22"/>
              </w:rPr>
            </w:pPr>
            <w:r>
              <w:rPr>
                <w:rFonts w:ascii="Arial" w:eastAsia="Arial" w:hAnsi="Arial" w:cs="Arial"/>
                <w:sz w:val="22"/>
                <w:szCs w:val="22"/>
              </w:rPr>
              <w:t>CATIC</w:t>
            </w:r>
          </w:p>
        </w:tc>
      </w:tr>
      <w:tr w:rsidR="008441DD" w14:paraId="3716E04C" w14:textId="77777777">
        <w:trPr>
          <w:trHeight w:val="1008"/>
        </w:trPr>
        <w:tc>
          <w:tcPr>
            <w:tcW w:w="1512" w:type="dxa"/>
            <w:vMerge/>
          </w:tcPr>
          <w:p w14:paraId="469CC241"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center"/>
            </w:pPr>
          </w:p>
        </w:tc>
        <w:tc>
          <w:tcPr>
            <w:tcW w:w="5724" w:type="dxa"/>
          </w:tcPr>
          <w:p w14:paraId="06D511C1"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center"/>
              <w:rPr>
                <w:rFonts w:ascii="Arial" w:eastAsia="Arial" w:hAnsi="Arial" w:cs="Arial"/>
                <w:sz w:val="22"/>
                <w:szCs w:val="22"/>
              </w:rPr>
            </w:pPr>
            <w:r>
              <w:rPr>
                <w:noProof/>
              </w:rPr>
              <w:drawing>
                <wp:anchor distT="0" distB="0" distL="0" distR="0" simplePos="0" relativeHeight="251660287" behindDoc="0" locked="0" layoutInCell="1" hidden="0" allowOverlap="1" wp14:anchorId="5A006EB3" wp14:editId="5DA3A437">
                  <wp:simplePos x="0" y="0"/>
                  <wp:positionH relativeFrom="column">
                    <wp:align>center</wp:align>
                  </wp:positionH>
                  <wp:positionV relativeFrom="paragraph">
                    <wp:posOffset>57785</wp:posOffset>
                  </wp:positionV>
                  <wp:extent cx="1652270" cy="525145"/>
                  <wp:effectExtent l="0" t="0" r="0" b="0"/>
                  <wp:wrapSquare wrapText="bothSides"/>
                  <wp:docPr id="3" name="_tx_id_3_"/>
                  <wp:cNvGraphicFramePr/>
                  <a:graphic xmlns:a="http://schemas.openxmlformats.org/drawingml/2006/main">
                    <a:graphicData uri="http://schemas.openxmlformats.org/drawingml/2006/picture">
                      <pic:pic xmlns:pic="http://schemas.openxmlformats.org/drawingml/2006/picture">
                        <pic:nvPicPr>
                          <pic:cNvPr id="0" name="Image 3"/>
                          <pic:cNvPicPr/>
                        </pic:nvPicPr>
                        <pic:blipFill>
                          <a:blip r:embed="rId12"/>
                          <a:stretch>
                            <a:fillRect/>
                          </a:stretch>
                        </pic:blipFill>
                        <pic:spPr>
                          <a:xfrm>
                            <a:off x="0" y="0"/>
                            <a:ext cx="1652270" cy="525145"/>
                          </a:xfrm>
                          <a:prstGeom prst="rect">
                            <a:avLst/>
                          </a:prstGeom>
                        </pic:spPr>
                      </pic:pic>
                    </a:graphicData>
                  </a:graphic>
                </wp:anchor>
              </w:drawing>
            </w:r>
          </w:p>
        </w:tc>
      </w:tr>
      <w:tr w:rsidR="008441DD" w14:paraId="1BDF5906" w14:textId="77777777">
        <w:trPr>
          <w:trHeight w:val="705"/>
        </w:trPr>
        <w:tc>
          <w:tcPr>
            <w:tcW w:w="1512" w:type="dxa"/>
            <w:vMerge/>
          </w:tcPr>
          <w:p w14:paraId="03A78C85"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center"/>
            </w:pPr>
          </w:p>
        </w:tc>
        <w:tc>
          <w:tcPr>
            <w:tcW w:w="5724" w:type="dxa"/>
          </w:tcPr>
          <w:p w14:paraId="4DC673AD" w14:textId="77777777" w:rsidR="008441DD"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2"/>
                <w:szCs w:val="22"/>
                <w:lang w:val="en-US" w:eastAsia="en-US" w:bidi="en-US"/>
              </w:rPr>
            </w:pPr>
            <w:r>
              <w:rPr>
                <w:rFonts w:ascii="Arial" w:eastAsia="Arial" w:hAnsi="Arial" w:cs="Arial"/>
                <w:sz w:val="22"/>
                <w:szCs w:val="22"/>
                <w:lang w:val="en-US" w:eastAsia="en-US" w:bidi="en-US"/>
              </w:rPr>
              <w:t>JAMES M. CZAPIGA</w:t>
            </w:r>
          </w:p>
          <w:p w14:paraId="515097E0" w14:textId="77777777" w:rsidR="008441DD"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sz w:val="22"/>
                <w:szCs w:val="22"/>
              </w:rPr>
            </w:pPr>
            <w:r>
              <w:rPr>
                <w:rFonts w:ascii="Arial" w:eastAsia="Arial" w:hAnsi="Arial" w:cs="Arial"/>
                <w:sz w:val="22"/>
                <w:szCs w:val="22"/>
                <w:lang w:val="en-US" w:eastAsia="en-US" w:bidi="en-US"/>
              </w:rPr>
              <w:t>PRESIDENT</w:t>
            </w:r>
          </w:p>
        </w:tc>
      </w:tr>
    </w:tbl>
    <w:p w14:paraId="6266FD31"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rPr>
      </w:pPr>
      <w:r>
        <w:rPr>
          <w:rFonts w:ascii="Arial" w:eastAsia="Arial" w:hAnsi="Arial" w:cs="Arial"/>
          <w:b/>
          <w:bCs/>
          <w:sz w:val="18"/>
          <w:szCs w:val="18"/>
        </w:rPr>
        <w:br w:type="page"/>
      </w:r>
    </w:p>
    <w:p w14:paraId="240C1B9E"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rPr>
      </w:pPr>
      <w:r>
        <w:rPr>
          <w:rFonts w:ascii="Arial" w:eastAsia="Arial" w:hAnsi="Arial" w:cs="Arial"/>
          <w:b/>
          <w:bCs/>
          <w:sz w:val="18"/>
          <w:szCs w:val="18"/>
        </w:rPr>
        <w:lastRenderedPageBreak/>
        <w:t>Transaction Identification Data, for which the company assumes no liability as set forth in Commitment Condition 5.e:</w:t>
      </w:r>
    </w:p>
    <w:tbl>
      <w:tblPr>
        <w:tblW w:w="0" w:type="auto"/>
        <w:tblLayout w:type="fixed"/>
        <w:tblCellMar>
          <w:left w:w="36" w:type="dxa"/>
          <w:right w:w="36" w:type="dxa"/>
        </w:tblCellMar>
        <w:tblLook w:val="0000" w:firstRow="0" w:lastRow="0" w:firstColumn="0" w:lastColumn="0" w:noHBand="0" w:noVBand="0"/>
      </w:tblPr>
      <w:tblGrid>
        <w:gridCol w:w="1968"/>
        <w:gridCol w:w="8832"/>
      </w:tblGrid>
      <w:tr w:rsidR="008441DD" w14:paraId="4F45F397" w14:textId="77777777">
        <w:tc>
          <w:tcPr>
            <w:tcW w:w="1968" w:type="dxa"/>
          </w:tcPr>
          <w:p w14:paraId="7F8C3591"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r>
              <w:rPr>
                <w:rFonts w:ascii="Arial" w:eastAsia="Arial" w:hAnsi="Arial" w:cs="Arial"/>
                <w:sz w:val="18"/>
                <w:szCs w:val="18"/>
                <w:lang w:val="en-US" w:eastAsia="en-US" w:bidi="en-US"/>
              </w:rPr>
              <w:t>Issuing Agent:</w:t>
            </w:r>
          </w:p>
        </w:tc>
        <w:tc>
          <w:tcPr>
            <w:tcW w:w="8832" w:type="dxa"/>
          </w:tcPr>
          <w:p w14:paraId="40EFEC38"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r>
              <w:rPr>
                <w:rFonts w:ascii="Arial" w:eastAsia="Arial" w:hAnsi="Arial" w:cs="Arial"/>
                <w:sz w:val="18"/>
                <w:szCs w:val="18"/>
                <w:lang w:val="en-US" w:eastAsia="en-US" w:bidi="en-US"/>
              </w:rPr>
              <w:t>Mila Lopata, P.A.</w:t>
            </w:r>
          </w:p>
        </w:tc>
      </w:tr>
      <w:tr w:rsidR="008441DD" w14:paraId="548144AC" w14:textId="77777777">
        <w:tc>
          <w:tcPr>
            <w:tcW w:w="1968" w:type="dxa"/>
          </w:tcPr>
          <w:p w14:paraId="499EBA20"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r>
              <w:rPr>
                <w:rFonts w:ascii="Arial" w:eastAsia="Arial" w:hAnsi="Arial" w:cs="Arial"/>
                <w:sz w:val="18"/>
                <w:szCs w:val="18"/>
                <w:lang w:val="en-US" w:eastAsia="en-US" w:bidi="en-US"/>
              </w:rPr>
              <w:t>Issuing Office:</w:t>
            </w:r>
          </w:p>
        </w:tc>
        <w:tc>
          <w:tcPr>
            <w:tcW w:w="8832" w:type="dxa"/>
          </w:tcPr>
          <w:p w14:paraId="69574865"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r>
              <w:rPr>
                <w:rFonts w:ascii="Arial" w:eastAsia="Arial" w:hAnsi="Arial" w:cs="Arial"/>
                <w:sz w:val="18"/>
                <w:szCs w:val="18"/>
                <w:lang w:val="en-US" w:eastAsia="en-US" w:bidi="en-US"/>
              </w:rPr>
              <w:t>008299</w:t>
            </w:r>
          </w:p>
        </w:tc>
      </w:tr>
      <w:tr w:rsidR="008441DD" w14:paraId="64379964" w14:textId="77777777">
        <w:tc>
          <w:tcPr>
            <w:tcW w:w="1968" w:type="dxa"/>
          </w:tcPr>
          <w:p w14:paraId="7E346F98"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r>
              <w:rPr>
                <w:rFonts w:ascii="Arial" w:eastAsia="Arial" w:hAnsi="Arial" w:cs="Arial"/>
                <w:sz w:val="18"/>
                <w:szCs w:val="18"/>
                <w:lang w:val="en-US" w:eastAsia="en-US" w:bidi="en-US"/>
              </w:rPr>
              <w:t>Loan ID Number:</w:t>
            </w:r>
          </w:p>
        </w:tc>
        <w:tc>
          <w:tcPr>
            <w:tcW w:w="8832" w:type="dxa"/>
          </w:tcPr>
          <w:p w14:paraId="3CAA16C0"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p>
        </w:tc>
      </w:tr>
      <w:tr w:rsidR="008441DD" w14:paraId="7D24BC31" w14:textId="77777777">
        <w:tc>
          <w:tcPr>
            <w:tcW w:w="1968" w:type="dxa"/>
          </w:tcPr>
          <w:p w14:paraId="440482C5"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r>
              <w:rPr>
                <w:rFonts w:ascii="Arial" w:eastAsia="Arial" w:hAnsi="Arial" w:cs="Arial"/>
                <w:sz w:val="18"/>
                <w:szCs w:val="18"/>
                <w:lang w:val="en-US" w:eastAsia="en-US" w:bidi="en-US"/>
              </w:rPr>
              <w:t>Agent File Number:</w:t>
            </w:r>
          </w:p>
        </w:tc>
        <w:tc>
          <w:tcPr>
            <w:tcW w:w="8832" w:type="dxa"/>
          </w:tcPr>
          <w:p w14:paraId="7C19998D"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r>
              <w:rPr>
                <w:rFonts w:ascii="Arial" w:eastAsia="Arial" w:hAnsi="Arial" w:cs="Arial"/>
                <w:sz w:val="18"/>
                <w:szCs w:val="18"/>
                <w:lang w:val="en-US" w:eastAsia="en-US" w:bidi="en-US"/>
              </w:rPr>
              <w:t>2026-1215</w:t>
            </w:r>
          </w:p>
        </w:tc>
      </w:tr>
      <w:tr w:rsidR="008441DD" w14:paraId="6C37F336" w14:textId="77777777">
        <w:tc>
          <w:tcPr>
            <w:tcW w:w="1968" w:type="dxa"/>
          </w:tcPr>
          <w:p w14:paraId="05549B51"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r>
              <w:rPr>
                <w:rFonts w:ascii="Arial" w:eastAsia="Arial" w:hAnsi="Arial" w:cs="Arial"/>
                <w:sz w:val="18"/>
                <w:szCs w:val="18"/>
                <w:lang w:val="en-US" w:eastAsia="en-US" w:bidi="en-US"/>
              </w:rPr>
              <w:t>Search Order Number:</w:t>
            </w:r>
          </w:p>
        </w:tc>
        <w:tc>
          <w:tcPr>
            <w:tcW w:w="8832" w:type="dxa"/>
          </w:tcPr>
          <w:p w14:paraId="19D71B1D"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r>
              <w:rPr>
                <w:rFonts w:ascii="Arial" w:eastAsia="Arial" w:hAnsi="Arial" w:cs="Arial"/>
                <w:sz w:val="18"/>
                <w:szCs w:val="18"/>
                <w:lang w:val="en-US" w:eastAsia="en-US" w:bidi="en-US"/>
              </w:rPr>
              <w:t>01791821</w:t>
            </w:r>
          </w:p>
        </w:tc>
      </w:tr>
      <w:tr w:rsidR="008441DD" w14:paraId="6723EC05" w14:textId="77777777">
        <w:tc>
          <w:tcPr>
            <w:tcW w:w="1968" w:type="dxa"/>
          </w:tcPr>
          <w:p w14:paraId="397A49FD"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r>
              <w:rPr>
                <w:rFonts w:ascii="Arial" w:eastAsia="Arial" w:hAnsi="Arial" w:cs="Arial"/>
                <w:sz w:val="18"/>
                <w:szCs w:val="18"/>
                <w:lang w:val="en-US" w:eastAsia="en-US" w:bidi="en-US"/>
              </w:rPr>
              <w:t>Property Address:</w:t>
            </w:r>
          </w:p>
        </w:tc>
        <w:tc>
          <w:tcPr>
            <w:tcW w:w="8832" w:type="dxa"/>
          </w:tcPr>
          <w:p w14:paraId="237553FE"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b/>
                <w:bCs/>
                <w:sz w:val="18"/>
                <w:szCs w:val="18"/>
                <w:lang w:val="en-US" w:eastAsia="en-US" w:bidi="en-US"/>
              </w:rPr>
            </w:pPr>
            <w:r>
              <w:rPr>
                <w:rFonts w:ascii="Arial" w:eastAsia="Arial" w:hAnsi="Arial" w:cs="Arial"/>
                <w:sz w:val="18"/>
                <w:szCs w:val="18"/>
                <w:lang w:val="en-US" w:eastAsia="en-US" w:bidi="en-US"/>
              </w:rPr>
              <w:t>236 Northeast 28th Street Miami FL 33137</w:t>
            </w:r>
          </w:p>
        </w:tc>
      </w:tr>
    </w:tbl>
    <w:p w14:paraId="68227739"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r>
        <w:rPr>
          <w:rFonts w:ascii="Arial" w:eastAsia="Arial" w:hAnsi="Arial" w:cs="Arial"/>
          <w:sz w:val="18"/>
          <w:szCs w:val="18"/>
          <w:lang w:val="en-US" w:eastAsia="en-US" w:bidi="en-US"/>
        </w:rPr>
        <w:t xml:space="preserve"> </w:t>
      </w:r>
    </w:p>
    <w:p w14:paraId="0D44A5C5"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p>
    <w:p w14:paraId="1D9824CD"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rFonts w:ascii="Arial" w:eastAsia="Arial" w:hAnsi="Arial" w:cs="Arial"/>
          <w:b/>
          <w:bCs/>
          <w:color w:val="auto"/>
          <w:sz w:val="22"/>
          <w:szCs w:val="22"/>
          <w:lang w:val="en-US" w:eastAsia="en-US" w:bidi="en-US"/>
        </w:rPr>
      </w:pPr>
      <w:r>
        <w:rPr>
          <w:rFonts w:ascii="Arial" w:eastAsia="Arial" w:hAnsi="Arial" w:cs="Arial"/>
          <w:b/>
          <w:bCs/>
          <w:color w:val="auto"/>
          <w:sz w:val="22"/>
          <w:szCs w:val="22"/>
          <w:lang w:val="en-US" w:eastAsia="en-US" w:bidi="en-US"/>
        </w:rPr>
        <w:t>COMMITMENT FOR TITLE INSURANCE</w:t>
      </w:r>
    </w:p>
    <w:p w14:paraId="70C882B8"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spacing w:line="276" w:lineRule="auto"/>
        <w:jc w:val="center"/>
        <w:rPr>
          <w:rFonts w:ascii="Arial" w:eastAsia="Arial" w:hAnsi="Arial" w:cs="Arial"/>
          <w:sz w:val="18"/>
          <w:szCs w:val="18"/>
          <w:lang w:val="en-US" w:eastAsia="en-US" w:bidi="en-US"/>
        </w:rPr>
      </w:pPr>
      <w:r>
        <w:rPr>
          <w:rFonts w:ascii="Arial" w:eastAsia="Arial" w:hAnsi="Arial" w:cs="Arial"/>
          <w:b/>
          <w:bCs/>
          <w:sz w:val="22"/>
          <w:szCs w:val="22"/>
          <w:lang w:val="en-US" w:eastAsia="en-US" w:bidi="en-US"/>
        </w:rPr>
        <w:t xml:space="preserve">SCHEDULE A </w:t>
      </w:r>
    </w:p>
    <w:p w14:paraId="574BBA2A"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center"/>
        <w:rPr>
          <w:rFonts w:ascii="Arial" w:eastAsia="Arial" w:hAnsi="Arial" w:cs="Arial"/>
          <w:sz w:val="18"/>
          <w:szCs w:val="18"/>
          <w:lang w:val="en-US" w:eastAsia="en-US" w:bidi="en-US"/>
        </w:rPr>
      </w:pPr>
    </w:p>
    <w:p w14:paraId="0F31B7B3" w14:textId="77777777" w:rsidR="008441DD" w:rsidRDefault="00000000">
      <w:pPr>
        <w:numPr>
          <w:ilvl w:val="0"/>
          <w:numId w:val="8"/>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r>
        <w:rPr>
          <w:rFonts w:ascii="Arial" w:eastAsia="Arial" w:hAnsi="Arial" w:cs="Arial"/>
          <w:sz w:val="18"/>
          <w:szCs w:val="18"/>
          <w:lang w:val="en-US" w:eastAsia="en-US" w:bidi="en-US"/>
        </w:rPr>
        <w:t>Commitment Date: 2/11/2026</w:t>
      </w:r>
    </w:p>
    <w:p w14:paraId="01610AB9"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p>
    <w:p w14:paraId="02E513A2" w14:textId="77777777" w:rsidR="008441DD" w:rsidRDefault="00000000">
      <w:pPr>
        <w:numPr>
          <w:ilvl w:val="0"/>
          <w:numId w:val="8"/>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r>
        <w:rPr>
          <w:rFonts w:ascii="Arial" w:eastAsia="Arial" w:hAnsi="Arial" w:cs="Arial"/>
          <w:sz w:val="18"/>
          <w:szCs w:val="18"/>
          <w:lang w:val="en-US" w:eastAsia="en-US" w:bidi="en-US"/>
        </w:rPr>
        <w:t>Policy to be issued:</w:t>
      </w:r>
      <w:r>
        <w:rPr>
          <w:rFonts w:ascii="Arial" w:eastAsia="Arial" w:hAnsi="Arial" w:cs="Arial"/>
          <w:sz w:val="18"/>
          <w:szCs w:val="18"/>
          <w:lang w:val="en-US" w:eastAsia="en-US" w:bidi="en-US"/>
        </w:rPr>
        <w:br/>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t>(a)</w:t>
      </w:r>
      <w:r>
        <w:rPr>
          <w:rFonts w:ascii="Arial" w:eastAsia="Arial" w:hAnsi="Arial" w:cs="Arial"/>
          <w:sz w:val="18"/>
          <w:szCs w:val="18"/>
          <w:lang w:val="en-US" w:eastAsia="en-US" w:bidi="en-US"/>
        </w:rPr>
        <w:tab/>
        <w:t>2021 ALTA® Owner’s Policy with Florida Modifications</w:t>
      </w:r>
      <w:r>
        <w:rPr>
          <w:rFonts w:ascii="Arial" w:eastAsia="Arial" w:hAnsi="Arial" w:cs="Arial"/>
          <w:sz w:val="18"/>
          <w:szCs w:val="18"/>
          <w:lang w:val="en-US" w:eastAsia="en-US" w:bidi="en-US"/>
        </w:rPr>
        <w:br/>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t>Proposed Insured: Isaac Aronov</w:t>
      </w:r>
      <w:r>
        <w:rPr>
          <w:rFonts w:ascii="Arial" w:eastAsia="Arial" w:hAnsi="Arial" w:cs="Arial"/>
          <w:sz w:val="18"/>
          <w:szCs w:val="18"/>
          <w:lang w:val="en-US" w:eastAsia="en-US" w:bidi="en-US"/>
        </w:rPr>
        <w:br/>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t>Proposed Policy Amount: $2,350,000.00</w:t>
      </w:r>
      <w:r>
        <w:rPr>
          <w:rFonts w:ascii="Arial" w:eastAsia="Arial" w:hAnsi="Arial" w:cs="Arial"/>
          <w:sz w:val="18"/>
          <w:szCs w:val="18"/>
          <w:lang w:val="en-US" w:eastAsia="en-US" w:bidi="en-US"/>
        </w:rPr>
        <w:br/>
      </w:r>
      <w:r>
        <w:rPr>
          <w:rFonts w:ascii="Arial" w:eastAsia="Arial" w:hAnsi="Arial" w:cs="Arial"/>
          <w:sz w:val="18"/>
          <w:szCs w:val="18"/>
          <w:lang w:val="en-US" w:eastAsia="en-US" w:bidi="en-US"/>
        </w:rPr>
        <w:br/>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t>(b)</w:t>
      </w:r>
      <w:r>
        <w:rPr>
          <w:rFonts w:ascii="Arial" w:eastAsia="Arial" w:hAnsi="Arial" w:cs="Arial"/>
          <w:sz w:val="18"/>
          <w:szCs w:val="18"/>
          <w:lang w:val="en-US" w:eastAsia="en-US" w:bidi="en-US"/>
        </w:rPr>
        <w:tab/>
        <w:t>2021 ALTA® Loan Policy with Florida Modifications</w:t>
      </w:r>
    </w:p>
    <w:tbl>
      <w:tblPr>
        <w:tblW w:w="0" w:type="auto"/>
        <w:tblInd w:w="1430" w:type="dxa"/>
        <w:tblLayout w:type="fixed"/>
        <w:tblCellMar>
          <w:left w:w="36" w:type="dxa"/>
          <w:right w:w="36" w:type="dxa"/>
        </w:tblCellMar>
        <w:tblLook w:val="0000" w:firstRow="0" w:lastRow="0" w:firstColumn="0" w:lastColumn="0" w:noHBand="0" w:noVBand="0"/>
      </w:tblPr>
      <w:tblGrid>
        <w:gridCol w:w="1580"/>
        <w:gridCol w:w="7790"/>
      </w:tblGrid>
      <w:tr w:rsidR="008441DD" w14:paraId="01C20F8D" w14:textId="77777777">
        <w:tc>
          <w:tcPr>
            <w:tcW w:w="1580" w:type="dxa"/>
          </w:tcPr>
          <w:p w14:paraId="292ED8B7"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r>
              <w:rPr>
                <w:rFonts w:ascii="Arial" w:eastAsia="Arial" w:hAnsi="Arial" w:cs="Arial"/>
                <w:sz w:val="18"/>
                <w:szCs w:val="18"/>
                <w:lang w:val="en-US" w:eastAsia="en-US" w:bidi="en-US"/>
              </w:rPr>
              <w:t>Proposed Insured:</w:t>
            </w:r>
          </w:p>
        </w:tc>
        <w:tc>
          <w:tcPr>
            <w:tcW w:w="7790" w:type="dxa"/>
          </w:tcPr>
          <w:p w14:paraId="053C9F90"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p>
        </w:tc>
      </w:tr>
      <w:tr w:rsidR="008441DD" w14:paraId="65513D6A" w14:textId="77777777">
        <w:tc>
          <w:tcPr>
            <w:tcW w:w="1580" w:type="dxa"/>
          </w:tcPr>
          <w:p w14:paraId="0CDB40D9"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p>
        </w:tc>
        <w:tc>
          <w:tcPr>
            <w:tcW w:w="7790" w:type="dxa"/>
          </w:tcPr>
          <w:p w14:paraId="52536B89"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p>
        </w:tc>
      </w:tr>
      <w:tr w:rsidR="008441DD" w14:paraId="4D055151" w14:textId="77777777">
        <w:tc>
          <w:tcPr>
            <w:tcW w:w="1580" w:type="dxa"/>
          </w:tcPr>
          <w:p w14:paraId="78ADEBDD"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p>
        </w:tc>
        <w:tc>
          <w:tcPr>
            <w:tcW w:w="7790" w:type="dxa"/>
          </w:tcPr>
          <w:p w14:paraId="433E6DC1"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r>
              <w:rPr>
                <w:rFonts w:ascii="Arial" w:eastAsia="Arial" w:hAnsi="Arial" w:cs="Arial"/>
                <w:sz w:val="18"/>
                <w:szCs w:val="18"/>
                <w:lang w:val="en-US" w:eastAsia="en-US" w:bidi="en-US"/>
              </w:rPr>
              <w:t xml:space="preserve"> </w:t>
            </w:r>
          </w:p>
        </w:tc>
      </w:tr>
      <w:tr w:rsidR="008441DD" w14:paraId="6451B176" w14:textId="77777777">
        <w:tc>
          <w:tcPr>
            <w:tcW w:w="1580" w:type="dxa"/>
          </w:tcPr>
          <w:p w14:paraId="600D5FD9"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p>
        </w:tc>
        <w:tc>
          <w:tcPr>
            <w:tcW w:w="7790" w:type="dxa"/>
          </w:tcPr>
          <w:p w14:paraId="7C22F659"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r>
              <w:rPr>
                <w:rFonts w:ascii="Arial" w:eastAsia="Arial" w:hAnsi="Arial" w:cs="Arial"/>
                <w:sz w:val="18"/>
                <w:szCs w:val="18"/>
                <w:lang w:val="en-US" w:eastAsia="en-US" w:bidi="en-US"/>
              </w:rPr>
              <w:t xml:space="preserve">  </w:t>
            </w:r>
          </w:p>
        </w:tc>
      </w:tr>
    </w:tbl>
    <w:p w14:paraId="2D11E2E5"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r>
        <w:rPr>
          <w:rFonts w:ascii="Arial" w:eastAsia="Arial" w:hAnsi="Arial" w:cs="Arial"/>
          <w:sz w:val="18"/>
          <w:szCs w:val="18"/>
          <w:lang w:val="en-US" w:eastAsia="en-US" w:bidi="en-US"/>
        </w:rPr>
        <w:tab/>
      </w:r>
    </w:p>
    <w:tbl>
      <w:tblPr>
        <w:tblW w:w="0" w:type="auto"/>
        <w:tblInd w:w="1420" w:type="dxa"/>
        <w:tblLayout w:type="fixed"/>
        <w:tblCellMar>
          <w:left w:w="36" w:type="dxa"/>
          <w:right w:w="36" w:type="dxa"/>
        </w:tblCellMar>
        <w:tblLook w:val="0000" w:firstRow="0" w:lastRow="0" w:firstColumn="0" w:lastColumn="0" w:noHBand="0" w:noVBand="0"/>
      </w:tblPr>
      <w:tblGrid>
        <w:gridCol w:w="2130"/>
        <w:gridCol w:w="7250"/>
      </w:tblGrid>
      <w:tr w:rsidR="008441DD" w14:paraId="0B21F3D3" w14:textId="77777777">
        <w:tc>
          <w:tcPr>
            <w:tcW w:w="2130" w:type="dxa"/>
          </w:tcPr>
          <w:p w14:paraId="223A3BAB"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r>
              <w:rPr>
                <w:rFonts w:ascii="Arial" w:eastAsia="Arial" w:hAnsi="Arial" w:cs="Arial"/>
                <w:sz w:val="18"/>
                <w:szCs w:val="18"/>
                <w:lang w:val="en-US" w:eastAsia="en-US" w:bidi="en-US"/>
              </w:rPr>
              <w:t>Proposed Policy Amount:</w:t>
            </w:r>
          </w:p>
        </w:tc>
        <w:tc>
          <w:tcPr>
            <w:tcW w:w="7250" w:type="dxa"/>
          </w:tcPr>
          <w:p w14:paraId="2F0FC5BF"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p>
        </w:tc>
      </w:tr>
    </w:tbl>
    <w:p w14:paraId="3093AB69"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4320"/>
        </w:tabs>
        <w:rPr>
          <w:rFonts w:ascii="Arial" w:eastAsia="Arial" w:hAnsi="Arial" w:cs="Arial"/>
          <w:sz w:val="18"/>
          <w:szCs w:val="18"/>
          <w:lang w:val="en-US" w:eastAsia="en-US" w:bidi="en-US"/>
        </w:rPr>
      </w:pPr>
    </w:p>
    <w:p w14:paraId="2C23B91B"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p>
    <w:p w14:paraId="7181121A" w14:textId="77777777" w:rsidR="008441DD" w:rsidRDefault="00000000">
      <w:pPr>
        <w:numPr>
          <w:ilvl w:val="0"/>
          <w:numId w:val="8"/>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r>
        <w:rPr>
          <w:rFonts w:ascii="Arial" w:eastAsia="Arial" w:hAnsi="Arial" w:cs="Arial"/>
          <w:sz w:val="18"/>
          <w:szCs w:val="18"/>
          <w:lang w:val="en-US" w:eastAsia="en-US" w:bidi="en-US"/>
        </w:rPr>
        <w:t>The estate or interest in the Land described or referred to in this Commitment is Fee Simple.</w:t>
      </w:r>
    </w:p>
    <w:p w14:paraId="7FA072B7"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p>
    <w:p w14:paraId="495DDFAD" w14:textId="77777777" w:rsidR="008441DD" w:rsidRDefault="00000000">
      <w:pPr>
        <w:numPr>
          <w:ilvl w:val="0"/>
          <w:numId w:val="8"/>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r>
        <w:rPr>
          <w:rFonts w:ascii="Arial" w:eastAsia="Arial" w:hAnsi="Arial" w:cs="Arial"/>
          <w:sz w:val="18"/>
          <w:szCs w:val="18"/>
          <w:lang w:val="en-US" w:eastAsia="en-US" w:bidi="en-US"/>
        </w:rPr>
        <w:t>Title to the estate or interest in the Land is at the Commitment Date vested in: Atelier 28, LLC, a Florida limited liability company</w:t>
      </w:r>
      <w:r>
        <w:rPr>
          <w:rFonts w:ascii="Arial" w:eastAsia="Arial" w:hAnsi="Arial" w:cs="Arial"/>
          <w:sz w:val="18"/>
          <w:szCs w:val="18"/>
          <w:lang w:val="en-US" w:eastAsia="en-US" w:bidi="en-US"/>
        </w:rPr>
        <w:br/>
      </w:r>
    </w:p>
    <w:p w14:paraId="315AB9CE" w14:textId="77777777" w:rsidR="008441DD" w:rsidRDefault="00000000">
      <w:pPr>
        <w:numPr>
          <w:ilvl w:val="0"/>
          <w:numId w:val="8"/>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r>
        <w:rPr>
          <w:rFonts w:ascii="Arial" w:eastAsia="Arial" w:hAnsi="Arial" w:cs="Arial"/>
          <w:sz w:val="18"/>
          <w:szCs w:val="18"/>
          <w:lang w:val="en-US" w:eastAsia="en-US" w:bidi="en-US"/>
        </w:rPr>
        <w:t xml:space="preserve">The Land is described as follows: </w:t>
      </w:r>
      <w:r>
        <w:rPr>
          <w:rFonts w:ascii="Arial" w:eastAsia="Arial" w:hAnsi="Arial" w:cs="Arial"/>
          <w:sz w:val="18"/>
          <w:szCs w:val="18"/>
          <w:lang w:val="en-US" w:eastAsia="en-US" w:bidi="en-US"/>
        </w:rPr>
        <w:br/>
      </w:r>
    </w:p>
    <w:p w14:paraId="0096D208"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r>
        <w:rPr>
          <w:rFonts w:ascii="Arial" w:eastAsia="Arial" w:hAnsi="Arial" w:cs="Arial"/>
          <w:sz w:val="18"/>
          <w:szCs w:val="18"/>
          <w:lang w:val="en-US" w:eastAsia="en-US" w:bidi="en-US"/>
        </w:rPr>
        <w:tab/>
      </w:r>
      <w:r>
        <w:rPr>
          <w:rFonts w:ascii="Arial" w:eastAsia="Arial" w:hAnsi="Arial" w:cs="Arial"/>
          <w:sz w:val="18"/>
          <w:szCs w:val="18"/>
          <w:lang w:val="en-US" w:eastAsia="en-US" w:bidi="en-US"/>
        </w:rPr>
        <w:tab/>
        <w:t xml:space="preserve">  </w:t>
      </w:r>
      <w:r>
        <w:rPr>
          <w:rFonts w:ascii="Arial" w:eastAsia="Arial" w:hAnsi="Arial" w:cs="Arial"/>
          <w:color w:val="000000"/>
          <w:sz w:val="18"/>
          <w:szCs w:val="18"/>
        </w:rPr>
        <w:t>See the Property Description attached hereto and made a part hereof as if fully set forth herein.</w:t>
      </w:r>
    </w:p>
    <w:p w14:paraId="3504273E"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p>
    <w:p w14:paraId="7B62410D"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b/>
          <w:bCs/>
          <w:lang w:val="en-US" w:eastAsia="en-US" w:bidi="en-US"/>
        </w:rPr>
      </w:pPr>
    </w:p>
    <w:tbl>
      <w:tblPr>
        <w:tblW w:w="0" w:type="auto"/>
        <w:tblInd w:w="3612" w:type="dxa"/>
        <w:tblLayout w:type="fixed"/>
        <w:tblCellMar>
          <w:left w:w="36" w:type="dxa"/>
          <w:right w:w="36" w:type="dxa"/>
        </w:tblCellMar>
        <w:tblLook w:val="0000" w:firstRow="0" w:lastRow="0" w:firstColumn="0" w:lastColumn="0" w:noHBand="0" w:noVBand="0"/>
      </w:tblPr>
      <w:tblGrid>
        <w:gridCol w:w="576"/>
        <w:gridCol w:w="3732"/>
      </w:tblGrid>
      <w:tr w:rsidR="008441DD" w14:paraId="0D2FC10A" w14:textId="77777777">
        <w:trPr>
          <w:trHeight w:val="288"/>
        </w:trPr>
        <w:tc>
          <w:tcPr>
            <w:tcW w:w="4308" w:type="dxa"/>
            <w:gridSpan w:val="2"/>
          </w:tcPr>
          <w:p w14:paraId="036678AA"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r>
              <w:rPr>
                <w:rFonts w:ascii="Arial" w:eastAsia="Arial" w:hAnsi="Arial" w:cs="Arial"/>
                <w:sz w:val="18"/>
                <w:szCs w:val="18"/>
                <w:lang w:val="en-US" w:eastAsia="en-US" w:bidi="en-US"/>
              </w:rPr>
              <w:t>Countersigned and validated</w:t>
            </w:r>
          </w:p>
        </w:tc>
      </w:tr>
      <w:tr w:rsidR="008441DD" w14:paraId="11F56A7F" w14:textId="77777777">
        <w:trPr>
          <w:trHeight w:val="288"/>
        </w:trPr>
        <w:tc>
          <w:tcPr>
            <w:tcW w:w="576" w:type="dxa"/>
          </w:tcPr>
          <w:p w14:paraId="7C0D67B5"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c>
          <w:tcPr>
            <w:tcW w:w="3732" w:type="dxa"/>
          </w:tcPr>
          <w:p w14:paraId="29508B1C"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r>
      <w:tr w:rsidR="008441DD" w14:paraId="24AC52A9" w14:textId="77777777">
        <w:trPr>
          <w:trHeight w:val="288"/>
        </w:trPr>
        <w:tc>
          <w:tcPr>
            <w:tcW w:w="576" w:type="dxa"/>
          </w:tcPr>
          <w:p w14:paraId="0F033BE4"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c>
          <w:tcPr>
            <w:tcW w:w="3732" w:type="dxa"/>
          </w:tcPr>
          <w:p w14:paraId="0A1D64AF"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r>
      <w:tr w:rsidR="008441DD" w14:paraId="61214881" w14:textId="77777777">
        <w:trPr>
          <w:trHeight w:val="288"/>
        </w:trPr>
        <w:tc>
          <w:tcPr>
            <w:tcW w:w="576" w:type="dxa"/>
          </w:tcPr>
          <w:p w14:paraId="01EBE302"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r>
              <w:rPr>
                <w:rFonts w:ascii="Arial" w:eastAsia="Arial" w:hAnsi="Arial" w:cs="Arial"/>
                <w:sz w:val="18"/>
                <w:szCs w:val="18"/>
                <w:lang w:val="en-US" w:eastAsia="en-US" w:bidi="en-US"/>
              </w:rPr>
              <w:t>By:</w:t>
            </w:r>
          </w:p>
        </w:tc>
        <w:tc>
          <w:tcPr>
            <w:tcW w:w="3732" w:type="dxa"/>
            <w:tcBorders>
              <w:bottom w:val="single" w:sz="6" w:space="0" w:color="auto"/>
            </w:tcBorders>
          </w:tcPr>
          <w:p w14:paraId="51706D63"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r>
      <w:tr w:rsidR="008441DD" w14:paraId="17BE5340" w14:textId="77777777">
        <w:trPr>
          <w:trHeight w:val="288"/>
        </w:trPr>
        <w:tc>
          <w:tcPr>
            <w:tcW w:w="576" w:type="dxa"/>
          </w:tcPr>
          <w:p w14:paraId="54E77007"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c>
          <w:tcPr>
            <w:tcW w:w="3732" w:type="dxa"/>
            <w:tcMar>
              <w:top w:w="43" w:type="dxa"/>
            </w:tcMar>
          </w:tcPr>
          <w:p w14:paraId="4DC19D5A"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center"/>
              <w:rPr>
                <w:rFonts w:ascii="Arial" w:eastAsia="Arial" w:hAnsi="Arial" w:cs="Arial"/>
                <w:sz w:val="18"/>
                <w:szCs w:val="18"/>
                <w:lang w:val="en-US" w:eastAsia="en-US" w:bidi="en-US"/>
              </w:rPr>
            </w:pPr>
            <w:r>
              <w:rPr>
                <w:rFonts w:ascii="Arial" w:eastAsia="Arial" w:hAnsi="Arial" w:cs="Arial"/>
                <w:sz w:val="18"/>
                <w:szCs w:val="18"/>
                <w:lang w:val="en-US" w:eastAsia="en-US" w:bidi="en-US"/>
              </w:rPr>
              <w:t>Authorized Signatory</w:t>
            </w:r>
          </w:p>
        </w:tc>
      </w:tr>
      <w:tr w:rsidR="008441DD" w14:paraId="148FC01A" w14:textId="77777777">
        <w:trPr>
          <w:trHeight w:val="288"/>
        </w:trPr>
        <w:tc>
          <w:tcPr>
            <w:tcW w:w="576" w:type="dxa"/>
          </w:tcPr>
          <w:p w14:paraId="7B8C71A6"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c>
          <w:tcPr>
            <w:tcW w:w="3732" w:type="dxa"/>
          </w:tcPr>
          <w:p w14:paraId="55F0DE5F"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r>
      <w:tr w:rsidR="008441DD" w14:paraId="2337E380" w14:textId="77777777">
        <w:trPr>
          <w:trHeight w:val="288"/>
        </w:trPr>
        <w:tc>
          <w:tcPr>
            <w:tcW w:w="576" w:type="dxa"/>
          </w:tcPr>
          <w:p w14:paraId="69C953E6"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c>
          <w:tcPr>
            <w:tcW w:w="3732" w:type="dxa"/>
          </w:tcPr>
          <w:p w14:paraId="6BA49012"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r>
      <w:tr w:rsidR="008441DD" w14:paraId="7041E889" w14:textId="77777777">
        <w:trPr>
          <w:trHeight w:val="288"/>
        </w:trPr>
        <w:tc>
          <w:tcPr>
            <w:tcW w:w="576" w:type="dxa"/>
          </w:tcPr>
          <w:p w14:paraId="321F5AC6"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c>
          <w:tcPr>
            <w:tcW w:w="3732" w:type="dxa"/>
            <w:tcBorders>
              <w:bottom w:val="single" w:sz="6" w:space="0" w:color="auto"/>
            </w:tcBorders>
          </w:tcPr>
          <w:p w14:paraId="77EA3D63"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r>
      <w:tr w:rsidR="008441DD" w14:paraId="75847BF7" w14:textId="77777777">
        <w:trPr>
          <w:trHeight w:val="288"/>
        </w:trPr>
        <w:tc>
          <w:tcPr>
            <w:tcW w:w="576" w:type="dxa"/>
          </w:tcPr>
          <w:p w14:paraId="2B82CD6D"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tc>
        <w:tc>
          <w:tcPr>
            <w:tcW w:w="3732" w:type="dxa"/>
            <w:tcMar>
              <w:top w:w="43" w:type="dxa"/>
            </w:tcMar>
          </w:tcPr>
          <w:p w14:paraId="540F999A"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center"/>
              <w:rPr>
                <w:rFonts w:ascii="Arial" w:eastAsia="Arial" w:hAnsi="Arial" w:cs="Arial"/>
                <w:sz w:val="18"/>
                <w:szCs w:val="18"/>
                <w:lang w:val="en-US" w:eastAsia="en-US" w:bidi="en-US"/>
              </w:rPr>
            </w:pPr>
            <w:r>
              <w:rPr>
                <w:rFonts w:ascii="Arial" w:eastAsia="Arial" w:hAnsi="Arial" w:cs="Arial"/>
                <w:sz w:val="18"/>
                <w:szCs w:val="18"/>
                <w:lang w:val="en-US" w:eastAsia="en-US" w:bidi="en-US"/>
              </w:rPr>
              <w:t>Print Name of Authorized Signatory</w:t>
            </w:r>
          </w:p>
        </w:tc>
      </w:tr>
    </w:tbl>
    <w:p w14:paraId="76949675" w14:textId="77777777" w:rsidR="008441DD" w:rsidRDefault="008441DD">
      <w:pPr>
        <w:pStyle w:val="NormalWeb"/>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spacing w:line="720" w:lineRule="auto"/>
        <w:ind w:left="3600" w:right="2851"/>
        <w:jc w:val="center"/>
        <w:rPr>
          <w:rFonts w:ascii="Arial" w:eastAsia="Arial" w:hAnsi="Arial" w:cs="Arial"/>
          <w:b/>
          <w:bCs/>
          <w:color w:val="auto"/>
          <w:lang w:val="en-US" w:eastAsia="en-US" w:bidi="en-US"/>
        </w:rPr>
      </w:pPr>
    </w:p>
    <w:p w14:paraId="3D5CFDB7"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spacing w:line="720" w:lineRule="auto"/>
        <w:ind w:left="3600" w:right="2851"/>
        <w:jc w:val="center"/>
        <w:rPr>
          <w:rFonts w:ascii="Arial" w:eastAsia="Arial" w:hAnsi="Arial" w:cs="Arial"/>
          <w:b/>
          <w:bCs/>
          <w:lang w:val="en-US" w:eastAsia="en-US" w:bidi="en-US"/>
        </w:rPr>
        <w:sectPr w:rsidR="008441DD">
          <w:footerReference w:type="default" r:id="rId13"/>
          <w:type w:val="continuous"/>
          <w:pgSz w:w="12240" w:h="15840"/>
          <w:pgMar w:top="720" w:right="720" w:bottom="720" w:left="720" w:header="720" w:footer="720" w:gutter="0"/>
          <w:cols w:space="720"/>
          <w15:footnoteColumns w:val="1"/>
        </w:sectPr>
      </w:pPr>
    </w:p>
    <w:p w14:paraId="337E2F05" w14:textId="77777777" w:rsidR="008441DD" w:rsidRDefault="008441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bCs/>
          <w:sz w:val="18"/>
          <w:szCs w:val="18"/>
          <w:lang w:val="en-US" w:eastAsia="en-US" w:bidi="en-US"/>
        </w:rPr>
      </w:pPr>
    </w:p>
    <w:p w14:paraId="0ADEAEFB" w14:textId="77777777" w:rsidR="008441DD"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rFonts w:ascii="Arial" w:eastAsia="Arial" w:hAnsi="Arial" w:cs="Arial"/>
          <w:b/>
          <w:bCs/>
          <w:sz w:val="22"/>
          <w:szCs w:val="22"/>
          <w:lang w:val="en-US" w:eastAsia="en-US" w:bidi="en-US"/>
        </w:rPr>
      </w:pPr>
      <w:r>
        <w:rPr>
          <w:rFonts w:ascii="Arial" w:eastAsia="Arial" w:hAnsi="Arial" w:cs="Arial"/>
          <w:b/>
          <w:bCs/>
          <w:sz w:val="22"/>
          <w:szCs w:val="22"/>
          <w:lang w:val="en-US" w:eastAsia="en-US" w:bidi="en-US"/>
        </w:rPr>
        <w:t>SCHEDULE B, PART I</w:t>
      </w:r>
    </w:p>
    <w:p w14:paraId="1BEB96B2"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rFonts w:ascii="Arial" w:eastAsia="Arial" w:hAnsi="Arial" w:cs="Arial"/>
          <w:b/>
          <w:bCs/>
          <w:color w:val="auto"/>
          <w:lang w:val="en-US" w:eastAsia="en-US" w:bidi="en-US"/>
        </w:rPr>
      </w:pPr>
      <w:r>
        <w:rPr>
          <w:rFonts w:ascii="Arial" w:eastAsia="Arial" w:hAnsi="Arial" w:cs="Arial"/>
          <w:b/>
          <w:bCs/>
          <w:color w:val="auto"/>
          <w:sz w:val="22"/>
          <w:szCs w:val="22"/>
          <w:lang w:val="en-US" w:eastAsia="en-US" w:bidi="en-US"/>
        </w:rPr>
        <w:t>Requirements</w:t>
      </w:r>
    </w:p>
    <w:p w14:paraId="3800F764"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center"/>
        <w:rPr>
          <w:rFonts w:ascii="Arial" w:eastAsia="Arial" w:hAnsi="Arial" w:cs="Arial"/>
          <w:b/>
          <w:bCs/>
          <w:color w:val="auto"/>
          <w:lang w:val="en-US" w:eastAsia="en-US" w:bidi="en-US"/>
        </w:rPr>
      </w:pPr>
    </w:p>
    <w:p w14:paraId="181F912B"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lang w:val="en-US" w:eastAsia="en-US" w:bidi="en-US"/>
        </w:rPr>
      </w:pPr>
      <w:proofErr w:type="gramStart"/>
      <w:r>
        <w:rPr>
          <w:rFonts w:ascii="Arial" w:eastAsia="Arial" w:hAnsi="Arial" w:cs="Arial"/>
          <w:color w:val="auto"/>
          <w:lang w:val="en-US" w:eastAsia="en-US" w:bidi="en-US"/>
        </w:rPr>
        <w:t>All of</w:t>
      </w:r>
      <w:proofErr w:type="gramEnd"/>
      <w:r>
        <w:rPr>
          <w:rFonts w:ascii="Arial" w:eastAsia="Arial" w:hAnsi="Arial" w:cs="Arial"/>
          <w:color w:val="auto"/>
          <w:lang w:val="en-US" w:eastAsia="en-US" w:bidi="en-US"/>
        </w:rPr>
        <w:t xml:space="preserve"> the following Requirements must be met:</w:t>
      </w:r>
    </w:p>
    <w:p w14:paraId="0E10F04C"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lang w:val="en-US" w:eastAsia="en-US" w:bidi="en-US"/>
        </w:rPr>
      </w:pPr>
    </w:p>
    <w:tbl>
      <w:tblPr>
        <w:tblW w:w="0" w:type="auto"/>
        <w:tblLayout w:type="fixed"/>
        <w:tblCellMar>
          <w:left w:w="36" w:type="dxa"/>
          <w:right w:w="36" w:type="dxa"/>
        </w:tblCellMar>
        <w:tblLook w:val="0000" w:firstRow="0" w:lastRow="0" w:firstColumn="0" w:lastColumn="0" w:noHBand="0" w:noVBand="0"/>
      </w:tblPr>
      <w:tblGrid>
        <w:gridCol w:w="381"/>
        <w:gridCol w:w="10419"/>
      </w:tblGrid>
      <w:tr w:rsidR="008441DD" w14:paraId="5C322572" w14:textId="77777777">
        <w:tc>
          <w:tcPr>
            <w:tcW w:w="381" w:type="dxa"/>
          </w:tcPr>
          <w:p w14:paraId="3ADF46A3"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1.</w:t>
            </w:r>
          </w:p>
          <w:p w14:paraId="22A5A971" w14:textId="77777777" w:rsidR="008441DD" w:rsidRDefault="008441DD">
            <w:pPr>
              <w:pStyle w:val="Normal0"/>
              <w:rPr>
                <w:sz w:val="18"/>
                <w:szCs w:val="18"/>
              </w:rPr>
            </w:pPr>
          </w:p>
        </w:tc>
        <w:tc>
          <w:tcPr>
            <w:tcW w:w="10419" w:type="dxa"/>
          </w:tcPr>
          <w:p w14:paraId="48621FCE"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The Proposed Insured must notify the Company in writing of the name of any party not referred to in this Commitment who will obtain an interest in the Land or who will make a loan on the Land. The Company may then make additional Requirements or Exceptions.</w:t>
            </w:r>
          </w:p>
          <w:p w14:paraId="776AEDCF" w14:textId="77777777" w:rsidR="008441DD" w:rsidRDefault="008441DD">
            <w:pPr>
              <w:pStyle w:val="Normal0"/>
              <w:rPr>
                <w:sz w:val="18"/>
                <w:szCs w:val="18"/>
              </w:rPr>
            </w:pPr>
          </w:p>
        </w:tc>
      </w:tr>
      <w:tr w:rsidR="008441DD" w14:paraId="734526EF" w14:textId="77777777">
        <w:tc>
          <w:tcPr>
            <w:tcW w:w="381" w:type="dxa"/>
          </w:tcPr>
          <w:p w14:paraId="0AD35B03"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2.</w:t>
            </w:r>
          </w:p>
          <w:p w14:paraId="69573856" w14:textId="77777777" w:rsidR="008441DD" w:rsidRDefault="008441DD">
            <w:pPr>
              <w:pStyle w:val="Normal0"/>
              <w:rPr>
                <w:sz w:val="18"/>
                <w:szCs w:val="18"/>
              </w:rPr>
            </w:pPr>
          </w:p>
        </w:tc>
        <w:tc>
          <w:tcPr>
            <w:tcW w:w="10419" w:type="dxa"/>
          </w:tcPr>
          <w:p w14:paraId="52192890"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Pay the agreed amount for the estate or interest to be insured.</w:t>
            </w:r>
          </w:p>
          <w:p w14:paraId="2A35F6AD" w14:textId="77777777" w:rsidR="008441DD" w:rsidRDefault="008441DD">
            <w:pPr>
              <w:pStyle w:val="Normal0"/>
              <w:rPr>
                <w:sz w:val="18"/>
                <w:szCs w:val="18"/>
              </w:rPr>
            </w:pPr>
          </w:p>
        </w:tc>
      </w:tr>
      <w:tr w:rsidR="008441DD" w14:paraId="76EC0335" w14:textId="77777777">
        <w:tc>
          <w:tcPr>
            <w:tcW w:w="381" w:type="dxa"/>
          </w:tcPr>
          <w:p w14:paraId="3EF381BB"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3.</w:t>
            </w:r>
          </w:p>
          <w:p w14:paraId="1EC4B3C9" w14:textId="77777777" w:rsidR="008441DD" w:rsidRDefault="008441DD">
            <w:pPr>
              <w:pStyle w:val="Normal0"/>
              <w:rPr>
                <w:sz w:val="18"/>
                <w:szCs w:val="18"/>
              </w:rPr>
            </w:pPr>
          </w:p>
        </w:tc>
        <w:tc>
          <w:tcPr>
            <w:tcW w:w="10419" w:type="dxa"/>
          </w:tcPr>
          <w:p w14:paraId="7B31D91E"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Pay the premiums, fees, and charges for the Policy to the Company.</w:t>
            </w:r>
          </w:p>
          <w:p w14:paraId="42634F75" w14:textId="77777777" w:rsidR="008441DD" w:rsidRDefault="008441DD">
            <w:pPr>
              <w:pStyle w:val="Normal0"/>
              <w:rPr>
                <w:sz w:val="18"/>
                <w:szCs w:val="18"/>
              </w:rPr>
            </w:pPr>
          </w:p>
        </w:tc>
      </w:tr>
      <w:tr w:rsidR="008441DD" w14:paraId="3EBD181D" w14:textId="77777777">
        <w:tc>
          <w:tcPr>
            <w:tcW w:w="381" w:type="dxa"/>
          </w:tcPr>
          <w:p w14:paraId="574401F0"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4.</w:t>
            </w:r>
          </w:p>
          <w:p w14:paraId="670B2D6D" w14:textId="77777777" w:rsidR="008441DD" w:rsidRDefault="008441DD">
            <w:pPr>
              <w:pStyle w:val="Normal0"/>
              <w:rPr>
                <w:sz w:val="18"/>
                <w:szCs w:val="18"/>
              </w:rPr>
            </w:pPr>
          </w:p>
        </w:tc>
        <w:tc>
          <w:tcPr>
            <w:tcW w:w="10419" w:type="dxa"/>
          </w:tcPr>
          <w:p w14:paraId="32DA9540"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Documents satisfactory to the Company that convey the Title or create the Mortgage to be insured, or both, must be properly authorized, executed, delivered, and recorded in the Public Records.</w:t>
            </w:r>
          </w:p>
          <w:p w14:paraId="069C8C40" w14:textId="77777777" w:rsidR="008441DD" w:rsidRDefault="008441DD">
            <w:pPr>
              <w:pStyle w:val="Normal0"/>
              <w:rPr>
                <w:sz w:val="18"/>
                <w:szCs w:val="18"/>
              </w:rPr>
            </w:pPr>
          </w:p>
        </w:tc>
      </w:tr>
      <w:tr w:rsidR="008441DD" w14:paraId="1DFD4461" w14:textId="77777777">
        <w:tc>
          <w:tcPr>
            <w:tcW w:w="381" w:type="dxa"/>
          </w:tcPr>
          <w:p w14:paraId="7752F875"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5.</w:t>
            </w:r>
          </w:p>
          <w:p w14:paraId="45129E3C" w14:textId="77777777" w:rsidR="008441DD" w:rsidRDefault="008441DD">
            <w:pPr>
              <w:pStyle w:val="Normal0"/>
              <w:rPr>
                <w:sz w:val="18"/>
                <w:szCs w:val="18"/>
              </w:rPr>
            </w:pPr>
          </w:p>
        </w:tc>
        <w:tc>
          <w:tcPr>
            <w:tcW w:w="10419" w:type="dxa"/>
          </w:tcPr>
          <w:p w14:paraId="764D35D7"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 xml:space="preserve">An update search </w:t>
            </w:r>
            <w:proofErr w:type="gramStart"/>
            <w:r>
              <w:rPr>
                <w:sz w:val="18"/>
                <w:szCs w:val="18"/>
              </w:rPr>
              <w:t>of</w:t>
            </w:r>
            <w:proofErr w:type="gramEnd"/>
            <w:r>
              <w:rPr>
                <w:sz w:val="18"/>
                <w:szCs w:val="18"/>
              </w:rPr>
              <w:t xml:space="preserve"> the Public Records shall be </w:t>
            </w:r>
            <w:proofErr w:type="gramStart"/>
            <w:r>
              <w:rPr>
                <w:sz w:val="18"/>
                <w:szCs w:val="18"/>
              </w:rPr>
              <w:t>performed</w:t>
            </w:r>
            <w:proofErr w:type="gramEnd"/>
            <w:r>
              <w:rPr>
                <w:sz w:val="18"/>
                <w:szCs w:val="18"/>
              </w:rPr>
              <w:t xml:space="preserve"> prior to closing and any matters showing as having been recorded </w:t>
            </w:r>
            <w:proofErr w:type="gramStart"/>
            <w:r>
              <w:rPr>
                <w:sz w:val="18"/>
                <w:szCs w:val="18"/>
              </w:rPr>
              <w:t>subsequent to</w:t>
            </w:r>
            <w:proofErr w:type="gramEnd"/>
            <w:r>
              <w:rPr>
                <w:sz w:val="18"/>
                <w:szCs w:val="18"/>
              </w:rPr>
              <w:t xml:space="preserve"> the effective date of this Commitment and prior to the date of closing shall be resolved prior to closing the transaction.</w:t>
            </w:r>
          </w:p>
          <w:p w14:paraId="0B177557" w14:textId="77777777" w:rsidR="008441DD" w:rsidRDefault="008441DD">
            <w:pPr>
              <w:pStyle w:val="Normal0"/>
              <w:rPr>
                <w:sz w:val="18"/>
                <w:szCs w:val="18"/>
              </w:rPr>
            </w:pPr>
          </w:p>
        </w:tc>
      </w:tr>
      <w:tr w:rsidR="008441DD" w14:paraId="6339CE96" w14:textId="77777777">
        <w:tc>
          <w:tcPr>
            <w:tcW w:w="381" w:type="dxa"/>
          </w:tcPr>
          <w:p w14:paraId="1834F271"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6.</w:t>
            </w:r>
          </w:p>
          <w:p w14:paraId="42458B2E" w14:textId="77777777" w:rsidR="008441DD" w:rsidRDefault="008441DD">
            <w:pPr>
              <w:pStyle w:val="Normal0"/>
              <w:rPr>
                <w:sz w:val="18"/>
                <w:szCs w:val="18"/>
              </w:rPr>
            </w:pPr>
          </w:p>
        </w:tc>
        <w:tc>
          <w:tcPr>
            <w:tcW w:w="10419" w:type="dxa"/>
          </w:tcPr>
          <w:p w14:paraId="00F92B0C"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If the property is unimproved, unoccupied, or otherwise vacant, confirm that seller or borrower is legitimate using reliable identity verification methods. Refer to our underwriting guidelines or contact one of our Underwriters for assistance.</w:t>
            </w:r>
          </w:p>
          <w:p w14:paraId="71F51BD6" w14:textId="77777777" w:rsidR="008441DD" w:rsidRDefault="008441DD">
            <w:pPr>
              <w:pStyle w:val="Normal0"/>
              <w:rPr>
                <w:sz w:val="18"/>
                <w:szCs w:val="18"/>
              </w:rPr>
            </w:pPr>
          </w:p>
        </w:tc>
      </w:tr>
      <w:tr w:rsidR="008441DD" w14:paraId="4482822D" w14:textId="77777777">
        <w:tc>
          <w:tcPr>
            <w:tcW w:w="381" w:type="dxa"/>
          </w:tcPr>
          <w:p w14:paraId="3BB740CF"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7.</w:t>
            </w:r>
          </w:p>
          <w:p w14:paraId="003E29C2" w14:textId="77777777" w:rsidR="008441DD" w:rsidRDefault="008441DD">
            <w:pPr>
              <w:pStyle w:val="Normal0"/>
              <w:rPr>
                <w:sz w:val="18"/>
                <w:szCs w:val="18"/>
              </w:rPr>
            </w:pPr>
          </w:p>
        </w:tc>
        <w:tc>
          <w:tcPr>
            <w:tcW w:w="10419" w:type="dxa"/>
          </w:tcPr>
          <w:p w14:paraId="6BD4A1CF"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If this transaction is subject to reporting under the Residential Real Estate Reporting Rule ("RRE Rule") issued by FinCEN, the Reporting Person must be provided with all necessary information before closing the transaction contemplated herein. The Reporting Person, as defined under the RRE Rule and required by Federal law, must collect additional information for certain transactions pursuant to the Bank Secrecy Act. Failure to furnish the required information may delay the closing or prevent the Company from issuing the requested title insurance policy.</w:t>
            </w:r>
          </w:p>
          <w:p w14:paraId="57507417" w14:textId="77777777" w:rsidR="008441DD" w:rsidRDefault="008441DD">
            <w:pPr>
              <w:pStyle w:val="Normal0"/>
              <w:rPr>
                <w:sz w:val="18"/>
                <w:szCs w:val="18"/>
              </w:rPr>
            </w:pPr>
          </w:p>
        </w:tc>
      </w:tr>
    </w:tbl>
    <w:p w14:paraId="5DC8E0CC" w14:textId="77777777" w:rsidR="008441DD" w:rsidRDefault="008441DD">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eastAsia="Arial" w:hAnsi="Arial" w:cs="Arial"/>
          <w:color w:val="auto"/>
          <w:lang w:val="en-US" w:eastAsia="en-US" w:bidi="en-US"/>
        </w:rPr>
      </w:pPr>
    </w:p>
    <w:p w14:paraId="7E64D3E3" w14:textId="77777777" w:rsidR="008441DD" w:rsidRDefault="008441DD">
      <w:pPr>
        <w:pStyle w:val="NormalWeb"/>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jc w:val="both"/>
        <w:rPr>
          <w:rFonts w:ascii="Arial" w:eastAsia="Arial" w:hAnsi="Arial" w:cs="Arial"/>
          <w:i/>
          <w:iCs/>
          <w:color w:val="auto"/>
          <w:lang w:val="en-US" w:eastAsia="en-US" w:bidi="en-US"/>
        </w:rPr>
      </w:pPr>
    </w:p>
    <w:p w14:paraId="7D21AD3D" w14:textId="77777777" w:rsidR="008441DD" w:rsidRDefault="00000000">
      <w:pPr>
        <w:pStyle w:val="NormalWeb"/>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i/>
          <w:iCs/>
        </w:rPr>
      </w:pPr>
      <w:r>
        <w:rPr>
          <w:i/>
          <w:iCs/>
        </w:rPr>
        <w:t>(Additional Requirements may be listed here by number)</w:t>
      </w:r>
    </w:p>
    <w:p w14:paraId="0FFFEE15" w14:textId="77777777" w:rsidR="008441DD" w:rsidRDefault="008441DD">
      <w:pPr>
        <w:pStyle w:val="NormalWeb"/>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i/>
          <w:iCs/>
        </w:rPr>
      </w:pPr>
    </w:p>
    <w:p w14:paraId="685D44EA"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i/>
          <w:iCs/>
        </w:rPr>
        <w:sectPr w:rsidR="008441DD">
          <w:footerReference w:type="default" r:id="rId14"/>
          <w:pgSz w:w="12240" w:h="15840"/>
          <w:pgMar w:top="720" w:right="720" w:bottom="720" w:left="720" w:header="720" w:footer="720" w:gutter="0"/>
          <w:cols w:space="720"/>
          <w15:footnoteColumns w:val="1"/>
        </w:sectPr>
      </w:pPr>
    </w:p>
    <w:p w14:paraId="5D29A211" w14:textId="77777777" w:rsidR="008441DD" w:rsidRDefault="008441DD">
      <w:pPr>
        <w:pStyle w:val="Normal0"/>
        <w:jc w:val="center"/>
        <w:rPr>
          <w:b/>
          <w:bCs/>
          <w:sz w:val="18"/>
          <w:szCs w:val="18"/>
        </w:rPr>
      </w:pPr>
    </w:p>
    <w:p w14:paraId="213B56F2" w14:textId="77777777" w:rsidR="008441DD" w:rsidRDefault="00000000">
      <w:pPr>
        <w:pStyle w:val="Normal0"/>
        <w:spacing w:line="276" w:lineRule="auto"/>
        <w:jc w:val="center"/>
        <w:rPr>
          <w:b/>
          <w:bCs/>
          <w:sz w:val="22"/>
          <w:szCs w:val="22"/>
        </w:rPr>
      </w:pPr>
      <w:r>
        <w:rPr>
          <w:b/>
          <w:bCs/>
          <w:sz w:val="22"/>
          <w:szCs w:val="22"/>
        </w:rPr>
        <w:t xml:space="preserve">Schedule B, Part I </w:t>
      </w:r>
    </w:p>
    <w:p w14:paraId="7C83438C" w14:textId="77777777" w:rsidR="008441DD" w:rsidRDefault="00000000">
      <w:pPr>
        <w:pStyle w:val="Normal0"/>
        <w:spacing w:line="276" w:lineRule="auto"/>
        <w:jc w:val="center"/>
        <w:rPr>
          <w:b/>
          <w:bCs/>
          <w:sz w:val="18"/>
          <w:szCs w:val="18"/>
        </w:rPr>
      </w:pPr>
      <w:r>
        <w:rPr>
          <w:b/>
          <w:bCs/>
          <w:sz w:val="22"/>
          <w:szCs w:val="22"/>
        </w:rPr>
        <w:t>Requirements</w:t>
      </w:r>
    </w:p>
    <w:p w14:paraId="52C3568E" w14:textId="77777777" w:rsidR="008441DD" w:rsidRDefault="008441DD">
      <w:pPr>
        <w:pStyle w:val="Normal0"/>
        <w:jc w:val="center"/>
        <w:rPr>
          <w:b/>
          <w:bCs/>
          <w:sz w:val="18"/>
          <w:szCs w:val="18"/>
        </w:rPr>
      </w:pPr>
    </w:p>
    <w:p w14:paraId="2ADC79CD" w14:textId="77777777" w:rsidR="008441DD" w:rsidRDefault="00000000">
      <w:pPr>
        <w:pStyle w:val="Normal0"/>
        <w:spacing w:line="276" w:lineRule="auto"/>
        <w:jc w:val="center"/>
        <w:rPr>
          <w:b/>
          <w:bCs/>
          <w:sz w:val="18"/>
          <w:szCs w:val="18"/>
        </w:rPr>
      </w:pPr>
      <w:r>
        <w:rPr>
          <w:b/>
          <w:bCs/>
          <w:sz w:val="18"/>
          <w:szCs w:val="18"/>
        </w:rPr>
        <w:t>Continuation Sheet</w:t>
      </w:r>
    </w:p>
    <w:tbl>
      <w:tblPr>
        <w:tblW w:w="0" w:type="auto"/>
        <w:tblLayout w:type="fixed"/>
        <w:tblCellMar>
          <w:left w:w="36" w:type="dxa"/>
          <w:right w:w="36" w:type="dxa"/>
        </w:tblCellMar>
        <w:tblLook w:val="0000" w:firstRow="0" w:lastRow="0" w:firstColumn="0" w:lastColumn="0" w:noHBand="0" w:noVBand="0"/>
      </w:tblPr>
      <w:tblGrid>
        <w:gridCol w:w="405"/>
        <w:gridCol w:w="10395"/>
      </w:tblGrid>
      <w:tr w:rsidR="008441DD" w14:paraId="772657FB" w14:textId="77777777">
        <w:tc>
          <w:tcPr>
            <w:tcW w:w="405" w:type="dxa"/>
          </w:tcPr>
          <w:p w14:paraId="67397CBF"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8.</w:t>
            </w:r>
          </w:p>
          <w:p w14:paraId="23738BF9" w14:textId="77777777" w:rsidR="008441DD" w:rsidRDefault="008441DD">
            <w:pPr>
              <w:pStyle w:val="Normal0"/>
              <w:rPr>
                <w:sz w:val="18"/>
                <w:szCs w:val="18"/>
              </w:rPr>
            </w:pPr>
          </w:p>
        </w:tc>
        <w:tc>
          <w:tcPr>
            <w:tcW w:w="10395" w:type="dxa"/>
          </w:tcPr>
          <w:p w14:paraId="22CD881B"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Warranty Deed from Atelier 28, LLC, a Florida limited liability company, to Isaac Aronov to be recorded in the Public Records of Miami-Dade County, Florida.</w:t>
            </w:r>
          </w:p>
          <w:p w14:paraId="41EB3393" w14:textId="77777777" w:rsidR="008441DD" w:rsidRDefault="008441DD">
            <w:pPr>
              <w:pStyle w:val="Normal0"/>
              <w:rPr>
                <w:sz w:val="18"/>
                <w:szCs w:val="18"/>
              </w:rPr>
            </w:pPr>
          </w:p>
        </w:tc>
      </w:tr>
      <w:tr w:rsidR="008441DD" w14:paraId="1D3997E9" w14:textId="77777777">
        <w:tc>
          <w:tcPr>
            <w:tcW w:w="405" w:type="dxa"/>
          </w:tcPr>
          <w:p w14:paraId="150A2043"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9.</w:t>
            </w:r>
          </w:p>
          <w:p w14:paraId="4084695B" w14:textId="77777777" w:rsidR="008441DD" w:rsidRDefault="008441DD">
            <w:pPr>
              <w:pStyle w:val="Normal0"/>
              <w:rPr>
                <w:sz w:val="18"/>
                <w:szCs w:val="18"/>
              </w:rPr>
            </w:pPr>
          </w:p>
        </w:tc>
        <w:tc>
          <w:tcPr>
            <w:tcW w:w="10395" w:type="dxa"/>
          </w:tcPr>
          <w:p w14:paraId="32CA98AF"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rPr>
              <w:t xml:space="preserve">Obtain and record a full release(s) of those certain Municipal Special Assessment Lien and Notice of Unsafe Structure Violations in favor of City of Miami recorded in Official Records </w:t>
            </w:r>
            <w:hyperlink r:id="rId15" w:history="1">
              <w:r>
                <w:rPr>
                  <w:rStyle w:val="Hyperlink"/>
                  <w:sz w:val="18"/>
                </w:rPr>
                <w:t>Book 3</w:t>
              </w:r>
              <w:r>
                <w:rPr>
                  <w:rStyle w:val="Hyperlink"/>
                  <w:sz w:val="18"/>
                </w:rPr>
                <w:t>1</w:t>
              </w:r>
              <w:r>
                <w:rPr>
                  <w:rStyle w:val="Hyperlink"/>
                  <w:sz w:val="18"/>
                </w:rPr>
                <w:t>616, Page 391</w:t>
              </w:r>
            </w:hyperlink>
            <w:r>
              <w:rPr>
                <w:sz w:val="18"/>
              </w:rPr>
              <w:t xml:space="preserve">; Official Records </w:t>
            </w:r>
            <w:hyperlink r:id="rId16" w:history="1">
              <w:r>
                <w:rPr>
                  <w:rStyle w:val="Hyperlink"/>
                  <w:sz w:val="18"/>
                </w:rPr>
                <w:t>Book 32794, Page 277</w:t>
              </w:r>
            </w:hyperlink>
            <w:r>
              <w:rPr>
                <w:sz w:val="18"/>
              </w:rPr>
              <w:t xml:space="preserve">; Official Records </w:t>
            </w:r>
            <w:hyperlink r:id="rId17" w:history="1">
              <w:r>
                <w:rPr>
                  <w:rStyle w:val="Hyperlink"/>
                  <w:sz w:val="18"/>
                </w:rPr>
                <w:t>Book 32794, Page 278</w:t>
              </w:r>
            </w:hyperlink>
            <w:r>
              <w:rPr>
                <w:sz w:val="18"/>
              </w:rPr>
              <w:t xml:space="preserve">; and Orders of Unsafe Structures Panel recorded in Official Records </w:t>
            </w:r>
            <w:hyperlink r:id="rId18" w:history="1">
              <w:r>
                <w:rPr>
                  <w:rStyle w:val="Hyperlink"/>
                  <w:sz w:val="18"/>
                </w:rPr>
                <w:t>Book 32853, Page 1292</w:t>
              </w:r>
            </w:hyperlink>
            <w:r>
              <w:rPr>
                <w:sz w:val="18"/>
              </w:rPr>
              <w:t xml:space="preserve"> and Official Records </w:t>
            </w:r>
            <w:hyperlink r:id="rId19" w:history="1">
              <w:r>
                <w:rPr>
                  <w:rStyle w:val="Hyperlink"/>
                  <w:sz w:val="18"/>
                </w:rPr>
                <w:t>Book 32853, Page 1295</w:t>
              </w:r>
            </w:hyperlink>
            <w:r>
              <w:rPr>
                <w:sz w:val="18"/>
              </w:rPr>
              <w:t>, of the Public Records of Miami-Dade County, Florida, together with proof, acceptable to the Company, that the source of the violation has been removed.</w:t>
            </w:r>
          </w:p>
          <w:p w14:paraId="21503623" w14:textId="77777777" w:rsidR="008441DD" w:rsidRDefault="008441DD">
            <w:pPr>
              <w:pStyle w:val="Normal0"/>
              <w:rPr>
                <w:sz w:val="18"/>
                <w:szCs w:val="18"/>
              </w:rPr>
            </w:pPr>
          </w:p>
        </w:tc>
      </w:tr>
      <w:tr w:rsidR="008441DD" w14:paraId="44FD59BB" w14:textId="77777777">
        <w:tc>
          <w:tcPr>
            <w:tcW w:w="405" w:type="dxa"/>
          </w:tcPr>
          <w:p w14:paraId="45858C27"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10.</w:t>
            </w:r>
          </w:p>
          <w:p w14:paraId="2F5E8B16" w14:textId="77777777" w:rsidR="008441DD" w:rsidRDefault="008441DD">
            <w:pPr>
              <w:pStyle w:val="Normal0"/>
              <w:rPr>
                <w:sz w:val="18"/>
                <w:szCs w:val="18"/>
              </w:rPr>
            </w:pPr>
          </w:p>
        </w:tc>
        <w:tc>
          <w:tcPr>
            <w:tcW w:w="10395" w:type="dxa"/>
          </w:tcPr>
          <w:p w14:paraId="590A9971"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 xml:space="preserve">Satisfactory evidence must be furnished and recorded establishing that Atelier LLC, a Florida Limited liability </w:t>
            </w:r>
            <w:proofErr w:type="gramStart"/>
            <w:r>
              <w:rPr>
                <w:sz w:val="18"/>
                <w:szCs w:val="18"/>
              </w:rPr>
              <w:t>company</w:t>
            </w:r>
            <w:proofErr w:type="gramEnd"/>
            <w:r>
              <w:rPr>
                <w:sz w:val="18"/>
                <w:szCs w:val="18"/>
              </w:rPr>
              <w:t xml:space="preserve"> is in good standing under the laws of the jurisdiction in which it was formed. Confirm the authority of the person designated to bind the LLC by at least one of the following means of authority: </w:t>
            </w:r>
            <w:r>
              <w:rPr>
                <w:sz w:val="18"/>
                <w:szCs w:val="18"/>
              </w:rPr>
              <w:br/>
              <w:t>(a) a duly appointed manager, if the LLC is a manager managed LLC, who has been confirmed not to be a debtor in bankruptcy, dissociated, or has wrongfully caused dissolution of the company;</w:t>
            </w:r>
            <w:r>
              <w:rPr>
                <w:sz w:val="18"/>
                <w:szCs w:val="18"/>
              </w:rPr>
              <w:br/>
              <w:t>(b) a member, if the LLC is a member managed LLC, who has been confirmed not to be a debtor in bankruptcy, dissociated, or has wrongfully caused dissolution of the company;</w:t>
            </w:r>
            <w:r>
              <w:rPr>
                <w:sz w:val="18"/>
                <w:szCs w:val="18"/>
              </w:rPr>
              <w:br/>
              <w:t>(c) a Statement of Authority; or</w:t>
            </w:r>
            <w:r>
              <w:rPr>
                <w:sz w:val="18"/>
                <w:szCs w:val="18"/>
              </w:rPr>
              <w:br/>
              <w:t>(d) a Resolution, or other delegation of authority, with confirmation that the authority has been legally delegated.</w:t>
            </w:r>
            <w:r>
              <w:rPr>
                <w:sz w:val="18"/>
                <w:szCs w:val="18"/>
              </w:rPr>
              <w:br/>
            </w:r>
            <w:r>
              <w:rPr>
                <w:sz w:val="18"/>
                <w:szCs w:val="18"/>
              </w:rPr>
              <w:br/>
              <w:t>If there is knowledge that the authority as confirmed conflicts with the information contained in the Operating Agreement, the Articles of Organization, the appropriate Annual Filing, and/or Certificate of Good Standing, then all of the members of the LLC, or a majority of the members-in-interest if the number of the members is substantial, must execute a resolution consenting to the transaction.</w:t>
            </w:r>
          </w:p>
          <w:p w14:paraId="06AD64B6" w14:textId="77777777" w:rsidR="008441DD" w:rsidRDefault="008441DD">
            <w:pPr>
              <w:pStyle w:val="Normal0"/>
              <w:rPr>
                <w:sz w:val="18"/>
                <w:szCs w:val="18"/>
              </w:rPr>
            </w:pPr>
          </w:p>
        </w:tc>
      </w:tr>
      <w:tr w:rsidR="008441DD" w14:paraId="66DEC191" w14:textId="77777777">
        <w:tc>
          <w:tcPr>
            <w:tcW w:w="405" w:type="dxa"/>
          </w:tcPr>
          <w:p w14:paraId="46683CF1"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11.</w:t>
            </w:r>
          </w:p>
          <w:p w14:paraId="27F6B382" w14:textId="77777777" w:rsidR="008441DD" w:rsidRDefault="008441DD">
            <w:pPr>
              <w:pStyle w:val="Normal0"/>
              <w:rPr>
                <w:sz w:val="18"/>
                <w:szCs w:val="18"/>
              </w:rPr>
            </w:pPr>
          </w:p>
        </w:tc>
        <w:tc>
          <w:tcPr>
            <w:tcW w:w="10395" w:type="dxa"/>
          </w:tcPr>
          <w:p w14:paraId="3E51406B"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 xml:space="preserve">A land survey by a registered Florida surveyor certified to a title insurer or to the vested owner meeting the standards of practice for surveying required by the Florida Department of Agriculture and Consumer Services depicting the subject property, including the improvements thereon, shall be submitted to the satisfaction of the Company in order for the standard survey exception to be removed from the Policy. </w:t>
            </w:r>
          </w:p>
          <w:p w14:paraId="4E211991" w14:textId="77777777" w:rsidR="008441DD" w:rsidRDefault="008441DD">
            <w:pPr>
              <w:pStyle w:val="Normal0"/>
              <w:rPr>
                <w:sz w:val="18"/>
                <w:szCs w:val="18"/>
              </w:rPr>
            </w:pPr>
          </w:p>
        </w:tc>
      </w:tr>
      <w:tr w:rsidR="008441DD" w14:paraId="21EDB92D" w14:textId="77777777">
        <w:tc>
          <w:tcPr>
            <w:tcW w:w="405" w:type="dxa"/>
          </w:tcPr>
          <w:p w14:paraId="0AB4B51D"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12.</w:t>
            </w:r>
          </w:p>
          <w:p w14:paraId="5194E06B" w14:textId="77777777" w:rsidR="008441DD" w:rsidRDefault="008441DD">
            <w:pPr>
              <w:pStyle w:val="Normal0"/>
              <w:rPr>
                <w:sz w:val="18"/>
                <w:szCs w:val="18"/>
              </w:rPr>
            </w:pPr>
          </w:p>
        </w:tc>
        <w:tc>
          <w:tcPr>
            <w:tcW w:w="10395" w:type="dxa"/>
          </w:tcPr>
          <w:p w14:paraId="57723C44"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 xml:space="preserve">No open mortgage found of record. Include a statement in the Owner’s Affidavit stating that there are no open mortgages affecting the subject property. </w:t>
            </w:r>
          </w:p>
          <w:p w14:paraId="547EDCE9" w14:textId="77777777" w:rsidR="008441DD" w:rsidRDefault="008441DD">
            <w:pPr>
              <w:pStyle w:val="Normal0"/>
              <w:rPr>
                <w:sz w:val="18"/>
                <w:szCs w:val="18"/>
              </w:rPr>
            </w:pPr>
          </w:p>
        </w:tc>
      </w:tr>
      <w:tr w:rsidR="008441DD" w14:paraId="12A1B907" w14:textId="77777777">
        <w:tc>
          <w:tcPr>
            <w:tcW w:w="405" w:type="dxa"/>
          </w:tcPr>
          <w:p w14:paraId="37E5C7B8"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13.</w:t>
            </w:r>
          </w:p>
          <w:p w14:paraId="052BA58E" w14:textId="77777777" w:rsidR="008441DD" w:rsidRDefault="008441DD">
            <w:pPr>
              <w:pStyle w:val="Normal0"/>
              <w:rPr>
                <w:sz w:val="18"/>
                <w:szCs w:val="18"/>
              </w:rPr>
            </w:pPr>
          </w:p>
        </w:tc>
        <w:tc>
          <w:tcPr>
            <w:tcW w:w="10395" w:type="dxa"/>
          </w:tcPr>
          <w:p w14:paraId="767AE58A"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rPr>
              <w:t xml:space="preserve">Proof of payment of ad-valorem taxes and non-ad-valorem assessments for the year 2025 in the gross amount of $39,403.60 which are unpaid and now due and payable, </w:t>
            </w:r>
            <w:hyperlink r:id="rId20" w:history="1">
              <w:r>
                <w:rPr>
                  <w:rStyle w:val="Hyperlink"/>
                  <w:sz w:val="18"/>
                </w:rPr>
                <w:t>TAX ID: 01-3230-017-0260</w:t>
              </w:r>
            </w:hyperlink>
          </w:p>
          <w:p w14:paraId="63C4DEBC" w14:textId="77777777" w:rsidR="008441DD" w:rsidRDefault="008441DD">
            <w:pPr>
              <w:pStyle w:val="Normal0"/>
              <w:rPr>
                <w:sz w:val="18"/>
                <w:szCs w:val="18"/>
              </w:rPr>
            </w:pPr>
          </w:p>
        </w:tc>
      </w:tr>
    </w:tbl>
    <w:p w14:paraId="6143F624" w14:textId="77777777" w:rsidR="008441DD" w:rsidRDefault="008441DD">
      <w:pPr>
        <w:pStyle w:val="Normal0"/>
        <w:rPr>
          <w:sz w:val="18"/>
          <w:szCs w:val="18"/>
        </w:rPr>
      </w:pPr>
    </w:p>
    <w:p w14:paraId="0746B08D" w14:textId="77777777" w:rsidR="008441DD" w:rsidRDefault="008441DD">
      <w:pPr>
        <w:rPr>
          <w:sz w:val="18"/>
          <w:szCs w:val="18"/>
          <w:lang w:val="en-US" w:eastAsia="en-US" w:bidi="en-US"/>
        </w:rPr>
        <w:sectPr w:rsidR="008441DD">
          <w:footerReference w:type="default" r:id="rId21"/>
          <w:pgSz w:w="12240" w:h="15840"/>
          <w:pgMar w:top="720" w:right="720" w:bottom="720" w:left="720" w:header="720" w:footer="720" w:gutter="0"/>
          <w:cols w:space="720"/>
          <w15:footnoteColumns w:val="1"/>
        </w:sectPr>
      </w:pPr>
    </w:p>
    <w:p w14:paraId="3DEFD329" w14:textId="77777777" w:rsidR="008441DD" w:rsidRDefault="008441DD">
      <w:pPr>
        <w:pStyle w:val="Normal0"/>
        <w:jc w:val="center"/>
        <w:rPr>
          <w:b/>
          <w:bCs/>
          <w:sz w:val="24"/>
          <w:szCs w:val="24"/>
        </w:rPr>
      </w:pPr>
    </w:p>
    <w:p w14:paraId="34849FBE"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rFonts w:ascii="Arial" w:eastAsia="Arial" w:hAnsi="Arial" w:cs="Arial"/>
          <w:b/>
          <w:bCs/>
          <w:color w:val="auto"/>
          <w:sz w:val="22"/>
          <w:szCs w:val="22"/>
          <w:lang w:val="en-US" w:eastAsia="en-US" w:bidi="en-US"/>
        </w:rPr>
      </w:pPr>
      <w:r>
        <w:rPr>
          <w:rFonts w:ascii="Arial" w:eastAsia="Arial" w:hAnsi="Arial" w:cs="Arial"/>
          <w:b/>
          <w:bCs/>
          <w:color w:val="auto"/>
          <w:sz w:val="22"/>
          <w:szCs w:val="22"/>
          <w:lang w:val="en-US" w:eastAsia="en-US" w:bidi="en-US"/>
        </w:rPr>
        <w:t>SCHEDULE B, PART II</w:t>
      </w:r>
    </w:p>
    <w:p w14:paraId="5EF0F950"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rFonts w:ascii="Arial" w:eastAsia="Arial" w:hAnsi="Arial" w:cs="Arial"/>
          <w:b/>
          <w:bCs/>
          <w:color w:val="auto"/>
          <w:lang w:val="en-US" w:eastAsia="en-US" w:bidi="en-US"/>
        </w:rPr>
      </w:pPr>
      <w:r>
        <w:rPr>
          <w:rFonts w:ascii="Arial" w:eastAsia="Arial" w:hAnsi="Arial" w:cs="Arial"/>
          <w:b/>
          <w:bCs/>
          <w:color w:val="auto"/>
          <w:sz w:val="22"/>
          <w:szCs w:val="22"/>
          <w:lang w:val="en-US" w:eastAsia="en-US" w:bidi="en-US"/>
        </w:rPr>
        <w:t>Exceptions</w:t>
      </w:r>
    </w:p>
    <w:p w14:paraId="5D99623B"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bCs/>
          <w:color w:val="auto"/>
          <w:lang w:val="en-US" w:eastAsia="en-US" w:bidi="en-US"/>
        </w:rPr>
      </w:pPr>
    </w:p>
    <w:p w14:paraId="605A480D"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b/>
          <w:bCs/>
          <w:color w:val="auto"/>
          <w:lang w:val="en-US" w:eastAsia="en-US" w:bidi="en-US"/>
        </w:rPr>
      </w:pPr>
      <w:r>
        <w:rPr>
          <w:rFonts w:ascii="Arial" w:eastAsia="Arial" w:hAnsi="Arial" w:cs="Arial"/>
          <w:b/>
          <w:bCs/>
          <w:color w:val="auto"/>
          <w:lang w:val="en-US" w:eastAsia="en-US" w:bidi="en-US"/>
        </w:rPr>
        <w:t>Some historical land records contain Discriminatory Covenants that are illegal and unenforceable by law. This Commitment and the Policy treat any Discriminatory Covenant in a document referenced in Schedule B as if each Discriminatory Covenant is redacted, repudiated, removed, and not republished or recirculated. Only the remaining provisions of the document will be excepted from coverage.</w:t>
      </w:r>
    </w:p>
    <w:p w14:paraId="028AF3AB"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lang w:val="en-US" w:eastAsia="en-US" w:bidi="en-US"/>
        </w:rPr>
      </w:pPr>
    </w:p>
    <w:p w14:paraId="27B28B8A" w14:textId="77777777" w:rsidR="008441DD" w:rsidRDefault="00000000">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lang w:val="en-US" w:eastAsia="en-US" w:bidi="en-US"/>
        </w:rPr>
      </w:pPr>
      <w:r>
        <w:rPr>
          <w:rFonts w:ascii="Arial" w:eastAsia="Arial" w:hAnsi="Arial" w:cs="Arial"/>
          <w:color w:val="auto"/>
          <w:lang w:val="en-US" w:eastAsia="en-US" w:bidi="en-US"/>
        </w:rPr>
        <w:t>The Policy will not insure against loss or damage resulting from the terms and conditions of any lease or easement identified in Schedule A, and will include the following Exceptions unless cleared to the satisfaction of the Company:</w:t>
      </w:r>
    </w:p>
    <w:p w14:paraId="079FEB41" w14:textId="77777777" w:rsidR="008441DD" w:rsidRDefault="008441DD">
      <w:pPr>
        <w:pStyle w:val="NormalWeb"/>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Arial" w:eastAsia="Arial" w:hAnsi="Arial" w:cs="Arial"/>
          <w:color w:val="auto"/>
          <w:lang w:val="en-US" w:eastAsia="en-US" w:bidi="en-US"/>
        </w:rPr>
      </w:pPr>
    </w:p>
    <w:tbl>
      <w:tblPr>
        <w:tblW w:w="0" w:type="auto"/>
        <w:tblLayout w:type="fixed"/>
        <w:tblCellMar>
          <w:left w:w="36" w:type="dxa"/>
          <w:right w:w="36" w:type="dxa"/>
        </w:tblCellMar>
        <w:tblLook w:val="0000" w:firstRow="0" w:lastRow="0" w:firstColumn="0" w:lastColumn="0" w:noHBand="0" w:noVBand="0"/>
      </w:tblPr>
      <w:tblGrid>
        <w:gridCol w:w="381"/>
        <w:gridCol w:w="10419"/>
      </w:tblGrid>
      <w:tr w:rsidR="008441DD" w14:paraId="36F4D86C" w14:textId="77777777">
        <w:tc>
          <w:tcPr>
            <w:tcW w:w="381" w:type="dxa"/>
          </w:tcPr>
          <w:p w14:paraId="1D10D6FC"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1.</w:t>
            </w:r>
          </w:p>
          <w:p w14:paraId="2A144822" w14:textId="77777777" w:rsidR="008441DD" w:rsidRDefault="008441DD">
            <w:pPr>
              <w:pStyle w:val="Normal0"/>
              <w:rPr>
                <w:sz w:val="18"/>
                <w:szCs w:val="18"/>
              </w:rPr>
            </w:pPr>
          </w:p>
        </w:tc>
        <w:tc>
          <w:tcPr>
            <w:tcW w:w="10419" w:type="dxa"/>
          </w:tcPr>
          <w:p w14:paraId="671FF7DF"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 xml:space="preserve">Real estate taxes, municipal assessments and private association assessments, if any, </w:t>
            </w:r>
            <w:proofErr w:type="gramStart"/>
            <w:r>
              <w:rPr>
                <w:sz w:val="18"/>
                <w:szCs w:val="18"/>
              </w:rPr>
              <w:t>including</w:t>
            </w:r>
            <w:proofErr w:type="gramEnd"/>
            <w:r>
              <w:rPr>
                <w:sz w:val="18"/>
                <w:szCs w:val="18"/>
              </w:rPr>
              <w:t xml:space="preserve"> liens and assessments not yet due and payable.</w:t>
            </w:r>
          </w:p>
          <w:p w14:paraId="507516B4" w14:textId="77777777" w:rsidR="008441DD" w:rsidRDefault="008441DD">
            <w:pPr>
              <w:pStyle w:val="Normal0"/>
              <w:rPr>
                <w:sz w:val="18"/>
                <w:szCs w:val="18"/>
              </w:rPr>
            </w:pPr>
          </w:p>
        </w:tc>
      </w:tr>
      <w:tr w:rsidR="008441DD" w14:paraId="5F1C13A4" w14:textId="77777777">
        <w:tc>
          <w:tcPr>
            <w:tcW w:w="381" w:type="dxa"/>
          </w:tcPr>
          <w:p w14:paraId="6A1F89B0"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2.</w:t>
            </w:r>
          </w:p>
          <w:p w14:paraId="56F218B3" w14:textId="77777777" w:rsidR="008441DD" w:rsidRDefault="008441DD">
            <w:pPr>
              <w:pStyle w:val="Normal0"/>
              <w:rPr>
                <w:sz w:val="18"/>
                <w:szCs w:val="18"/>
              </w:rPr>
            </w:pPr>
          </w:p>
        </w:tc>
        <w:tc>
          <w:tcPr>
            <w:tcW w:w="10419" w:type="dxa"/>
          </w:tcPr>
          <w:p w14:paraId="20AA7D38"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Rights or claims of parties in possession not shown by the public records.</w:t>
            </w:r>
          </w:p>
          <w:p w14:paraId="4792A04A" w14:textId="77777777" w:rsidR="008441DD" w:rsidRDefault="008441DD">
            <w:pPr>
              <w:pStyle w:val="Normal0"/>
              <w:rPr>
                <w:sz w:val="18"/>
                <w:szCs w:val="18"/>
              </w:rPr>
            </w:pPr>
          </w:p>
        </w:tc>
      </w:tr>
      <w:tr w:rsidR="008441DD" w14:paraId="64F17DA0" w14:textId="77777777">
        <w:tc>
          <w:tcPr>
            <w:tcW w:w="381" w:type="dxa"/>
          </w:tcPr>
          <w:p w14:paraId="532A75D6"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3.</w:t>
            </w:r>
          </w:p>
          <w:p w14:paraId="1EF764DE" w14:textId="77777777" w:rsidR="008441DD" w:rsidRDefault="008441DD">
            <w:pPr>
              <w:pStyle w:val="Normal0"/>
              <w:rPr>
                <w:sz w:val="18"/>
                <w:szCs w:val="18"/>
              </w:rPr>
            </w:pPr>
          </w:p>
        </w:tc>
        <w:tc>
          <w:tcPr>
            <w:tcW w:w="10419" w:type="dxa"/>
          </w:tcPr>
          <w:p w14:paraId="13E54F20"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 xml:space="preserve">Any lien, or right to a </w:t>
            </w:r>
            <w:proofErr w:type="gramStart"/>
            <w:r>
              <w:rPr>
                <w:sz w:val="18"/>
                <w:szCs w:val="18"/>
              </w:rPr>
              <w:t>lien</w:t>
            </w:r>
            <w:proofErr w:type="gramEnd"/>
            <w:r>
              <w:rPr>
                <w:sz w:val="18"/>
                <w:szCs w:val="18"/>
              </w:rPr>
              <w:t xml:space="preserve">, for services, labor, or materials heretofore or hereafter furnished, imposed by law and not shown by the public records. </w:t>
            </w:r>
          </w:p>
          <w:p w14:paraId="5F19341F" w14:textId="77777777" w:rsidR="008441DD" w:rsidRDefault="008441DD">
            <w:pPr>
              <w:pStyle w:val="Normal0"/>
              <w:rPr>
                <w:sz w:val="18"/>
                <w:szCs w:val="18"/>
              </w:rPr>
            </w:pPr>
          </w:p>
        </w:tc>
      </w:tr>
      <w:tr w:rsidR="008441DD" w14:paraId="28B050F5" w14:textId="77777777">
        <w:tc>
          <w:tcPr>
            <w:tcW w:w="381" w:type="dxa"/>
          </w:tcPr>
          <w:p w14:paraId="1F6D4057"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4.</w:t>
            </w:r>
          </w:p>
          <w:p w14:paraId="3D49FB95" w14:textId="77777777" w:rsidR="008441DD" w:rsidRDefault="008441DD">
            <w:pPr>
              <w:pStyle w:val="Normal0"/>
              <w:rPr>
                <w:sz w:val="18"/>
                <w:szCs w:val="18"/>
              </w:rPr>
            </w:pPr>
          </w:p>
        </w:tc>
        <w:tc>
          <w:tcPr>
            <w:tcW w:w="10419" w:type="dxa"/>
          </w:tcPr>
          <w:p w14:paraId="5A4562E3"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Any lien that may arise by County Ordinance or by Florida Statutes Chapters 153 (Water and Sewer Systems), 159 (Bond Financing), 162 (County or Municipal Code Enforcement), or 170 (Supplemental and Alternative Method of Making Local Municipal Improvements), in favor of the applicable county or municipality.</w:t>
            </w:r>
          </w:p>
          <w:p w14:paraId="32EF7D8D" w14:textId="77777777" w:rsidR="008441DD" w:rsidRDefault="008441DD">
            <w:pPr>
              <w:pStyle w:val="Normal0"/>
              <w:rPr>
                <w:sz w:val="18"/>
                <w:szCs w:val="18"/>
              </w:rPr>
            </w:pPr>
          </w:p>
        </w:tc>
      </w:tr>
      <w:tr w:rsidR="008441DD" w14:paraId="0727B2AE" w14:textId="77777777">
        <w:tc>
          <w:tcPr>
            <w:tcW w:w="381" w:type="dxa"/>
          </w:tcPr>
          <w:p w14:paraId="0F1E8C77"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5.</w:t>
            </w:r>
          </w:p>
          <w:p w14:paraId="21FF7352" w14:textId="77777777" w:rsidR="008441DD" w:rsidRDefault="008441DD">
            <w:pPr>
              <w:pStyle w:val="Normal0"/>
              <w:rPr>
                <w:sz w:val="18"/>
                <w:szCs w:val="18"/>
              </w:rPr>
            </w:pPr>
          </w:p>
        </w:tc>
        <w:tc>
          <w:tcPr>
            <w:tcW w:w="10419" w:type="dxa"/>
          </w:tcPr>
          <w:p w14:paraId="5FF7CC35"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Any minerals or mineral rights leased, granted or retained by current or prior owners.</w:t>
            </w:r>
          </w:p>
          <w:p w14:paraId="4061E8AB" w14:textId="77777777" w:rsidR="008441DD" w:rsidRDefault="008441DD">
            <w:pPr>
              <w:pStyle w:val="Normal0"/>
              <w:rPr>
                <w:sz w:val="18"/>
                <w:szCs w:val="18"/>
              </w:rPr>
            </w:pPr>
          </w:p>
        </w:tc>
      </w:tr>
      <w:tr w:rsidR="008441DD" w14:paraId="4951DCD5" w14:textId="77777777">
        <w:tc>
          <w:tcPr>
            <w:tcW w:w="381" w:type="dxa"/>
          </w:tcPr>
          <w:p w14:paraId="18FE666D"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6.</w:t>
            </w:r>
          </w:p>
          <w:p w14:paraId="72AC1353" w14:textId="77777777" w:rsidR="008441DD" w:rsidRDefault="008441DD">
            <w:pPr>
              <w:pStyle w:val="Normal0"/>
              <w:rPr>
                <w:sz w:val="18"/>
                <w:szCs w:val="18"/>
              </w:rPr>
            </w:pPr>
          </w:p>
        </w:tc>
        <w:tc>
          <w:tcPr>
            <w:tcW w:w="10419" w:type="dxa"/>
          </w:tcPr>
          <w:p w14:paraId="4E6E4C0A"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Roads, ways, beds, streams, or easements, if any, not shown of record, and the title to any submerged, filled or artificially exposed lands or lands accreted to such lands.</w:t>
            </w:r>
          </w:p>
          <w:p w14:paraId="78680341" w14:textId="77777777" w:rsidR="008441DD" w:rsidRDefault="008441DD">
            <w:pPr>
              <w:pStyle w:val="Normal0"/>
              <w:rPr>
                <w:sz w:val="18"/>
                <w:szCs w:val="18"/>
              </w:rPr>
            </w:pPr>
          </w:p>
        </w:tc>
      </w:tr>
    </w:tbl>
    <w:p w14:paraId="6491B9E8" w14:textId="77777777" w:rsidR="008441DD" w:rsidRDefault="008441DD">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eastAsia="Arial" w:hAnsi="Arial" w:cs="Arial"/>
          <w:sz w:val="18"/>
          <w:szCs w:val="18"/>
          <w:lang w:val="en-US" w:eastAsia="en-US" w:bidi="en-US"/>
        </w:rPr>
      </w:pPr>
    </w:p>
    <w:p w14:paraId="4595F404" w14:textId="77777777" w:rsidR="008441DD" w:rsidRDefault="008441DD">
      <w:pPr>
        <w:pStyle w:val="NormalWeb"/>
        <w:tabs>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40" w:hanging="540"/>
        <w:jc w:val="both"/>
        <w:rPr>
          <w:rFonts w:ascii="Arial" w:eastAsia="Arial" w:hAnsi="Arial" w:cs="Arial"/>
          <w:color w:val="auto"/>
          <w:lang w:val="en-US" w:eastAsia="en-US" w:bidi="en-US"/>
        </w:rPr>
      </w:pPr>
    </w:p>
    <w:p w14:paraId="24BF0529" w14:textId="77777777" w:rsidR="008441DD" w:rsidRDefault="00000000">
      <w:pPr>
        <w:pStyle w:val="Normal0"/>
        <w:rPr>
          <w:i/>
          <w:iCs/>
          <w:sz w:val="18"/>
          <w:szCs w:val="18"/>
        </w:rPr>
      </w:pPr>
      <w:r>
        <w:rPr>
          <w:i/>
          <w:iCs/>
          <w:sz w:val="18"/>
          <w:szCs w:val="18"/>
        </w:rPr>
        <w:t>(Additional Exceptions may be listed here by number)</w:t>
      </w:r>
    </w:p>
    <w:p w14:paraId="4F35C937" w14:textId="77777777" w:rsidR="008441DD" w:rsidRDefault="008441DD">
      <w:pPr>
        <w:pStyle w:val="Normal0"/>
        <w:rPr>
          <w:rFonts w:ascii="Segoe UI Symbol" w:eastAsia="Segoe UI Symbol" w:hAnsi="Segoe UI Symbol" w:cs="Segoe UI Symbol"/>
          <w:sz w:val="18"/>
          <w:szCs w:val="18"/>
        </w:rPr>
      </w:pPr>
    </w:p>
    <w:p w14:paraId="5D751C38" w14:textId="77777777" w:rsidR="008441DD" w:rsidRDefault="00000000">
      <w:pPr>
        <w:pStyle w:val="Normal0"/>
        <w:jc w:val="center"/>
        <w:rPr>
          <w:sz w:val="18"/>
          <w:szCs w:val="18"/>
        </w:rPr>
      </w:pPr>
      <w:proofErr w:type="gramStart"/>
      <w:r>
        <w:rPr>
          <w:rFonts w:ascii="Segoe UI Symbol" w:eastAsia="Segoe UI Symbol" w:hAnsi="Segoe UI Symbol" w:cs="Segoe UI Symbol"/>
          <w:sz w:val="18"/>
          <w:szCs w:val="18"/>
        </w:rPr>
        <w:t>☐</w:t>
      </w:r>
      <w:r>
        <w:rPr>
          <w:sz w:val="18"/>
          <w:szCs w:val="18"/>
        </w:rPr>
        <w:t xml:space="preserve">  See</w:t>
      </w:r>
      <w:proofErr w:type="gramEnd"/>
      <w:r>
        <w:rPr>
          <w:sz w:val="18"/>
          <w:szCs w:val="18"/>
        </w:rPr>
        <w:t xml:space="preserve"> attached Continuation Sheet for additional Exceptions.</w:t>
      </w:r>
    </w:p>
    <w:p w14:paraId="70C876FE" w14:textId="77777777" w:rsidR="008441DD" w:rsidRDefault="008441DD">
      <w:pPr>
        <w:jc w:val="center"/>
        <w:rPr>
          <w:sz w:val="18"/>
          <w:szCs w:val="18"/>
          <w:lang w:val="en-US" w:eastAsia="en-US" w:bidi="en-US"/>
        </w:rPr>
        <w:sectPr w:rsidR="008441DD">
          <w:footerReference w:type="default" r:id="rId22"/>
          <w:pgSz w:w="12240" w:h="15840"/>
          <w:pgMar w:top="720" w:right="720" w:bottom="720" w:left="720" w:header="720" w:footer="720" w:gutter="0"/>
          <w:cols w:space="720"/>
          <w15:footnoteColumns w:val="1"/>
        </w:sectPr>
      </w:pPr>
    </w:p>
    <w:p w14:paraId="5589E8A1" w14:textId="77777777" w:rsidR="008441DD" w:rsidRDefault="008441DD">
      <w:pPr>
        <w:pStyle w:val="Normal0"/>
        <w:spacing w:line="276" w:lineRule="auto"/>
        <w:jc w:val="center"/>
        <w:rPr>
          <w:sz w:val="18"/>
          <w:szCs w:val="18"/>
        </w:rPr>
      </w:pPr>
    </w:p>
    <w:p w14:paraId="26AE5A28" w14:textId="77777777" w:rsidR="008441DD"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rFonts w:ascii="Arial" w:eastAsia="Arial" w:hAnsi="Arial" w:cs="Arial"/>
          <w:b/>
          <w:bCs/>
          <w:sz w:val="22"/>
          <w:szCs w:val="22"/>
          <w:lang w:val="en-US" w:eastAsia="en-US" w:bidi="en-US"/>
        </w:rPr>
      </w:pPr>
      <w:r>
        <w:rPr>
          <w:rFonts w:ascii="Arial" w:eastAsia="Arial" w:hAnsi="Arial" w:cs="Arial"/>
          <w:b/>
          <w:bCs/>
          <w:sz w:val="22"/>
          <w:szCs w:val="22"/>
          <w:lang w:val="en-US" w:eastAsia="en-US" w:bidi="en-US"/>
        </w:rPr>
        <w:t>SCHEDULE B, PART II</w:t>
      </w:r>
    </w:p>
    <w:p w14:paraId="09C57911" w14:textId="77777777" w:rsidR="008441DD"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rFonts w:ascii="Arial" w:eastAsia="Arial" w:hAnsi="Arial" w:cs="Arial"/>
          <w:b/>
          <w:bCs/>
          <w:sz w:val="18"/>
          <w:szCs w:val="18"/>
          <w:lang w:val="en-US" w:eastAsia="en-US" w:bidi="en-US"/>
        </w:rPr>
      </w:pPr>
      <w:r>
        <w:rPr>
          <w:rFonts w:ascii="Arial" w:eastAsia="Arial" w:hAnsi="Arial" w:cs="Arial"/>
          <w:b/>
          <w:bCs/>
          <w:sz w:val="22"/>
          <w:szCs w:val="22"/>
          <w:lang w:val="en-US" w:eastAsia="en-US" w:bidi="en-US"/>
        </w:rPr>
        <w:t>Exceptions</w:t>
      </w:r>
    </w:p>
    <w:p w14:paraId="77C22E0E" w14:textId="77777777" w:rsidR="008441DD" w:rsidRDefault="008441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line="276" w:lineRule="auto"/>
        <w:jc w:val="center"/>
        <w:rPr>
          <w:rFonts w:ascii="Arial" w:eastAsia="Arial" w:hAnsi="Arial" w:cs="Arial"/>
          <w:b/>
          <w:bCs/>
          <w:sz w:val="18"/>
          <w:szCs w:val="18"/>
          <w:lang w:val="en-US" w:eastAsia="en-US" w:bidi="en-US"/>
        </w:rPr>
      </w:pPr>
    </w:p>
    <w:p w14:paraId="6F6DC7B8" w14:textId="77777777" w:rsidR="008441DD" w:rsidRDefault="00000000">
      <w:pPr>
        <w:pStyle w:val="Normal0"/>
        <w:spacing w:line="276" w:lineRule="auto"/>
        <w:jc w:val="center"/>
        <w:rPr>
          <w:b/>
          <w:bCs/>
          <w:sz w:val="18"/>
          <w:szCs w:val="18"/>
        </w:rPr>
      </w:pPr>
      <w:r>
        <w:rPr>
          <w:b/>
          <w:bCs/>
          <w:sz w:val="18"/>
          <w:szCs w:val="18"/>
        </w:rPr>
        <w:t>Continuation Sheet</w:t>
      </w:r>
    </w:p>
    <w:tbl>
      <w:tblPr>
        <w:tblW w:w="0" w:type="auto"/>
        <w:tblLayout w:type="fixed"/>
        <w:tblCellMar>
          <w:left w:w="36" w:type="dxa"/>
          <w:right w:w="36" w:type="dxa"/>
        </w:tblCellMar>
        <w:tblLook w:val="0000" w:firstRow="0" w:lastRow="0" w:firstColumn="0" w:lastColumn="0" w:noHBand="0" w:noVBand="0"/>
      </w:tblPr>
      <w:tblGrid>
        <w:gridCol w:w="405"/>
        <w:gridCol w:w="10395"/>
      </w:tblGrid>
      <w:tr w:rsidR="008441DD" w14:paraId="58C68DA5" w14:textId="77777777">
        <w:tc>
          <w:tcPr>
            <w:tcW w:w="405" w:type="dxa"/>
          </w:tcPr>
          <w:p w14:paraId="6193C8C4"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7.</w:t>
            </w:r>
          </w:p>
          <w:p w14:paraId="7D89E8D5" w14:textId="77777777" w:rsidR="008441DD" w:rsidRDefault="008441DD">
            <w:pPr>
              <w:pStyle w:val="Normal0"/>
              <w:rPr>
                <w:sz w:val="18"/>
                <w:szCs w:val="18"/>
              </w:rPr>
            </w:pPr>
          </w:p>
        </w:tc>
        <w:tc>
          <w:tcPr>
            <w:tcW w:w="10395" w:type="dxa"/>
          </w:tcPr>
          <w:p w14:paraId="2EB62738"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 xml:space="preserve">Any encroachment, encumbrance, violation, variation, overlay, boundary line dispute or adverse circumstance affecting the Title that would be disclosed by an accurate and complete land survey of the land meeting the standards of practice for surveying. </w:t>
            </w:r>
          </w:p>
          <w:p w14:paraId="1D0B624B" w14:textId="77777777" w:rsidR="008441DD" w:rsidRDefault="008441DD">
            <w:pPr>
              <w:pStyle w:val="Normal0"/>
              <w:rPr>
                <w:sz w:val="18"/>
                <w:szCs w:val="18"/>
              </w:rPr>
            </w:pPr>
          </w:p>
        </w:tc>
      </w:tr>
      <w:tr w:rsidR="008441DD" w14:paraId="255C6FA1" w14:textId="77777777">
        <w:tc>
          <w:tcPr>
            <w:tcW w:w="405" w:type="dxa"/>
          </w:tcPr>
          <w:p w14:paraId="5434C7D6"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8.</w:t>
            </w:r>
          </w:p>
          <w:p w14:paraId="07E32EDE" w14:textId="77777777" w:rsidR="008441DD" w:rsidRDefault="008441DD">
            <w:pPr>
              <w:pStyle w:val="Normal0"/>
              <w:rPr>
                <w:sz w:val="18"/>
                <w:szCs w:val="18"/>
              </w:rPr>
            </w:pPr>
          </w:p>
        </w:tc>
        <w:tc>
          <w:tcPr>
            <w:tcW w:w="10395" w:type="dxa"/>
          </w:tcPr>
          <w:p w14:paraId="3189B11F"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rPr>
              <w:t xml:space="preserve">Restrictions, dedications, conditions, reservations, easements and other matters shown on the plat of Bankers Park as recorded in Plat </w:t>
            </w:r>
            <w:hyperlink r:id="rId23" w:history="1">
              <w:r>
                <w:rPr>
                  <w:rStyle w:val="Hyperlink"/>
                  <w:sz w:val="18"/>
                </w:rPr>
                <w:t>Book 2, Page(s) 53</w:t>
              </w:r>
            </w:hyperlink>
            <w:r>
              <w:rPr>
                <w:sz w:val="18"/>
              </w:rPr>
              <w:t>, of the Public Records of Miami-Dade County, Florida.</w:t>
            </w:r>
          </w:p>
          <w:p w14:paraId="0A5CCE21" w14:textId="77777777" w:rsidR="008441DD" w:rsidRDefault="008441DD">
            <w:pPr>
              <w:pStyle w:val="Normal0"/>
              <w:rPr>
                <w:sz w:val="18"/>
                <w:szCs w:val="18"/>
              </w:rPr>
            </w:pPr>
          </w:p>
        </w:tc>
      </w:tr>
    </w:tbl>
    <w:p w14:paraId="66332A55" w14:textId="77777777" w:rsidR="008441DD" w:rsidRDefault="008441DD">
      <w:pPr>
        <w:pStyle w:val="Normal0"/>
        <w:rPr>
          <w:sz w:val="18"/>
          <w:szCs w:val="18"/>
        </w:rPr>
      </w:pPr>
    </w:p>
    <w:p w14:paraId="53EBFD95" w14:textId="77777777" w:rsidR="008441DD" w:rsidRDefault="008441DD">
      <w:pPr>
        <w:pStyle w:val="Normal0"/>
        <w:rPr>
          <w:sz w:val="18"/>
          <w:szCs w:val="18"/>
        </w:rPr>
      </w:pPr>
    </w:p>
    <w:p w14:paraId="1F6C1CE4" w14:textId="77777777" w:rsidR="008441DD" w:rsidRDefault="008441DD">
      <w:pPr>
        <w:pStyle w:val="Normal0"/>
        <w:rPr>
          <w:sz w:val="18"/>
          <w:szCs w:val="18"/>
        </w:rPr>
      </w:pPr>
    </w:p>
    <w:p w14:paraId="119D0F8D" w14:textId="77777777" w:rsidR="008441DD" w:rsidRDefault="008441DD">
      <w:pPr>
        <w:pStyle w:val="Normal0"/>
        <w:rPr>
          <w:sz w:val="18"/>
          <w:szCs w:val="18"/>
        </w:rPr>
      </w:pPr>
    </w:p>
    <w:p w14:paraId="516A5AF4"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szCs w:val="18"/>
        </w:rPr>
        <w:t>NOTES:</w:t>
      </w:r>
      <w:r>
        <w:rPr>
          <w:sz w:val="18"/>
          <w:szCs w:val="18"/>
        </w:rPr>
        <w:br/>
        <w:t>a) A 24 month chain of title search on the subject property shown herein reveals the following transfers of record during said period: None.</w:t>
      </w:r>
      <w:r>
        <w:rPr>
          <w:sz w:val="18"/>
          <w:szCs w:val="18"/>
        </w:rPr>
        <w:br/>
      </w:r>
      <w:r>
        <w:rPr>
          <w:sz w:val="18"/>
          <w:szCs w:val="18"/>
        </w:rPr>
        <w:br/>
        <w:t xml:space="preserve">b) Searches of the name(s) of the current vestee(s) herein and the names of any additional parties to the transaction that were provided to CATIC were conducted on the Office of Foreign Assets Control (OFAC) website. See the Schedule B-I Requirements for instructions regarding possible matches, if any were found. </w:t>
      </w:r>
      <w:r>
        <w:rPr>
          <w:sz w:val="18"/>
          <w:szCs w:val="18"/>
        </w:rPr>
        <w:br/>
      </w:r>
      <w:r>
        <w:rPr>
          <w:sz w:val="18"/>
          <w:szCs w:val="18"/>
        </w:rPr>
        <w:br/>
        <w:t>c) Bankruptcy searches of the current vestee(s) herein were conducted on the PACER website. See the Schedule B-I Requirements for instructions regarding possible matches, if any were found.</w:t>
      </w:r>
    </w:p>
    <w:p w14:paraId="78302E76" w14:textId="77777777" w:rsidR="008441DD" w:rsidRDefault="008441DD">
      <w:pPr>
        <w:pStyle w:val="Normal0"/>
        <w:rPr>
          <w:sz w:val="18"/>
          <w:szCs w:val="18"/>
        </w:rPr>
      </w:pPr>
    </w:p>
    <w:p w14:paraId="6B734D51" w14:textId="77777777" w:rsidR="008441DD" w:rsidRDefault="008441DD">
      <w:pPr>
        <w:rPr>
          <w:sz w:val="18"/>
          <w:szCs w:val="18"/>
          <w:lang w:val="en-US" w:eastAsia="en-US" w:bidi="en-US"/>
        </w:rPr>
        <w:sectPr w:rsidR="008441DD">
          <w:footerReference w:type="default" r:id="rId24"/>
          <w:pgSz w:w="12240" w:h="15840"/>
          <w:pgMar w:top="720" w:right="720" w:bottom="720" w:left="720" w:header="720" w:footer="720" w:gutter="0"/>
          <w:cols w:space="720"/>
          <w15:footnoteColumns w:val="1"/>
        </w:sectPr>
      </w:pPr>
    </w:p>
    <w:p w14:paraId="4169FE5B" w14:textId="77777777" w:rsidR="008441DD" w:rsidRDefault="008441DD">
      <w:pPr>
        <w:pStyle w:val="Normal0"/>
        <w:spacing w:line="276" w:lineRule="auto"/>
        <w:rPr>
          <w:b/>
          <w:bCs/>
          <w:sz w:val="18"/>
          <w:szCs w:val="18"/>
        </w:rPr>
      </w:pPr>
    </w:p>
    <w:p w14:paraId="1A4FD27C" w14:textId="77777777" w:rsidR="008441DD" w:rsidRDefault="00000000">
      <w:pPr>
        <w:pStyle w:val="Normal0"/>
        <w:spacing w:line="276" w:lineRule="auto"/>
        <w:jc w:val="center"/>
        <w:rPr>
          <w:b/>
          <w:bCs/>
          <w:sz w:val="18"/>
          <w:szCs w:val="18"/>
        </w:rPr>
      </w:pPr>
      <w:r>
        <w:rPr>
          <w:b/>
          <w:bCs/>
          <w:sz w:val="22"/>
          <w:szCs w:val="22"/>
        </w:rPr>
        <w:t>PROPERTY DESCRIPTION</w:t>
      </w:r>
    </w:p>
    <w:p w14:paraId="034AA855" w14:textId="77777777" w:rsidR="008441DD" w:rsidRDefault="008441DD">
      <w:pPr>
        <w:pStyle w:val="Normal0"/>
        <w:jc w:val="center"/>
        <w:rPr>
          <w:b/>
          <w:bCs/>
          <w:sz w:val="18"/>
          <w:szCs w:val="18"/>
        </w:rPr>
      </w:pPr>
    </w:p>
    <w:p w14:paraId="62286AB7" w14:textId="77777777" w:rsidR="008441DD" w:rsidRDefault="00000000">
      <w:pPr>
        <w:pStyle w:val="BODY"/>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sz w:val="18"/>
          <w:szCs w:val="18"/>
        </w:rPr>
      </w:pPr>
      <w:r>
        <w:rPr>
          <w:sz w:val="18"/>
        </w:rPr>
        <w:t xml:space="preserve">Lot 30, according to the plat of BANKERS PARK, as recorded in Plat </w:t>
      </w:r>
      <w:hyperlink r:id="rId25" w:history="1">
        <w:r>
          <w:rPr>
            <w:rStyle w:val="Hyperlink"/>
            <w:sz w:val="18"/>
          </w:rPr>
          <w:t>Book 2, Page(s) 53</w:t>
        </w:r>
      </w:hyperlink>
      <w:r>
        <w:rPr>
          <w:sz w:val="18"/>
        </w:rPr>
        <w:t>, of the Public Records of Miami-Dade County, Florida.</w:t>
      </w:r>
    </w:p>
    <w:p w14:paraId="4392E445" w14:textId="77777777" w:rsidR="008441DD" w:rsidRDefault="008441DD">
      <w:pPr>
        <w:pStyle w:val="Normal0"/>
        <w:rPr>
          <w:b/>
          <w:bCs/>
          <w:sz w:val="18"/>
          <w:szCs w:val="18"/>
        </w:rPr>
      </w:pPr>
    </w:p>
    <w:p w14:paraId="754C0A39" w14:textId="77777777" w:rsidR="008441DD" w:rsidRDefault="008441DD">
      <w:pPr>
        <w:rPr>
          <w:b/>
          <w:bCs/>
          <w:sz w:val="18"/>
          <w:szCs w:val="18"/>
          <w:lang w:val="en-US" w:eastAsia="en-US" w:bidi="en-US"/>
        </w:rPr>
        <w:sectPr w:rsidR="008441DD">
          <w:footerReference w:type="default" r:id="rId26"/>
          <w:pgSz w:w="12240" w:h="15840"/>
          <w:pgMar w:top="720" w:right="720" w:bottom="720" w:left="720" w:header="720" w:footer="720" w:gutter="0"/>
          <w:cols w:space="720"/>
          <w15:footnoteColumns w:val="1"/>
        </w:sectPr>
      </w:pPr>
    </w:p>
    <w:p w14:paraId="013120C6" w14:textId="77777777" w:rsidR="008441DD" w:rsidRDefault="00000000">
      <w:pPr>
        <w:pStyle w:val="Normal0"/>
        <w:jc w:val="center"/>
        <w:rPr>
          <w:sz w:val="18"/>
          <w:szCs w:val="18"/>
        </w:rPr>
      </w:pPr>
      <w:r>
        <w:rPr>
          <w:b/>
          <w:bCs/>
          <w:sz w:val="22"/>
          <w:szCs w:val="22"/>
        </w:rPr>
        <w:lastRenderedPageBreak/>
        <w:t>REISSUE CREDIT NOTICE</w:t>
      </w:r>
    </w:p>
    <w:p w14:paraId="54C30D57"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spacing w:line="276" w:lineRule="auto"/>
        <w:jc w:val="center"/>
        <w:rPr>
          <w:rFonts w:ascii="Arial" w:eastAsia="Arial" w:hAnsi="Arial" w:cs="Arial"/>
          <w:sz w:val="18"/>
          <w:szCs w:val="18"/>
          <w:lang w:val="en-US" w:eastAsia="en-US" w:bidi="en-US"/>
        </w:rPr>
      </w:pPr>
      <w:r>
        <w:rPr>
          <w:rFonts w:ascii="Arial" w:eastAsia="Arial" w:hAnsi="Arial" w:cs="Arial"/>
          <w:sz w:val="22"/>
          <w:szCs w:val="22"/>
          <w:lang w:val="en-US" w:eastAsia="en-US" w:bidi="en-US"/>
        </w:rPr>
        <w:t>Issued by</w:t>
      </w:r>
    </w:p>
    <w:p w14:paraId="59E3B266"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spacing w:line="276" w:lineRule="auto"/>
        <w:jc w:val="center"/>
        <w:rPr>
          <w:rFonts w:ascii="Arial" w:eastAsia="Arial" w:hAnsi="Arial" w:cs="Arial"/>
          <w:b/>
          <w:bCs/>
          <w:sz w:val="18"/>
          <w:szCs w:val="18"/>
          <w:lang w:val="en-US" w:eastAsia="en-US" w:bidi="en-US"/>
        </w:rPr>
      </w:pPr>
      <w:r>
        <w:rPr>
          <w:rFonts w:ascii="Arial" w:eastAsia="Arial" w:hAnsi="Arial" w:cs="Arial"/>
          <w:b/>
          <w:bCs/>
          <w:sz w:val="22"/>
          <w:szCs w:val="22"/>
          <w:lang w:val="en-US" w:eastAsia="en-US" w:bidi="en-US"/>
        </w:rPr>
        <w:t>CATIC</w:t>
      </w:r>
    </w:p>
    <w:p w14:paraId="0F3FD8A9"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rFonts w:ascii="Arial" w:eastAsia="Arial" w:hAnsi="Arial" w:cs="Arial"/>
          <w:sz w:val="18"/>
          <w:szCs w:val="18"/>
          <w:lang w:val="en-US" w:eastAsia="en-US" w:bidi="en-US"/>
        </w:rPr>
      </w:pPr>
    </w:p>
    <w:p w14:paraId="1F678A90"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b/>
          <w:bCs/>
          <w:sz w:val="18"/>
          <w:szCs w:val="18"/>
          <w:lang w:val="en-US" w:eastAsia="en-US" w:bidi="en-US"/>
        </w:rPr>
      </w:pPr>
      <w:r>
        <w:rPr>
          <w:rFonts w:ascii="Arial" w:eastAsia="Arial" w:hAnsi="Arial" w:cs="Arial"/>
          <w:b/>
          <w:bCs/>
          <w:sz w:val="18"/>
          <w:szCs w:val="18"/>
          <w:lang w:val="en-US" w:eastAsia="en-US" w:bidi="en-US"/>
        </w:rPr>
        <w:t xml:space="preserve">YOU MAY BE ENTITLED TO A REDUCED PREMIUM FOR TITLE INSURANCE IF THIS OFFICE IS PROVIDED WITH A PRIOR OWNER’S POLICY INSURING THE SELLER OR MORTGAGOR IN </w:t>
      </w:r>
      <w:proofErr w:type="gramStart"/>
      <w:r>
        <w:rPr>
          <w:rFonts w:ascii="Arial" w:eastAsia="Arial" w:hAnsi="Arial" w:cs="Arial"/>
          <w:b/>
          <w:bCs/>
          <w:sz w:val="18"/>
          <w:szCs w:val="18"/>
          <w:lang w:val="en-US" w:eastAsia="en-US" w:bidi="en-US"/>
        </w:rPr>
        <w:t>THE CURRENT</w:t>
      </w:r>
      <w:proofErr w:type="gramEnd"/>
      <w:r>
        <w:rPr>
          <w:rFonts w:ascii="Arial" w:eastAsia="Arial" w:hAnsi="Arial" w:cs="Arial"/>
          <w:b/>
          <w:bCs/>
          <w:sz w:val="18"/>
          <w:szCs w:val="18"/>
          <w:lang w:val="en-US" w:eastAsia="en-US" w:bidi="en-US"/>
        </w:rPr>
        <w:t xml:space="preserve"> TRANSACTION.</w:t>
      </w:r>
    </w:p>
    <w:p w14:paraId="623B6E82"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p w14:paraId="1D0B53E9"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r>
        <w:rPr>
          <w:rFonts w:ascii="Arial" w:eastAsia="Arial" w:hAnsi="Arial" w:cs="Arial"/>
          <w:sz w:val="18"/>
          <w:szCs w:val="18"/>
          <w:lang w:val="en-US" w:eastAsia="en-US" w:bidi="en-US"/>
        </w:rPr>
        <w:t>The purpose of this letter is to provide you with important information regarding the title insurance premium that has been or will be charged in connection with this transaction.</w:t>
      </w:r>
    </w:p>
    <w:p w14:paraId="569ECD96"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p w14:paraId="2541D952"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r>
        <w:rPr>
          <w:rFonts w:ascii="Arial" w:eastAsia="Arial" w:hAnsi="Arial" w:cs="Arial"/>
          <w:sz w:val="18"/>
          <w:szCs w:val="18"/>
          <w:lang w:val="en-US" w:eastAsia="en-US" w:bidi="en-US"/>
        </w:rPr>
        <w:t>Eligibility for a discounted title insurance premium will depend on:</w:t>
      </w:r>
    </w:p>
    <w:p w14:paraId="6A3AF2DB"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p w14:paraId="7283B41E" w14:textId="77777777" w:rsidR="008441DD" w:rsidRDefault="00000000">
      <w:pPr>
        <w:tabs>
          <w:tab w:val="left" w:pos="360"/>
          <w:tab w:val="left" w:pos="432"/>
          <w:tab w:val="left" w:pos="576"/>
          <w:tab w:val="left" w:pos="720"/>
          <w:tab w:val="left" w:pos="864"/>
          <w:tab w:val="left" w:pos="1008"/>
          <w:tab w:val="left" w:pos="1152"/>
          <w:tab w:val="left" w:pos="1296"/>
          <w:tab w:val="left" w:pos="1440"/>
          <w:tab w:val="left" w:pos="1584"/>
          <w:tab w:val="left" w:pos="1728"/>
          <w:tab w:val="left" w:pos="1872"/>
          <w:tab w:val="left" w:pos="2016"/>
          <w:tab w:val="left" w:pos="2160"/>
        </w:tabs>
        <w:ind w:left="360"/>
        <w:jc w:val="both"/>
        <w:rPr>
          <w:rFonts w:ascii="Arial" w:eastAsia="Arial" w:hAnsi="Arial" w:cs="Arial"/>
          <w:sz w:val="18"/>
          <w:szCs w:val="18"/>
          <w:lang w:val="en-US" w:eastAsia="en-US" w:bidi="en-US"/>
        </w:rPr>
      </w:pPr>
      <w:r>
        <w:rPr>
          <w:rFonts w:ascii="Arial" w:eastAsia="Arial" w:hAnsi="Arial" w:cs="Arial"/>
          <w:sz w:val="18"/>
          <w:szCs w:val="18"/>
          <w:lang w:val="en-US" w:eastAsia="en-US" w:bidi="en-US"/>
        </w:rPr>
        <w:t>REFINANCE TRANSACTIONS:</w:t>
      </w:r>
    </w:p>
    <w:p w14:paraId="41A1C6B4" w14:textId="77777777" w:rsidR="008441DD" w:rsidRDefault="00000000">
      <w:pPr>
        <w:tabs>
          <w:tab w:val="left" w:pos="360"/>
          <w:tab w:val="left" w:pos="432"/>
          <w:tab w:val="left" w:pos="576"/>
          <w:tab w:val="left" w:pos="720"/>
          <w:tab w:val="left" w:pos="864"/>
          <w:tab w:val="left" w:pos="1008"/>
          <w:tab w:val="left" w:pos="1152"/>
          <w:tab w:val="left" w:pos="1296"/>
          <w:tab w:val="left" w:pos="1440"/>
          <w:tab w:val="left" w:pos="1584"/>
          <w:tab w:val="left" w:pos="1728"/>
          <w:tab w:val="left" w:pos="1872"/>
          <w:tab w:val="left" w:pos="2016"/>
          <w:tab w:val="left" w:pos="2160"/>
        </w:tabs>
        <w:ind w:left="360"/>
        <w:jc w:val="both"/>
        <w:rPr>
          <w:rFonts w:ascii="Arial" w:eastAsia="Arial" w:hAnsi="Arial" w:cs="Arial"/>
          <w:sz w:val="18"/>
          <w:szCs w:val="18"/>
          <w:lang w:val="en-US" w:eastAsia="en-US" w:bidi="en-US"/>
        </w:rPr>
      </w:pPr>
      <w:r>
        <w:rPr>
          <w:rFonts w:ascii="Arial" w:eastAsia="Arial" w:hAnsi="Arial" w:cs="Arial"/>
          <w:sz w:val="18"/>
          <w:szCs w:val="18"/>
          <w:lang w:val="en-US" w:eastAsia="en-US" w:bidi="en-US"/>
        </w:rPr>
        <w:t>To qualify for a reduced premium for title insurance you must provide our office with a copy of your prior owner’s policy of title insurance insuring your title to the above-referenced property.</w:t>
      </w:r>
    </w:p>
    <w:p w14:paraId="7650BF21"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p w14:paraId="12C149BB" w14:textId="77777777" w:rsidR="008441DD" w:rsidRDefault="00000000">
      <w:pPr>
        <w:tabs>
          <w:tab w:val="left" w:pos="360"/>
          <w:tab w:val="left" w:pos="432"/>
          <w:tab w:val="left" w:pos="576"/>
          <w:tab w:val="left" w:pos="720"/>
          <w:tab w:val="left" w:pos="864"/>
          <w:tab w:val="left" w:pos="1008"/>
          <w:tab w:val="left" w:pos="1152"/>
          <w:tab w:val="left" w:pos="1296"/>
          <w:tab w:val="left" w:pos="1440"/>
          <w:tab w:val="left" w:pos="1584"/>
          <w:tab w:val="left" w:pos="1728"/>
          <w:tab w:val="left" w:pos="1872"/>
          <w:tab w:val="left" w:pos="2016"/>
          <w:tab w:val="left" w:pos="2160"/>
        </w:tabs>
        <w:ind w:left="360"/>
        <w:jc w:val="both"/>
        <w:rPr>
          <w:rFonts w:ascii="Arial" w:eastAsia="Arial" w:hAnsi="Arial" w:cs="Arial"/>
          <w:sz w:val="18"/>
          <w:szCs w:val="18"/>
          <w:lang w:val="en-US" w:eastAsia="en-US" w:bidi="en-US"/>
        </w:rPr>
      </w:pPr>
      <w:r>
        <w:rPr>
          <w:rFonts w:ascii="Arial" w:eastAsia="Arial" w:hAnsi="Arial" w:cs="Arial"/>
          <w:sz w:val="18"/>
          <w:szCs w:val="18"/>
          <w:lang w:val="en-US" w:eastAsia="en-US" w:bidi="en-US"/>
        </w:rPr>
        <w:t>SALES TRANSACTIONS:</w:t>
      </w:r>
    </w:p>
    <w:p w14:paraId="1C363E69" w14:textId="77777777" w:rsidR="008441DD" w:rsidRDefault="00000000">
      <w:pPr>
        <w:tabs>
          <w:tab w:val="left" w:pos="360"/>
          <w:tab w:val="left" w:pos="432"/>
          <w:tab w:val="left" w:pos="576"/>
          <w:tab w:val="left" w:pos="720"/>
          <w:tab w:val="left" w:pos="864"/>
          <w:tab w:val="left" w:pos="1008"/>
          <w:tab w:val="left" w:pos="1152"/>
          <w:tab w:val="left" w:pos="1296"/>
          <w:tab w:val="left" w:pos="1440"/>
          <w:tab w:val="left" w:pos="1584"/>
          <w:tab w:val="left" w:pos="1728"/>
          <w:tab w:val="left" w:pos="1872"/>
          <w:tab w:val="left" w:pos="2016"/>
          <w:tab w:val="left" w:pos="2160"/>
        </w:tabs>
        <w:ind w:left="360"/>
        <w:jc w:val="both"/>
        <w:rPr>
          <w:rFonts w:ascii="Arial" w:eastAsia="Arial" w:hAnsi="Arial" w:cs="Arial"/>
          <w:sz w:val="18"/>
          <w:szCs w:val="18"/>
          <w:lang w:val="en-US" w:eastAsia="en-US" w:bidi="en-US"/>
        </w:rPr>
      </w:pPr>
      <w:r>
        <w:rPr>
          <w:rFonts w:ascii="Arial" w:eastAsia="Arial" w:hAnsi="Arial" w:cs="Arial"/>
          <w:sz w:val="18"/>
          <w:szCs w:val="18"/>
          <w:lang w:val="en-US" w:eastAsia="en-US" w:bidi="en-US"/>
        </w:rPr>
        <w:t xml:space="preserve">To qualify for a reduced premium for title insurance you must provide our office with a copy of your (or your seller’s) prior owner’s policy of title insurance insuring your title to the </w:t>
      </w:r>
      <w:proofErr w:type="gramStart"/>
      <w:r>
        <w:rPr>
          <w:rFonts w:ascii="Arial" w:eastAsia="Arial" w:hAnsi="Arial" w:cs="Arial"/>
          <w:sz w:val="18"/>
          <w:szCs w:val="18"/>
          <w:lang w:val="en-US" w:eastAsia="en-US" w:bidi="en-US"/>
        </w:rPr>
        <w:t>above referenced</w:t>
      </w:r>
      <w:proofErr w:type="gramEnd"/>
      <w:r>
        <w:rPr>
          <w:rFonts w:ascii="Arial" w:eastAsia="Arial" w:hAnsi="Arial" w:cs="Arial"/>
          <w:sz w:val="18"/>
          <w:szCs w:val="18"/>
          <w:lang w:val="en-US" w:eastAsia="en-US" w:bidi="en-US"/>
        </w:rPr>
        <w:t xml:space="preserve"> property. The effective date of the prior owner’s policy must be less than three years old or the property insured by the policy must be unimproved (except roads, bridges, drainage facilities and utilities are not considered improvements for this purpose).</w:t>
      </w:r>
    </w:p>
    <w:p w14:paraId="680513D0"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18"/>
          <w:szCs w:val="18"/>
          <w:lang w:val="en-US" w:eastAsia="en-US" w:bidi="en-US"/>
        </w:rPr>
      </w:pPr>
    </w:p>
    <w:p w14:paraId="25D61251" w14:textId="77777777" w:rsidR="008441DD" w:rsidRDefault="00000000">
      <w:pPr>
        <w:pStyle w:val="Normal0"/>
        <w:rPr>
          <w:sz w:val="18"/>
          <w:szCs w:val="18"/>
        </w:rPr>
      </w:pPr>
      <w:r>
        <w:rPr>
          <w:sz w:val="18"/>
          <w:szCs w:val="18"/>
        </w:rPr>
        <w:t xml:space="preserve">To qualify for the reduced rate, you or your representative </w:t>
      </w:r>
      <w:proofErr w:type="gramStart"/>
      <w:r>
        <w:rPr>
          <w:sz w:val="18"/>
          <w:szCs w:val="18"/>
        </w:rPr>
        <w:t>may hand</w:t>
      </w:r>
      <w:proofErr w:type="gramEnd"/>
      <w:r>
        <w:rPr>
          <w:sz w:val="18"/>
          <w:szCs w:val="18"/>
        </w:rPr>
        <w:t xml:space="preserve"> deliver, mail or fax a copy of the prior owner’s policy of title insurance to your CATIC issuing agent conducting your settlement prior to closing, although we will accept the prior policy up to 5 working days after the closing date of your transaction.</w:t>
      </w:r>
    </w:p>
    <w:p w14:paraId="20897BA7" w14:textId="77777777" w:rsidR="008441DD" w:rsidRDefault="008441DD">
      <w:pPr>
        <w:pStyle w:val="Normal0"/>
        <w:rPr>
          <w:sz w:val="18"/>
          <w:szCs w:val="18"/>
        </w:rPr>
      </w:pPr>
    </w:p>
    <w:p w14:paraId="5559816B"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center"/>
        <w:rPr>
          <w:rFonts w:ascii="Arial" w:eastAsia="Arial" w:hAnsi="Arial" w:cs="Arial"/>
          <w:lang w:val="en-US" w:eastAsia="en-US" w:bidi="en-US"/>
        </w:rPr>
      </w:pPr>
      <w:r>
        <w:rPr>
          <w:sz w:val="18"/>
          <w:szCs w:val="18"/>
        </w:rPr>
        <w:t xml:space="preserve">   </w:t>
      </w:r>
      <w:r>
        <w:rPr>
          <w:sz w:val="18"/>
          <w:szCs w:val="18"/>
        </w:rPr>
        <w:br w:type="page"/>
      </w:r>
      <w:r>
        <w:rPr>
          <w:rFonts w:ascii="Arial" w:eastAsia="Arial" w:hAnsi="Arial" w:cs="Arial"/>
          <w:b/>
          <w:bCs/>
          <w:lang w:val="en-US" w:eastAsia="en-US" w:bidi="en-US"/>
        </w:rPr>
        <w:lastRenderedPageBreak/>
        <w:t>CATIC Financial Privacy Policy</w:t>
      </w:r>
    </w:p>
    <w:p w14:paraId="65C6D836"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18617081" w14:textId="77777777" w:rsidR="008441DD" w:rsidRDefault="00000000">
      <w:pPr>
        <w:numPr>
          <w:ilvl w:val="0"/>
          <w:numId w:val="9"/>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r>
        <w:rPr>
          <w:rFonts w:ascii="Arial" w:eastAsia="Arial" w:hAnsi="Arial" w:cs="Arial"/>
          <w:b/>
          <w:bCs/>
          <w:sz w:val="20"/>
          <w:szCs w:val="20"/>
          <w:lang w:val="en-US" w:eastAsia="en-US" w:bidi="en-US"/>
        </w:rPr>
        <w:t>PURPOSE OF THIS NOTICE</w:t>
      </w:r>
    </w:p>
    <w:p w14:paraId="6D25B304"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Title V of the Gramm-Leach-Bliley Act (GLBA) and many state laws generally prohibit any financial institution, directly or through its affiliates, from sharing nonpublic personal information about you with a nonaffiliated third party unless the institution provides you with a notice of its privacy policies and practices, such as the type of information that it collects about you and the categories of persons or entities to whom it may be disclosed. In compliance with the GLBA, and many state laws, we are providing you with this document, which notifies you of the privacy policies and practices of CATIC Financial and its affiliates. We will not use this information for other purposes than the stated purposes.</w:t>
      </w:r>
    </w:p>
    <w:p w14:paraId="5A519C75"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07EC2606" w14:textId="77777777" w:rsidR="008441DD" w:rsidRDefault="00000000">
      <w:pPr>
        <w:numPr>
          <w:ilvl w:val="0"/>
          <w:numId w:val="9"/>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r>
        <w:rPr>
          <w:rFonts w:ascii="Arial" w:eastAsia="Arial" w:hAnsi="Arial" w:cs="Arial"/>
          <w:b/>
          <w:bCs/>
          <w:sz w:val="20"/>
          <w:szCs w:val="20"/>
          <w:lang w:val="en-US" w:eastAsia="en-US" w:bidi="en-US"/>
        </w:rPr>
        <w:t>NOTICE</w:t>
      </w:r>
    </w:p>
    <w:p w14:paraId="097B6EC7"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The CATIC Financial Privacy Policy is given to all customers. The CATIC Financial Privacy Policy or other specific instructions or requirements for handling personal information are communicated to third parties to whom personal information is disclosed. We also make our Privacy Policy available on our website.</w:t>
      </w:r>
    </w:p>
    <w:p w14:paraId="5F557D6A"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6DB94364" w14:textId="77777777" w:rsidR="008441DD" w:rsidRDefault="00000000">
      <w:pPr>
        <w:numPr>
          <w:ilvl w:val="0"/>
          <w:numId w:val="9"/>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b/>
          <w:bCs/>
          <w:sz w:val="20"/>
          <w:szCs w:val="20"/>
          <w:lang w:val="en-US" w:eastAsia="en-US" w:bidi="en-US"/>
        </w:rPr>
      </w:pPr>
      <w:r>
        <w:rPr>
          <w:rFonts w:ascii="Arial" w:eastAsia="Arial" w:hAnsi="Arial" w:cs="Arial"/>
          <w:b/>
          <w:bCs/>
          <w:sz w:val="20"/>
          <w:szCs w:val="20"/>
          <w:lang w:val="en-US" w:eastAsia="en-US" w:bidi="en-US"/>
        </w:rPr>
        <w:t>CHOICE AND CONSENT</w:t>
      </w:r>
    </w:p>
    <w:p w14:paraId="775B4524"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You consent to our use of this information so that we can provide financial services to you.</w:t>
      </w:r>
    </w:p>
    <w:p w14:paraId="037872FD"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3EDFFF98" w14:textId="77777777" w:rsidR="008441DD" w:rsidRDefault="00000000">
      <w:pPr>
        <w:numPr>
          <w:ilvl w:val="0"/>
          <w:numId w:val="10"/>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r>
        <w:rPr>
          <w:rFonts w:ascii="Arial" w:eastAsia="Arial" w:hAnsi="Arial" w:cs="Arial"/>
          <w:b/>
          <w:bCs/>
          <w:sz w:val="20"/>
          <w:szCs w:val="20"/>
          <w:lang w:val="en-US" w:eastAsia="en-US" w:bidi="en-US"/>
        </w:rPr>
        <w:t>COLLECTION</w:t>
      </w:r>
    </w:p>
    <w:p w14:paraId="325D4016"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We may collect nonpublic personal information about you from the following sources:</w:t>
      </w:r>
    </w:p>
    <w:p w14:paraId="3E706BFA"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p>
    <w:p w14:paraId="79EB2371"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576"/>
        <w:jc w:val="both"/>
        <w:rPr>
          <w:rFonts w:ascii="Arial" w:eastAsia="Arial" w:hAnsi="Arial" w:cs="Arial"/>
          <w:sz w:val="20"/>
          <w:szCs w:val="20"/>
          <w:lang w:val="en-US" w:eastAsia="en-US" w:bidi="en-US"/>
        </w:rPr>
      </w:pPr>
      <w:proofErr w:type="gramStart"/>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Information we receive</w:t>
      </w:r>
      <w:proofErr w:type="gramEnd"/>
      <w:r>
        <w:rPr>
          <w:rFonts w:ascii="Arial" w:eastAsia="Arial" w:hAnsi="Arial" w:cs="Arial"/>
          <w:sz w:val="20"/>
          <w:szCs w:val="20"/>
          <w:lang w:val="en-US" w:eastAsia="en-US" w:bidi="en-US"/>
        </w:rPr>
        <w:t xml:space="preserve"> from you such as on applications or other forms.</w:t>
      </w:r>
    </w:p>
    <w:p w14:paraId="4CBBAD25"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576"/>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Information about your transactions we secure from our files, or from our affiliates or others.</w:t>
      </w:r>
    </w:p>
    <w:p w14:paraId="56EE5176"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576"/>
        <w:jc w:val="both"/>
        <w:rPr>
          <w:rFonts w:ascii="Arial" w:eastAsia="Arial" w:hAnsi="Arial" w:cs="Arial"/>
          <w:sz w:val="20"/>
          <w:szCs w:val="20"/>
          <w:lang w:val="en-US" w:eastAsia="en-US" w:bidi="en-US"/>
        </w:rPr>
      </w:pPr>
      <w:proofErr w:type="gramStart"/>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Information we receive</w:t>
      </w:r>
      <w:proofErr w:type="gramEnd"/>
      <w:r>
        <w:rPr>
          <w:rFonts w:ascii="Arial" w:eastAsia="Arial" w:hAnsi="Arial" w:cs="Arial"/>
          <w:sz w:val="20"/>
          <w:szCs w:val="20"/>
          <w:lang w:val="en-US" w:eastAsia="en-US" w:bidi="en-US"/>
        </w:rPr>
        <w:t xml:space="preserve"> from a consumer reporting agency.</w:t>
      </w:r>
    </w:p>
    <w:p w14:paraId="0FB800B9"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576"/>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Information that we receive from others involved in your transaction, such as the real estate agent or lender.</w:t>
      </w:r>
    </w:p>
    <w:p w14:paraId="21007F6B"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p>
    <w:p w14:paraId="2B24E6EB"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 xml:space="preserve">Nonpublic information is collected only for the purposes identified in this notice.  Unless it is specifically stated otherwise in an amended Privacy Policy Notice, no additional nonpublic personal information will be collected about you but if we </w:t>
      </w:r>
      <w:proofErr w:type="gramStart"/>
      <w:r>
        <w:rPr>
          <w:rFonts w:ascii="Arial" w:eastAsia="Arial" w:hAnsi="Arial" w:cs="Arial"/>
          <w:sz w:val="20"/>
          <w:szCs w:val="20"/>
          <w:lang w:val="en-US" w:eastAsia="en-US" w:bidi="en-US"/>
        </w:rPr>
        <w:t>do</w:t>
      </w:r>
      <w:proofErr w:type="gramEnd"/>
      <w:r>
        <w:rPr>
          <w:rFonts w:ascii="Arial" w:eastAsia="Arial" w:hAnsi="Arial" w:cs="Arial"/>
          <w:sz w:val="20"/>
          <w:szCs w:val="20"/>
          <w:lang w:val="en-US" w:eastAsia="en-US" w:bidi="en-US"/>
        </w:rPr>
        <w:t xml:space="preserve"> we will inform you.</w:t>
      </w:r>
    </w:p>
    <w:p w14:paraId="41BB7DF1"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50DB65B6" w14:textId="77777777" w:rsidR="008441DD" w:rsidRDefault="00000000">
      <w:pPr>
        <w:numPr>
          <w:ilvl w:val="0"/>
          <w:numId w:val="9"/>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b/>
          <w:bCs/>
          <w:sz w:val="20"/>
          <w:szCs w:val="20"/>
          <w:lang w:val="en-US" w:eastAsia="en-US" w:bidi="en-US"/>
        </w:rPr>
      </w:pPr>
      <w:r>
        <w:rPr>
          <w:rFonts w:ascii="Arial" w:eastAsia="Arial" w:hAnsi="Arial" w:cs="Arial"/>
          <w:b/>
          <w:bCs/>
          <w:sz w:val="20"/>
          <w:szCs w:val="20"/>
          <w:lang w:val="en-US" w:eastAsia="en-US" w:bidi="en-US"/>
        </w:rPr>
        <w:t>USE, RETENTION AND DISPOSAL</w:t>
      </w:r>
    </w:p>
    <w:p w14:paraId="0BD9C4D2"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We use the nonpublic information about you to help us provide financial services to you. We retain the nonpublic information about you pursuant to our CATIC Financial Comprehensive Written Security Plan which also dictates how such nonpublic information is disposed. We retain your personal information for as long as is needed to fulfill its stated purpose.</w:t>
      </w:r>
    </w:p>
    <w:p w14:paraId="3C606DA1"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5A5A7BF3" w14:textId="77777777" w:rsidR="008441DD" w:rsidRDefault="00000000">
      <w:pPr>
        <w:numPr>
          <w:ilvl w:val="0"/>
          <w:numId w:val="9"/>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r>
        <w:rPr>
          <w:rFonts w:ascii="Arial" w:eastAsia="Arial" w:hAnsi="Arial" w:cs="Arial"/>
          <w:b/>
          <w:bCs/>
          <w:sz w:val="20"/>
          <w:szCs w:val="20"/>
          <w:lang w:val="en-US" w:eastAsia="en-US" w:bidi="en-US"/>
        </w:rPr>
        <w:t>ACCESS</w:t>
      </w:r>
    </w:p>
    <w:p w14:paraId="5C51F789"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 xml:space="preserve">We make reasonable efforts to restrict access to nonpublic information about you to those employees who need to know that information </w:t>
      </w:r>
      <w:proofErr w:type="gramStart"/>
      <w:r>
        <w:rPr>
          <w:rFonts w:ascii="Arial" w:eastAsia="Arial" w:hAnsi="Arial" w:cs="Arial"/>
          <w:sz w:val="20"/>
          <w:szCs w:val="20"/>
          <w:lang w:val="en-US" w:eastAsia="en-US" w:bidi="en-US"/>
        </w:rPr>
        <w:t>in order to</w:t>
      </w:r>
      <w:proofErr w:type="gramEnd"/>
      <w:r>
        <w:rPr>
          <w:rFonts w:ascii="Arial" w:eastAsia="Arial" w:hAnsi="Arial" w:cs="Arial"/>
          <w:sz w:val="20"/>
          <w:szCs w:val="20"/>
          <w:lang w:val="en-US" w:eastAsia="en-US" w:bidi="en-US"/>
        </w:rPr>
        <w:t xml:space="preserve"> provide products or services </w:t>
      </w:r>
      <w:proofErr w:type="gramStart"/>
      <w:r>
        <w:rPr>
          <w:rFonts w:ascii="Arial" w:eastAsia="Arial" w:hAnsi="Arial" w:cs="Arial"/>
          <w:sz w:val="20"/>
          <w:szCs w:val="20"/>
          <w:lang w:val="en-US" w:eastAsia="en-US" w:bidi="en-US"/>
        </w:rPr>
        <w:t>to</w:t>
      </w:r>
      <w:proofErr w:type="gramEnd"/>
      <w:r>
        <w:rPr>
          <w:rFonts w:ascii="Arial" w:eastAsia="Arial" w:hAnsi="Arial" w:cs="Arial"/>
          <w:sz w:val="20"/>
          <w:szCs w:val="20"/>
          <w:lang w:val="en-US" w:eastAsia="en-US" w:bidi="en-US"/>
        </w:rPr>
        <w:t xml:space="preserve"> you. If you wish to access your nonpublic personal </w:t>
      </w:r>
      <w:proofErr w:type="gramStart"/>
      <w:r>
        <w:rPr>
          <w:rFonts w:ascii="Arial" w:eastAsia="Arial" w:hAnsi="Arial" w:cs="Arial"/>
          <w:sz w:val="20"/>
          <w:szCs w:val="20"/>
          <w:lang w:val="en-US" w:eastAsia="en-US" w:bidi="en-US"/>
        </w:rPr>
        <w:t>information</w:t>
      </w:r>
      <w:proofErr w:type="gramEnd"/>
      <w:r>
        <w:rPr>
          <w:rFonts w:ascii="Arial" w:eastAsia="Arial" w:hAnsi="Arial" w:cs="Arial"/>
          <w:sz w:val="20"/>
          <w:szCs w:val="20"/>
          <w:lang w:val="en-US" w:eastAsia="en-US" w:bidi="en-US"/>
        </w:rPr>
        <w:t xml:space="preserve"> contact CATIC. We will provide you with the nonpublic personal information after we authenticate that you are entitled to the information. If we determine that you are not entitled to such nonpublic information we will inform you in writing of that fact and the reason for such denial. Personal information is provided to the individual in an understandable form, in a reasonable timeframe, and at a reasonable cost, if any.  If the request is denied you will be informed of the reason in writing.</w:t>
      </w:r>
    </w:p>
    <w:p w14:paraId="4F922FF0"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3645FCFB" w14:textId="77777777" w:rsidR="008441DD" w:rsidRDefault="00000000">
      <w:pPr>
        <w:numPr>
          <w:ilvl w:val="0"/>
          <w:numId w:val="9"/>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b/>
          <w:bCs/>
          <w:sz w:val="20"/>
          <w:szCs w:val="20"/>
          <w:lang w:val="en-US" w:eastAsia="en-US" w:bidi="en-US"/>
        </w:rPr>
      </w:pPr>
      <w:r>
        <w:rPr>
          <w:rFonts w:ascii="Arial" w:eastAsia="Arial" w:hAnsi="Arial" w:cs="Arial"/>
          <w:b/>
          <w:bCs/>
          <w:sz w:val="20"/>
          <w:szCs w:val="20"/>
          <w:lang w:val="en-US" w:eastAsia="en-US" w:bidi="en-US"/>
        </w:rPr>
        <w:t>DISCLOSURE TO THIRD PARTIES</w:t>
      </w:r>
    </w:p>
    <w:p w14:paraId="3606E726"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We may disclose any of the above information that we collect about our customers or former customers to our affiliates as permitted by law. Nonpublic personal information is only disclosed to third parties to facilitate their transaction and who agree to protect this information in a manner consistent with the relevant aspects of this privacy policy or other specific instructions or requirements.  We have procedures in place to evaluate that the third parties have effective controls to meet the terms of the agreement, instructions, or requirements. Personal information disclosed to third parties for new purposes or uses will require explicit consent of the individual.</w:t>
      </w:r>
    </w:p>
    <w:p w14:paraId="41DE7EF6"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0FB97B43" w14:textId="77777777" w:rsidR="008441DD" w:rsidRDefault="00000000">
      <w:pPr>
        <w:numPr>
          <w:ilvl w:val="0"/>
          <w:numId w:val="9"/>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r>
        <w:rPr>
          <w:rFonts w:ascii="Arial" w:eastAsia="Arial" w:hAnsi="Arial" w:cs="Arial"/>
          <w:b/>
          <w:bCs/>
          <w:sz w:val="20"/>
          <w:szCs w:val="20"/>
          <w:lang w:val="en-US" w:eastAsia="en-US" w:bidi="en-US"/>
        </w:rPr>
        <w:t>SECURITY</w:t>
      </w:r>
    </w:p>
    <w:p w14:paraId="59BA6F49"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We maintain physical, electronic and procedural safeguards that comply with federal and state law to guard your nonpublic information. Ongoing procedures are performed for monitoring the effectiveness of controls over personal information, based on a risk assessment, and for taking timely corrective actions where necessary.</w:t>
      </w:r>
    </w:p>
    <w:p w14:paraId="604C3B54"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678CF05C" w14:textId="77777777" w:rsidR="008441DD" w:rsidRDefault="00000000">
      <w:pPr>
        <w:numPr>
          <w:ilvl w:val="0"/>
          <w:numId w:val="9"/>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r>
        <w:rPr>
          <w:rFonts w:ascii="Arial" w:eastAsia="Arial" w:hAnsi="Arial" w:cs="Arial"/>
          <w:b/>
          <w:bCs/>
          <w:sz w:val="20"/>
          <w:szCs w:val="20"/>
          <w:lang w:val="en-US" w:eastAsia="en-US" w:bidi="en-US"/>
        </w:rPr>
        <w:t>QUALITY</w:t>
      </w:r>
    </w:p>
    <w:p w14:paraId="24EDFA60"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We maintain safeguards to ensure the quality of the nonpublic information that we collect.</w:t>
      </w:r>
    </w:p>
    <w:p w14:paraId="58AAFF81"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3318CE68" w14:textId="77777777" w:rsidR="008441DD" w:rsidRDefault="00000000">
      <w:pPr>
        <w:numPr>
          <w:ilvl w:val="0"/>
          <w:numId w:val="9"/>
        </w:num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b/>
          <w:bCs/>
          <w:sz w:val="20"/>
          <w:szCs w:val="20"/>
          <w:lang w:val="en-US" w:eastAsia="en-US" w:bidi="en-US"/>
        </w:rPr>
      </w:pPr>
      <w:r>
        <w:rPr>
          <w:rFonts w:ascii="Arial" w:eastAsia="Arial" w:hAnsi="Arial" w:cs="Arial"/>
          <w:b/>
          <w:bCs/>
          <w:sz w:val="20"/>
          <w:szCs w:val="20"/>
          <w:lang w:val="en-US" w:eastAsia="en-US" w:bidi="en-US"/>
        </w:rPr>
        <w:t>MONITORING AND ENFORCEMENT</w:t>
      </w:r>
    </w:p>
    <w:p w14:paraId="59B33DC0"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The effect on privacy requirements from changes in the following factors is identified and addressed:</w:t>
      </w:r>
    </w:p>
    <w:p w14:paraId="4C54E403"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p>
    <w:p w14:paraId="6FBC2B31"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Legal and regulatory</w:t>
      </w:r>
    </w:p>
    <w:p w14:paraId="20D1EA6B"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Contracts, including service-level agreements</w:t>
      </w:r>
    </w:p>
    <w:p w14:paraId="301AC8D7"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Industry requirements</w:t>
      </w:r>
    </w:p>
    <w:p w14:paraId="0E979BE7"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Business operations and processes</w:t>
      </w:r>
    </w:p>
    <w:p w14:paraId="69449E72"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People, roles, and responsibilities</w:t>
      </w:r>
    </w:p>
    <w:p w14:paraId="087F57BB"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432"/>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t>
      </w:r>
      <w:r>
        <w:rPr>
          <w:rFonts w:ascii="Arial" w:eastAsia="Arial" w:hAnsi="Arial" w:cs="Arial"/>
          <w:sz w:val="20"/>
          <w:szCs w:val="20"/>
          <w:lang w:val="en-US" w:eastAsia="en-US" w:bidi="en-US"/>
        </w:rPr>
        <w:tab/>
        <w:t>Technology</w:t>
      </w:r>
    </w:p>
    <w:p w14:paraId="18554C05"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ind w:left="288"/>
        <w:jc w:val="both"/>
        <w:rPr>
          <w:rFonts w:ascii="Arial" w:eastAsia="Arial" w:hAnsi="Arial" w:cs="Arial"/>
          <w:sz w:val="20"/>
          <w:szCs w:val="20"/>
          <w:lang w:val="en-US" w:eastAsia="en-US" w:bidi="en-US"/>
        </w:rPr>
      </w:pPr>
    </w:p>
    <w:p w14:paraId="1B52204E"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Privacy policies and procedures are updated to reflect changes in requirements.</w:t>
      </w:r>
    </w:p>
    <w:p w14:paraId="38AE0490"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06F1D2F2"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r>
        <w:rPr>
          <w:rFonts w:ascii="Arial" w:eastAsia="Arial" w:hAnsi="Arial" w:cs="Arial"/>
          <w:sz w:val="20"/>
          <w:szCs w:val="20"/>
          <w:lang w:val="en-US" w:eastAsia="en-US" w:bidi="en-US"/>
        </w:rPr>
        <w:t>We take remedial action in response to misuse of personal information by employees or third parties to whom the information has been transferred. Instances of noncompliance with privacy policies and procedures are documented and reported and, if needed, corrective and disciplinary measures are taken on a timely basis.</w:t>
      </w:r>
    </w:p>
    <w:p w14:paraId="06363E19" w14:textId="77777777" w:rsidR="008441DD" w:rsidRDefault="008441DD">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both"/>
        <w:rPr>
          <w:rFonts w:ascii="Arial" w:eastAsia="Arial" w:hAnsi="Arial" w:cs="Arial"/>
          <w:sz w:val="20"/>
          <w:szCs w:val="20"/>
          <w:lang w:val="en-US" w:eastAsia="en-US" w:bidi="en-US"/>
        </w:rPr>
      </w:pPr>
    </w:p>
    <w:p w14:paraId="69F8F0B0" w14:textId="77777777" w:rsidR="008441DD" w:rsidRDefault="00000000">
      <w:pPr>
        <w:tabs>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jc w:val="right"/>
        <w:rPr>
          <w:rFonts w:ascii="Arial" w:eastAsia="Arial" w:hAnsi="Arial" w:cs="Arial"/>
          <w:i/>
          <w:iCs/>
          <w:sz w:val="20"/>
          <w:szCs w:val="20"/>
          <w:lang w:val="en-US" w:eastAsia="en-US" w:bidi="en-US"/>
        </w:rPr>
      </w:pPr>
      <w:r>
        <w:rPr>
          <w:rFonts w:ascii="Arial" w:eastAsia="Arial" w:hAnsi="Arial" w:cs="Arial"/>
          <w:i/>
          <w:iCs/>
          <w:sz w:val="20"/>
          <w:szCs w:val="20"/>
          <w:lang w:val="en-US" w:eastAsia="en-US" w:bidi="en-US"/>
        </w:rPr>
        <w:t>Effective November 19, 2013</w:t>
      </w:r>
    </w:p>
    <w:p w14:paraId="0E368534" w14:textId="77777777" w:rsidR="008441DD" w:rsidRDefault="00000000">
      <w:pPr>
        <w:pStyle w:val="Normal0"/>
        <w:jc w:val="right"/>
        <w:rPr>
          <w:i/>
          <w:iCs/>
        </w:rPr>
      </w:pPr>
      <w:r>
        <w:rPr>
          <w:i/>
          <w:iCs/>
        </w:rPr>
        <w:t>Updated March 28, 2018</w:t>
      </w:r>
    </w:p>
    <w:sectPr w:rsidR="008441DD">
      <w:headerReference w:type="default" r:id="rId27"/>
      <w:footerReference w:type="default" r:id="rId28"/>
      <w:pgSz w:w="12240" w:h="15840"/>
      <w:pgMar w:top="720" w:right="720" w:bottom="720" w:left="720" w:header="720" w:footer="720" w:gutter="0"/>
      <w:cols w:space="72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26697" w14:textId="77777777" w:rsidR="00173AFF" w:rsidRDefault="00173AFF">
      <w:r>
        <w:separator/>
      </w:r>
    </w:p>
  </w:endnote>
  <w:endnote w:type="continuationSeparator" w:id="0">
    <w:p w14:paraId="293D11E7" w14:textId="77777777" w:rsidR="00173AFF" w:rsidRDefault="00173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elveticaNeueETW01-75Bd">
    <w:charset w:val="00"/>
    <w:family w:val="auto"/>
    <w:pitch w:val="default"/>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400001FF" w:csb1="FFFF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C83D" w14:textId="77777777" w:rsidR="008441DD" w:rsidRDefault="008441DD">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p>
  <w:p w14:paraId="3A9AA7F3" w14:textId="77777777" w:rsidR="008441DD" w:rsidRDefault="00000000">
    <w:pPr>
      <w:pStyle w:val="Normal0"/>
      <w:widowControl/>
      <w:pBdr>
        <w:bottom w:val="single" w:sz="12" w:space="1" w:color="auto"/>
        <w:between w:val="single" w:sz="12" w:space="1" w:color="auto"/>
      </w:pBd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r>
      <w:rPr>
        <w:i/>
        <w:iCs/>
        <w:sz w:val="16"/>
        <w:szCs w:val="16"/>
      </w:rPr>
      <w:t xml:space="preserve">This page is only a part of a 2021 ALTA Commitment for Title Insurance issued by CATIC. This Commitment is not valid without the Notice; the Commitment to Issue Policy; the Commitment Conditions; Schedule A; Schedule B, Part I—Requirements; and Schedule B, Part II—Exceptions; and a </w:t>
    </w:r>
    <w:proofErr w:type="gramStart"/>
    <w:r>
      <w:rPr>
        <w:i/>
        <w:iCs/>
        <w:sz w:val="16"/>
        <w:szCs w:val="16"/>
      </w:rPr>
      <w:t>counter-signature</w:t>
    </w:r>
    <w:proofErr w:type="gramEnd"/>
    <w:r>
      <w:rPr>
        <w:i/>
        <w:iCs/>
        <w:sz w:val="16"/>
        <w:szCs w:val="16"/>
      </w:rPr>
      <w:t xml:space="preserve"> by the Company or its issuing agent that may be in electronic form.</w:t>
    </w:r>
  </w:p>
  <w:p w14:paraId="5A29DC4F" w14:textId="77777777" w:rsidR="008441DD" w:rsidRDefault="008441DD">
    <w:pPr>
      <w:pStyle w:val="Normal0"/>
      <w:rPr>
        <w:i/>
        <w:iCs/>
        <w:sz w:val="16"/>
        <w:szCs w:val="16"/>
      </w:rPr>
    </w:pPr>
  </w:p>
  <w:p w14:paraId="12F5A409"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righ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s>
      <w:jc w:val="both"/>
      <w:rPr>
        <w:sz w:val="16"/>
        <w:szCs w:val="16"/>
      </w:rPr>
    </w:pPr>
    <w:r>
      <w:rPr>
        <w:sz w:val="16"/>
        <w:szCs w:val="16"/>
      </w:rPr>
      <w:t>CATIC PC-FL (8-2021)</w:t>
    </w:r>
  </w:p>
  <w:p w14:paraId="74A29EDF"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sz w:val="16"/>
        <w:szCs w:val="16"/>
      </w:rPr>
    </w:pPr>
    <w:r>
      <w:rPr>
        <w:sz w:val="16"/>
        <w:szCs w:val="16"/>
      </w:rPr>
      <w:t xml:space="preserve">ALTA Commitment for Title Insurance (7-1-2021)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3</w:t>
    </w:r>
    <w:r>
      <w:rPr>
        <w:sz w:val="16"/>
        <w:szCs w:val="16"/>
      </w:rPr>
      <w:fldChar w:fldCharType="end"/>
    </w:r>
    <w:r>
      <w:rPr>
        <w:sz w:val="16"/>
        <w:szCs w:val="16"/>
      </w:rPr>
      <w:t xml:space="preserve"> of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12</w:t>
    </w:r>
    <w:r>
      <w:rPr>
        <w:sz w:val="16"/>
        <w:szCs w:val="16"/>
      </w:rPr>
      <w:fldChar w:fldCharType="end"/>
    </w:r>
    <w:r>
      <w:rPr>
        <w:sz w:val="16"/>
        <w:szCs w:val="16"/>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26EA5" w14:textId="77777777" w:rsidR="008441DD" w:rsidRDefault="008441DD">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p>
  <w:p w14:paraId="49EBA222" w14:textId="77777777" w:rsidR="008441DD" w:rsidRDefault="00000000">
    <w:pPr>
      <w:pStyle w:val="Normal0"/>
      <w:widowControl/>
      <w:pBdr>
        <w:bottom w:val="single" w:sz="12" w:space="1" w:color="auto"/>
        <w:between w:val="single" w:sz="12" w:space="1" w:color="auto"/>
      </w:pBd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r>
      <w:rPr>
        <w:i/>
        <w:iCs/>
        <w:sz w:val="16"/>
        <w:szCs w:val="16"/>
      </w:rPr>
      <w:t xml:space="preserve">This page is only a part of a 2021 ALTA Commitment for Title Insurance issued by CATIC. This Commitment is not valid without the Notice; the Commitment to Issue Policy; the Commitment Conditions; Schedule A; Schedule B, Part I—Requirements; and Schedule B, Part II—Exceptions; and a </w:t>
    </w:r>
    <w:proofErr w:type="gramStart"/>
    <w:r>
      <w:rPr>
        <w:i/>
        <w:iCs/>
        <w:sz w:val="16"/>
        <w:szCs w:val="16"/>
      </w:rPr>
      <w:t>counter-signature</w:t>
    </w:r>
    <w:proofErr w:type="gramEnd"/>
    <w:r>
      <w:rPr>
        <w:i/>
        <w:iCs/>
        <w:sz w:val="16"/>
        <w:szCs w:val="16"/>
      </w:rPr>
      <w:t xml:space="preserve"> by the Company or its issuing agent that may be in electronic form.</w:t>
    </w:r>
  </w:p>
  <w:p w14:paraId="6FB7C54B" w14:textId="77777777" w:rsidR="008441DD" w:rsidRDefault="008441DD">
    <w:pPr>
      <w:pStyle w:val="Normal0"/>
      <w:rPr>
        <w:i/>
        <w:iCs/>
        <w:sz w:val="16"/>
        <w:szCs w:val="16"/>
      </w:rPr>
    </w:pPr>
  </w:p>
  <w:p w14:paraId="7818D15E"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righ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s>
      <w:jc w:val="both"/>
      <w:rPr>
        <w:sz w:val="16"/>
        <w:szCs w:val="16"/>
      </w:rPr>
    </w:pPr>
    <w:r>
      <w:rPr>
        <w:sz w:val="16"/>
        <w:szCs w:val="16"/>
      </w:rPr>
      <w:t>CATIC PC-FL (8-2021) Sch A</w:t>
    </w:r>
  </w:p>
  <w:p w14:paraId="6B24FE8E"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sz w:val="16"/>
        <w:szCs w:val="16"/>
      </w:rPr>
    </w:pPr>
    <w:r>
      <w:rPr>
        <w:sz w:val="16"/>
        <w:szCs w:val="16"/>
      </w:rPr>
      <w:t xml:space="preserve">ALTA Commitment for Title Insurance (7-1-2021)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4</w:t>
    </w:r>
    <w:r>
      <w:rPr>
        <w:sz w:val="16"/>
        <w:szCs w:val="16"/>
      </w:rPr>
      <w:fldChar w:fldCharType="end"/>
    </w:r>
    <w:r>
      <w:rPr>
        <w:sz w:val="16"/>
        <w:szCs w:val="16"/>
      </w:rPr>
      <w:t xml:space="preserve"> of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12</w:t>
    </w:r>
    <w:r>
      <w:rPr>
        <w:sz w:val="16"/>
        <w:szCs w:val="16"/>
      </w:rPr>
      <w:fldChar w:fldCharType="end"/>
    </w:r>
    <w:r>
      <w:rPr>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C077A" w14:textId="77777777" w:rsidR="008441DD" w:rsidRDefault="008441DD">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p>
  <w:p w14:paraId="6EE7D924" w14:textId="77777777" w:rsidR="008441DD" w:rsidRDefault="00000000">
    <w:pPr>
      <w:pStyle w:val="Normal0"/>
      <w:widowControl/>
      <w:pBdr>
        <w:bottom w:val="single" w:sz="12" w:space="1" w:color="auto"/>
        <w:between w:val="single" w:sz="12" w:space="1" w:color="auto"/>
      </w:pBd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r>
      <w:rPr>
        <w:i/>
        <w:iCs/>
        <w:sz w:val="16"/>
        <w:szCs w:val="16"/>
      </w:rPr>
      <w:t xml:space="preserve">This page is only a part of a 2021 ALTA Commitment for Title Insurance issued by CATIC. This Commitment is not valid without the Notice; the Commitment to Issue Policy; the Commitment Conditions; Schedule A; Schedule B, Part I—Requirements; and Schedule B, Part II—Exceptions; and a </w:t>
    </w:r>
    <w:proofErr w:type="gramStart"/>
    <w:r>
      <w:rPr>
        <w:i/>
        <w:iCs/>
        <w:sz w:val="16"/>
        <w:szCs w:val="16"/>
      </w:rPr>
      <w:t>counter-signature</w:t>
    </w:r>
    <w:proofErr w:type="gramEnd"/>
    <w:r>
      <w:rPr>
        <w:i/>
        <w:iCs/>
        <w:sz w:val="16"/>
        <w:szCs w:val="16"/>
      </w:rPr>
      <w:t xml:space="preserve"> by the Company or its issuing agent that may be in electronic form.</w:t>
    </w:r>
  </w:p>
  <w:p w14:paraId="4F8223CD" w14:textId="77777777" w:rsidR="008441DD" w:rsidRDefault="008441DD">
    <w:pPr>
      <w:pStyle w:val="Normal0"/>
      <w:rPr>
        <w:i/>
        <w:iCs/>
        <w:sz w:val="16"/>
        <w:szCs w:val="16"/>
      </w:rPr>
    </w:pPr>
  </w:p>
  <w:p w14:paraId="4EA454B3"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righ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s>
      <w:jc w:val="both"/>
      <w:rPr>
        <w:sz w:val="16"/>
        <w:szCs w:val="16"/>
      </w:rPr>
    </w:pPr>
    <w:r>
      <w:rPr>
        <w:sz w:val="16"/>
        <w:szCs w:val="16"/>
      </w:rPr>
      <w:t>CATIC PC-FL (8-2021) Sch B Part I Requirements</w:t>
    </w:r>
  </w:p>
  <w:p w14:paraId="11524014"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sz w:val="16"/>
        <w:szCs w:val="16"/>
      </w:rPr>
    </w:pPr>
    <w:r>
      <w:rPr>
        <w:sz w:val="16"/>
        <w:szCs w:val="16"/>
      </w:rPr>
      <w:t xml:space="preserve">ALTA Commitment for Title Insurance (7-1-2021)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5</w:t>
    </w:r>
    <w:r>
      <w:rPr>
        <w:sz w:val="16"/>
        <w:szCs w:val="16"/>
      </w:rPr>
      <w:fldChar w:fldCharType="end"/>
    </w:r>
    <w:r>
      <w:rPr>
        <w:sz w:val="16"/>
        <w:szCs w:val="16"/>
      </w:rPr>
      <w:t xml:space="preserve"> of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12</w:t>
    </w:r>
    <w:r>
      <w:rPr>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8C8FB" w14:textId="77777777" w:rsidR="008441DD" w:rsidRDefault="008441DD">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p>
  <w:p w14:paraId="2F733919" w14:textId="77777777" w:rsidR="008441DD" w:rsidRDefault="00000000">
    <w:pPr>
      <w:pStyle w:val="Normal0"/>
      <w:widowControl/>
      <w:pBdr>
        <w:bottom w:val="single" w:sz="12" w:space="1" w:color="auto"/>
        <w:between w:val="single" w:sz="12" w:space="1" w:color="auto"/>
      </w:pBd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r>
      <w:rPr>
        <w:i/>
        <w:iCs/>
        <w:sz w:val="16"/>
        <w:szCs w:val="16"/>
      </w:rPr>
      <w:t xml:space="preserve">This page is only a part of a 2021 ALTA Commitment for Title Insurance issued by CATIC. This Commitment is not valid without the Notice; the Commitment to Issue Policy; the Commitment Conditions; Schedule A; Schedule B, Part I—Requirements; and Schedule B, Part II—Exceptions; and a </w:t>
    </w:r>
    <w:proofErr w:type="gramStart"/>
    <w:r>
      <w:rPr>
        <w:i/>
        <w:iCs/>
        <w:sz w:val="16"/>
        <w:szCs w:val="16"/>
      </w:rPr>
      <w:t>counter-signature</w:t>
    </w:r>
    <w:proofErr w:type="gramEnd"/>
    <w:r>
      <w:rPr>
        <w:i/>
        <w:iCs/>
        <w:sz w:val="16"/>
        <w:szCs w:val="16"/>
      </w:rPr>
      <w:t xml:space="preserve"> by the Company or its issuing agent that may be in electronic form.</w:t>
    </w:r>
  </w:p>
  <w:p w14:paraId="72624DD8" w14:textId="77777777" w:rsidR="008441DD" w:rsidRDefault="008441DD">
    <w:pPr>
      <w:pStyle w:val="Normal0"/>
      <w:rPr>
        <w:i/>
        <w:iCs/>
        <w:sz w:val="16"/>
        <w:szCs w:val="16"/>
      </w:rPr>
    </w:pPr>
  </w:p>
  <w:p w14:paraId="40514889"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righ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s>
      <w:jc w:val="both"/>
      <w:rPr>
        <w:sz w:val="16"/>
        <w:szCs w:val="16"/>
      </w:rPr>
    </w:pPr>
    <w:r>
      <w:rPr>
        <w:sz w:val="16"/>
        <w:szCs w:val="16"/>
      </w:rPr>
      <w:t>CATIC PC-FL (8-2021) Sch B Part I Continuation</w:t>
    </w:r>
  </w:p>
  <w:p w14:paraId="09588D5C"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sz w:val="16"/>
        <w:szCs w:val="16"/>
      </w:rPr>
    </w:pPr>
    <w:r>
      <w:rPr>
        <w:sz w:val="16"/>
        <w:szCs w:val="16"/>
      </w:rPr>
      <w:t xml:space="preserve">ALTA Commitment for Title Insurance (7-1-2021)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6</w:t>
    </w:r>
    <w:r>
      <w:rPr>
        <w:sz w:val="16"/>
        <w:szCs w:val="16"/>
      </w:rPr>
      <w:fldChar w:fldCharType="end"/>
    </w:r>
    <w:r>
      <w:rPr>
        <w:sz w:val="16"/>
        <w:szCs w:val="16"/>
      </w:rPr>
      <w:t xml:space="preserve"> of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12</w:t>
    </w:r>
    <w:r>
      <w:rPr>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572E4" w14:textId="77777777" w:rsidR="008441DD" w:rsidRDefault="008441DD">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p>
  <w:p w14:paraId="10E575CA" w14:textId="77777777" w:rsidR="008441DD" w:rsidRDefault="00000000">
    <w:pPr>
      <w:pStyle w:val="Normal0"/>
      <w:widowControl/>
      <w:pBdr>
        <w:bottom w:val="single" w:sz="12" w:space="1" w:color="auto"/>
        <w:between w:val="single" w:sz="12" w:space="1" w:color="auto"/>
      </w:pBd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r>
      <w:rPr>
        <w:i/>
        <w:iCs/>
        <w:sz w:val="16"/>
        <w:szCs w:val="16"/>
      </w:rPr>
      <w:t xml:space="preserve">This page is only a part of a 2021 ALTA Commitment for Title Insurance issued by CATIC. This Commitment is not valid without the Notice; the Commitment to Issue Policy; the Commitment Conditions; Schedule A; Schedule B, Part I—Requirements; and Schedule B, Part II—Exceptions; and a </w:t>
    </w:r>
    <w:proofErr w:type="gramStart"/>
    <w:r>
      <w:rPr>
        <w:i/>
        <w:iCs/>
        <w:sz w:val="16"/>
        <w:szCs w:val="16"/>
      </w:rPr>
      <w:t>counter-signature</w:t>
    </w:r>
    <w:proofErr w:type="gramEnd"/>
    <w:r>
      <w:rPr>
        <w:i/>
        <w:iCs/>
        <w:sz w:val="16"/>
        <w:szCs w:val="16"/>
      </w:rPr>
      <w:t xml:space="preserve"> by the Company or its issuing agent that may be in electronic form.</w:t>
    </w:r>
  </w:p>
  <w:p w14:paraId="4DE47B82" w14:textId="77777777" w:rsidR="008441DD" w:rsidRDefault="008441DD">
    <w:pPr>
      <w:pStyle w:val="Normal0"/>
      <w:rPr>
        <w:i/>
        <w:iCs/>
        <w:sz w:val="16"/>
        <w:szCs w:val="16"/>
      </w:rPr>
    </w:pPr>
  </w:p>
  <w:p w14:paraId="5162FBBF"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righ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s>
      <w:jc w:val="both"/>
      <w:rPr>
        <w:sz w:val="16"/>
        <w:szCs w:val="16"/>
      </w:rPr>
    </w:pPr>
    <w:r>
      <w:rPr>
        <w:sz w:val="16"/>
        <w:szCs w:val="16"/>
      </w:rPr>
      <w:t>CATIC PC-FL (8-2021) Sch B Part II Exceptions</w:t>
    </w:r>
  </w:p>
  <w:p w14:paraId="5D60C034"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sz w:val="16"/>
        <w:szCs w:val="16"/>
      </w:rPr>
    </w:pPr>
    <w:r>
      <w:rPr>
        <w:sz w:val="16"/>
        <w:szCs w:val="16"/>
      </w:rPr>
      <w:t xml:space="preserve">ALTA Commitment for Title Insurance (7-1-2021)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7</w:t>
    </w:r>
    <w:r>
      <w:rPr>
        <w:sz w:val="16"/>
        <w:szCs w:val="16"/>
      </w:rPr>
      <w:fldChar w:fldCharType="end"/>
    </w:r>
    <w:r>
      <w:rPr>
        <w:sz w:val="16"/>
        <w:szCs w:val="16"/>
      </w:rPr>
      <w:t xml:space="preserve"> of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12</w:t>
    </w:r>
    <w:r>
      <w:rPr>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5D16E" w14:textId="77777777" w:rsidR="008441DD" w:rsidRDefault="008441DD">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p>
  <w:p w14:paraId="2BB0159F" w14:textId="77777777" w:rsidR="008441DD" w:rsidRDefault="00000000">
    <w:pPr>
      <w:pStyle w:val="Normal0"/>
      <w:widowControl/>
      <w:pBdr>
        <w:bottom w:val="single" w:sz="12" w:space="1" w:color="auto"/>
        <w:between w:val="single" w:sz="12" w:space="1" w:color="auto"/>
      </w:pBd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r>
      <w:rPr>
        <w:i/>
        <w:iCs/>
        <w:sz w:val="16"/>
        <w:szCs w:val="16"/>
      </w:rPr>
      <w:t xml:space="preserve">This page is only a part of a 2021 ALTA Commitment for Title Insurance issued by CATIC. This Commitment is not valid without the Notice; the Commitment to Issue Policy; the Commitment Conditions; Schedule A; Schedule B, Part I—Requirements; and Schedule B, Part II—Exceptions; and a </w:t>
    </w:r>
    <w:proofErr w:type="gramStart"/>
    <w:r>
      <w:rPr>
        <w:i/>
        <w:iCs/>
        <w:sz w:val="16"/>
        <w:szCs w:val="16"/>
      </w:rPr>
      <w:t>counter-signature</w:t>
    </w:r>
    <w:proofErr w:type="gramEnd"/>
    <w:r>
      <w:rPr>
        <w:i/>
        <w:iCs/>
        <w:sz w:val="16"/>
        <w:szCs w:val="16"/>
      </w:rPr>
      <w:t xml:space="preserve"> by the Company or its issuing agent that may be in electronic form.</w:t>
    </w:r>
  </w:p>
  <w:p w14:paraId="1D3A3222" w14:textId="77777777" w:rsidR="008441DD" w:rsidRDefault="008441DD">
    <w:pPr>
      <w:pStyle w:val="Normal0"/>
      <w:rPr>
        <w:i/>
        <w:iCs/>
        <w:sz w:val="16"/>
        <w:szCs w:val="16"/>
      </w:rPr>
    </w:pPr>
  </w:p>
  <w:p w14:paraId="5CA1FB25"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righ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s>
      <w:jc w:val="both"/>
      <w:rPr>
        <w:sz w:val="16"/>
        <w:szCs w:val="16"/>
      </w:rPr>
    </w:pPr>
    <w:r>
      <w:rPr>
        <w:sz w:val="16"/>
        <w:szCs w:val="16"/>
      </w:rPr>
      <w:t>CATIC PC-FL (8-2021) Sch B Part II Continuation</w:t>
    </w:r>
  </w:p>
  <w:p w14:paraId="4D2CAE81"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sz w:val="16"/>
        <w:szCs w:val="16"/>
      </w:rPr>
    </w:pPr>
    <w:r>
      <w:rPr>
        <w:sz w:val="16"/>
        <w:szCs w:val="16"/>
      </w:rPr>
      <w:t xml:space="preserve">ALTA Commitment for Title Insurance (7-1-2021)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8</w:t>
    </w:r>
    <w:r>
      <w:rPr>
        <w:sz w:val="16"/>
        <w:szCs w:val="16"/>
      </w:rPr>
      <w:fldChar w:fldCharType="end"/>
    </w:r>
    <w:r>
      <w:rPr>
        <w:sz w:val="16"/>
        <w:szCs w:val="16"/>
      </w:rPr>
      <w:t xml:space="preserve"> of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12</w:t>
    </w:r>
    <w:r>
      <w:rPr>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E724" w14:textId="77777777" w:rsidR="008441DD" w:rsidRDefault="008441DD">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p>
  <w:p w14:paraId="459207FA" w14:textId="77777777" w:rsidR="008441DD" w:rsidRDefault="00000000">
    <w:pPr>
      <w:pStyle w:val="Normal0"/>
      <w:widowControl/>
      <w:pBdr>
        <w:bottom w:val="single" w:sz="12" w:space="1" w:color="auto"/>
        <w:between w:val="single" w:sz="12" w:space="1" w:color="auto"/>
      </w:pBd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center" w:pos="4320"/>
        <w:tab w:val="righ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s>
      <w:jc w:val="both"/>
      <w:rPr>
        <w:i/>
        <w:iCs/>
        <w:sz w:val="16"/>
        <w:szCs w:val="16"/>
      </w:rPr>
    </w:pPr>
    <w:r>
      <w:rPr>
        <w:i/>
        <w:iCs/>
        <w:sz w:val="16"/>
        <w:szCs w:val="16"/>
      </w:rPr>
      <w:t xml:space="preserve">This page is only a part of a 2021 ALTA Commitment for Title Insurance issued by CATIC. This Commitment is not valid without the Notice; the Commitment to Issue Policy; the Commitment Conditions; Schedule A; Schedule B, Part I—Requirements; and Schedule B, Part II—Exceptions; and a </w:t>
    </w:r>
    <w:proofErr w:type="gramStart"/>
    <w:r>
      <w:rPr>
        <w:i/>
        <w:iCs/>
        <w:sz w:val="16"/>
        <w:szCs w:val="16"/>
      </w:rPr>
      <w:t>counter-signature</w:t>
    </w:r>
    <w:proofErr w:type="gramEnd"/>
    <w:r>
      <w:rPr>
        <w:i/>
        <w:iCs/>
        <w:sz w:val="16"/>
        <w:szCs w:val="16"/>
      </w:rPr>
      <w:t xml:space="preserve"> by the Company or its issuing agent that may be in electronic form.</w:t>
    </w:r>
  </w:p>
  <w:p w14:paraId="0E48C8A2" w14:textId="77777777" w:rsidR="008441DD" w:rsidRDefault="008441DD">
    <w:pPr>
      <w:pStyle w:val="Normal0"/>
      <w:rPr>
        <w:i/>
        <w:iCs/>
        <w:sz w:val="16"/>
        <w:szCs w:val="16"/>
      </w:rPr>
    </w:pPr>
  </w:p>
  <w:p w14:paraId="194594EB"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righ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s>
      <w:jc w:val="both"/>
      <w:rPr>
        <w:sz w:val="16"/>
        <w:szCs w:val="16"/>
      </w:rPr>
    </w:pPr>
    <w:r>
      <w:rPr>
        <w:sz w:val="16"/>
        <w:szCs w:val="16"/>
      </w:rPr>
      <w:t xml:space="preserve">CATIC PC-FL (8-2021) Property Description </w:t>
    </w:r>
  </w:p>
  <w:p w14:paraId="1D6EB957" w14:textId="77777777" w:rsidR="008441DD" w:rsidRDefault="00000000">
    <w:pPr>
      <w:pStyle w:val="Normal0"/>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 w:val="left" w:pos="144"/>
        <w:tab w:val="left" w:pos="288"/>
        <w:tab w:val="left" w:pos="432"/>
        <w:tab w:val="left" w:pos="576"/>
        <w:tab w:val="left" w:pos="720"/>
        <w:tab w:val="left" w:pos="864"/>
        <w:tab w:val="left" w:pos="1008"/>
        <w:tab w:val="left" w:pos="1152"/>
        <w:tab w:val="left" w:pos="1296"/>
        <w:tab w:val="left" w:pos="1440"/>
        <w:tab w:val="left" w:pos="1584"/>
        <w:tab w:val="left" w:pos="1728"/>
        <w:tab w:val="left" w:pos="1872"/>
        <w:tab w:val="left" w:pos="2016"/>
      </w:tabs>
      <w:rPr>
        <w:sz w:val="16"/>
        <w:szCs w:val="16"/>
      </w:rPr>
    </w:pPr>
    <w:r>
      <w:rPr>
        <w:sz w:val="16"/>
        <w:szCs w:val="16"/>
      </w:rPr>
      <w:t xml:space="preserve">ALTA Commitment for Title Insurance (7-1-2021)                                                                                                                                           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9</w:t>
    </w:r>
    <w:r>
      <w:rPr>
        <w:sz w:val="16"/>
        <w:szCs w:val="16"/>
      </w:rPr>
      <w:fldChar w:fldCharType="end"/>
    </w:r>
    <w:r>
      <w:rPr>
        <w:sz w:val="16"/>
        <w:szCs w:val="16"/>
      </w:rPr>
      <w:t xml:space="preserve"> of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12</w:t>
    </w:r>
    <w:r>
      <w:rPr>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484" w14:textId="77777777" w:rsidR="008441DD" w:rsidRDefault="00000000">
    <w:pPr>
      <w:pStyle w:val="Normal0"/>
      <w:jc w:val="right"/>
      <w:rPr>
        <w:sz w:val="16"/>
        <w:szCs w:val="16"/>
      </w:rPr>
    </w:pPr>
    <w:r>
      <w:rPr>
        <w:sz w:val="16"/>
        <w:szCs w:val="16"/>
      </w:rPr>
      <w:t xml:space="preserve">Page </w:t>
    </w:r>
    <w:r>
      <w:rPr>
        <w:sz w:val="16"/>
        <w:szCs w:val="16"/>
      </w:rPr>
      <w:fldChar w:fldCharType="begin"/>
    </w:r>
    <w:r>
      <w:rPr>
        <w:sz w:val="16"/>
        <w:szCs w:val="16"/>
      </w:rPr>
      <w:instrText xml:space="preserve"> PAGE \* Arabic \* MERGEFORMAT </w:instrText>
    </w:r>
    <w:r>
      <w:rPr>
        <w:sz w:val="16"/>
        <w:szCs w:val="16"/>
      </w:rPr>
      <w:fldChar w:fldCharType="separate"/>
    </w:r>
    <w:r>
      <w:rPr>
        <w:sz w:val="16"/>
        <w:szCs w:val="16"/>
      </w:rPr>
      <w:t>10</w:t>
    </w:r>
    <w:r>
      <w:rPr>
        <w:sz w:val="16"/>
        <w:szCs w:val="16"/>
      </w:rPr>
      <w:fldChar w:fldCharType="end"/>
    </w:r>
    <w:r>
      <w:rPr>
        <w:sz w:val="16"/>
        <w:szCs w:val="16"/>
      </w:rPr>
      <w:t xml:space="preserve"> of </w:t>
    </w:r>
    <w:r>
      <w:rPr>
        <w:sz w:val="16"/>
        <w:szCs w:val="16"/>
      </w:rPr>
      <w:fldChar w:fldCharType="begin"/>
    </w:r>
    <w:r>
      <w:rPr>
        <w:sz w:val="16"/>
        <w:szCs w:val="16"/>
      </w:rPr>
      <w:instrText xml:space="preserve"> NUMPAGES \* Arabic \* MERGEFORMAT </w:instrText>
    </w:r>
    <w:r>
      <w:rPr>
        <w:sz w:val="16"/>
        <w:szCs w:val="16"/>
      </w:rPr>
      <w:fldChar w:fldCharType="separate"/>
    </w:r>
    <w:r>
      <w:rPr>
        <w:sz w:val="16"/>
        <w:szCs w:val="16"/>
      </w:rPr>
      <w:t>12</w:t>
    </w:r>
    <w:r>
      <w:rPr>
        <w:sz w:val="16"/>
        <w:szCs w:val="16"/>
      </w:rPr>
      <w:fldChar w:fldCharType="end"/>
    </w:r>
    <w:r>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14549D" w14:textId="77777777" w:rsidR="00173AFF" w:rsidRDefault="00173AFF">
      <w:r>
        <w:separator/>
      </w:r>
    </w:p>
  </w:footnote>
  <w:footnote w:type="continuationSeparator" w:id="0">
    <w:p w14:paraId="24CE910F" w14:textId="77777777" w:rsidR="00173AFF" w:rsidRDefault="00173A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2E7C9" w14:textId="77777777" w:rsidR="008441DD" w:rsidRDefault="00000000">
    <w:pPr>
      <w:pStyle w:val="Header"/>
      <w:tabs>
        <w:tab w:val="left" w:pos="8784"/>
        <w:tab w:val="left" w:pos="8928"/>
        <w:tab w:val="left" w:pos="9072"/>
        <w:tab w:val="left" w:pos="9216"/>
        <w:tab w:val="left" w:pos="9360"/>
        <w:tab w:val="left" w:pos="9504"/>
        <w:tab w:val="left" w:pos="9648"/>
        <w:tab w:val="left" w:pos="9792"/>
        <w:tab w:val="left" w:pos="9936"/>
        <w:tab w:val="left" w:pos="10080"/>
        <w:tab w:val="left" w:pos="10224"/>
        <w:tab w:val="left" w:pos="10368"/>
      </w:tabs>
      <w:jc w:val="right"/>
      <w:rPr>
        <w:i/>
        <w:iCs/>
        <w:sz w:val="28"/>
        <w:szCs w:val="28"/>
        <w:lang w:val="en-US" w:eastAsia="en-US" w:bidi="en-US"/>
      </w:rPr>
    </w:pPr>
    <w:r>
      <w:rPr>
        <w:i/>
        <w:iCs/>
        <w:noProof/>
        <w:sz w:val="28"/>
        <w:szCs w:val="28"/>
        <w:lang w:val="en-US" w:eastAsia="en-US" w:bidi="en-US"/>
      </w:rPr>
      <w:drawing>
        <wp:inline distT="0" distB="0" distL="0" distR="0" wp14:anchorId="14555748" wp14:editId="2902188F">
          <wp:extent cx="1601470" cy="382905"/>
          <wp:effectExtent l="0" t="0" r="0" b="0"/>
          <wp:docPr id="1" name="_tx_id_1_"/>
          <wp:cNvGraphicFramePr/>
          <a:graphic xmlns:a="http://schemas.openxmlformats.org/drawingml/2006/main">
            <a:graphicData uri="http://schemas.openxmlformats.org/drawingml/2006/picture">
              <pic:pic xmlns:pic="http://schemas.openxmlformats.org/drawingml/2006/picture">
                <pic:nvPicPr>
                  <pic:cNvPr id="0" name="Image 1"/>
                  <pic:cNvPicPr/>
                </pic:nvPicPr>
                <pic:blipFill>
                  <a:blip r:embed="rId1"/>
                  <a:stretch>
                    <a:fillRect/>
                  </a:stretch>
                </pic:blipFill>
                <pic:spPr>
                  <a:xfrm>
                    <a:off x="0" y="0"/>
                    <a:ext cx="1601470" cy="382905"/>
                  </a:xfrm>
                  <a:prstGeom prst="rect">
                    <a:avLst/>
                  </a:prstGeom>
                </pic:spPr>
              </pic:pic>
            </a:graphicData>
          </a:graphic>
        </wp:inline>
      </w:drawing>
    </w:r>
  </w:p>
  <w:p w14:paraId="3392CF8E" w14:textId="77777777" w:rsidR="008441DD" w:rsidRDefault="00000000">
    <w:pPr>
      <w:pStyle w:val="Header"/>
      <w:pBdr>
        <w:bottom w:val="single" w:sz="12" w:space="0" w:color="auto"/>
        <w:between w:val="single" w:sz="12" w:space="0" w:color="auto"/>
      </w:pBdr>
      <w:tabs>
        <w:tab w:val="left" w:pos="8784"/>
        <w:tab w:val="left" w:pos="8928"/>
        <w:tab w:val="left" w:pos="9072"/>
        <w:tab w:val="left" w:pos="9216"/>
        <w:tab w:val="left" w:pos="9360"/>
        <w:tab w:val="left" w:pos="9504"/>
        <w:tab w:val="left" w:pos="9648"/>
        <w:tab w:val="left" w:pos="9792"/>
        <w:tab w:val="left" w:pos="9936"/>
        <w:tab w:val="left" w:pos="10080"/>
        <w:tab w:val="left" w:pos="10224"/>
        <w:tab w:val="left" w:pos="10368"/>
      </w:tabs>
      <w:jc w:val="right"/>
      <w:rPr>
        <w:rFonts w:ascii="Arial" w:eastAsia="Arial" w:hAnsi="Arial" w:cs="Arial"/>
        <w:b/>
        <w:bCs/>
        <w:sz w:val="18"/>
        <w:szCs w:val="18"/>
      </w:rPr>
    </w:pPr>
    <w:r>
      <w:rPr>
        <w:rFonts w:ascii="Arial" w:eastAsia="Arial" w:hAnsi="Arial" w:cs="Arial"/>
        <w:b/>
        <w:bCs/>
        <w:sz w:val="18"/>
        <w:szCs w:val="18"/>
      </w:rPr>
      <w:t>101 Corporate Place, Rocky Hill, CT 06067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AF2F3" w14:textId="77777777" w:rsidR="008441DD" w:rsidRDefault="008441DD">
    <w:pPr>
      <w:pStyle w:val="Norm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32105"/>
    <w:multiLevelType w:val="multilevel"/>
    <w:tmpl w:val="0B6C85D0"/>
    <w:lvl w:ilvl="0">
      <w:start w:val="5"/>
      <w:numFmt w:val="decimal"/>
      <w:lvlText w:val="%1."/>
      <w:lvlJc w:val="left"/>
      <w:pPr>
        <w:tabs>
          <w:tab w:val="num" w:pos="360"/>
        </w:tabs>
        <w:ind w:left="360" w:hanging="360"/>
      </w:pPr>
      <w:rPr>
        <w:rFonts w:ascii="Arial" w:eastAsia="Arial" w:hAnsi="Arial" w:cs="Arial" w:hint="default"/>
        <w:b w:val="0"/>
        <w:i w:val="0"/>
        <w:strike w:val="0"/>
        <w:color w:val="auto"/>
        <w:position w:val="0"/>
        <w:sz w:val="19"/>
        <w:u w:val="none"/>
        <w:shd w:val="clear" w:color="auto" w:fill="auto"/>
      </w:rPr>
    </w:lvl>
    <w:lvl w:ilvl="1">
      <w:start w:val="1"/>
      <w:numFmt w:val="lowerLetter"/>
      <w:lvlText w:val="%2."/>
      <w:lvlJc w:val="left"/>
      <w:pPr>
        <w:tabs>
          <w:tab w:val="num" w:pos="720"/>
        </w:tabs>
        <w:ind w:left="720" w:hanging="360"/>
      </w:pPr>
      <w:rPr>
        <w:rFonts w:ascii="Arial" w:eastAsia="Arial" w:hAnsi="Arial" w:cs="Arial" w:hint="default"/>
        <w:b w:val="0"/>
        <w:i w:val="0"/>
        <w:strike w:val="0"/>
        <w:color w:val="auto"/>
        <w:position w:val="0"/>
        <w:sz w:val="19"/>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239364F7"/>
    <w:multiLevelType w:val="multilevel"/>
    <w:tmpl w:val="5CB8989A"/>
    <w:lvl w:ilvl="0">
      <w:start w:val="3"/>
      <w:numFmt w:val="decimal"/>
      <w:lvlText w:val="%1."/>
      <w:lvlJc w:val="left"/>
      <w:pPr>
        <w:tabs>
          <w:tab w:val="num" w:pos="360"/>
        </w:tabs>
        <w:ind w:left="360" w:hanging="360"/>
      </w:pPr>
      <w:rPr>
        <w:rFonts w:ascii="Arial" w:eastAsia="Arial" w:hAnsi="Arial" w:cs="Arial" w:hint="default"/>
        <w:b w:val="0"/>
        <w:i w:val="0"/>
        <w:strike w:val="0"/>
        <w:color w:val="auto"/>
        <w:position w:val="0"/>
        <w:sz w:val="19"/>
        <w:u w:val="none"/>
        <w:shd w:val="clear" w:color="auto" w:fill="auto"/>
      </w:rPr>
    </w:lvl>
    <w:lvl w:ilvl="1">
      <w:start w:val="1"/>
      <w:numFmt w:val="lowerLetter"/>
      <w:lvlText w:val="%2."/>
      <w:lvlJc w:val="left"/>
      <w:pPr>
        <w:tabs>
          <w:tab w:val="num" w:pos="720"/>
        </w:tabs>
        <w:ind w:left="720" w:hanging="360"/>
      </w:pPr>
      <w:rPr>
        <w:rFonts w:ascii="Arial" w:eastAsia="Arial" w:hAnsi="Arial" w:cs="Arial" w:hint="default"/>
        <w:b w:val="0"/>
        <w:i w:val="0"/>
        <w:strike w:val="0"/>
        <w:color w:val="auto"/>
        <w:position w:val="0"/>
        <w:sz w:val="19"/>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 w15:restartNumberingAfterBreak="0">
    <w:nsid w:val="240D51DC"/>
    <w:multiLevelType w:val="multilevel"/>
    <w:tmpl w:val="765289D0"/>
    <w:lvl w:ilvl="0">
      <w:start w:val="1"/>
      <w:numFmt w:val="decimal"/>
      <w:lvlText w:val="%1."/>
      <w:lvlJc w:val="left"/>
      <w:pPr>
        <w:tabs>
          <w:tab w:val="num" w:pos="360"/>
        </w:tabs>
        <w:ind w:left="360" w:hanging="360"/>
      </w:pPr>
      <w:rPr>
        <w:rFonts w:ascii="Arial" w:eastAsia="Arial" w:hAnsi="Arial" w:cs="Arial" w:hint="default"/>
        <w:b w:val="0"/>
        <w:i w:val="0"/>
        <w:strike w:val="0"/>
        <w:color w:val="auto"/>
        <w:position w:val="0"/>
        <w:sz w:val="19"/>
        <w:u w:val="none"/>
        <w:shd w:val="clear" w:color="auto" w:fill="auto"/>
      </w:rPr>
    </w:lvl>
    <w:lvl w:ilvl="1">
      <w:start w:val="1"/>
      <w:numFmt w:val="lowerLetter"/>
      <w:lvlText w:val="%2."/>
      <w:lvlJc w:val="left"/>
      <w:pPr>
        <w:tabs>
          <w:tab w:val="num" w:pos="720"/>
        </w:tabs>
        <w:ind w:left="720" w:hanging="360"/>
      </w:pPr>
      <w:rPr>
        <w:rFonts w:ascii="Arial" w:eastAsia="Arial" w:hAnsi="Arial" w:cs="Arial" w:hint="default"/>
        <w:b w:val="0"/>
        <w:i w:val="0"/>
        <w:strike w:val="0"/>
        <w:color w:val="auto"/>
        <w:position w:val="0"/>
        <w:sz w:val="19"/>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3" w15:restartNumberingAfterBreak="0">
    <w:nsid w:val="27CB5949"/>
    <w:multiLevelType w:val="singleLevel"/>
    <w:tmpl w:val="0A0025C0"/>
    <w:lvl w:ilvl="0">
      <w:start w:val="1"/>
      <w:numFmt w:val="upperRoman"/>
      <w:lvlText w:val="%1."/>
      <w:lvlJc w:val="left"/>
      <w:pPr>
        <w:tabs>
          <w:tab w:val="num" w:pos="432"/>
        </w:tabs>
        <w:ind w:left="432" w:hanging="432"/>
      </w:pPr>
      <w:rPr>
        <w:rFonts w:ascii="Arial" w:eastAsia="Arial" w:hAnsi="Arial" w:cs="Arial" w:hint="default"/>
        <w:b/>
        <w:i w:val="0"/>
        <w:strike w:val="0"/>
        <w:color w:val="auto"/>
        <w:position w:val="0"/>
        <w:sz w:val="20"/>
        <w:u w:val="none"/>
        <w:shd w:val="clear" w:color="auto" w:fill="auto"/>
      </w:rPr>
    </w:lvl>
  </w:abstractNum>
  <w:abstractNum w:abstractNumId="4" w15:restartNumberingAfterBreak="0">
    <w:nsid w:val="30172C63"/>
    <w:multiLevelType w:val="multilevel"/>
    <w:tmpl w:val="0A4C43E0"/>
    <w:lvl w:ilvl="0">
      <w:start w:val="5"/>
      <w:numFmt w:val="decimal"/>
      <w:lvlText w:val="%1."/>
      <w:lvlJc w:val="left"/>
      <w:pPr>
        <w:tabs>
          <w:tab w:val="num" w:pos="360"/>
        </w:tabs>
        <w:ind w:left="360" w:hanging="360"/>
      </w:pPr>
      <w:rPr>
        <w:rFonts w:ascii="Arial" w:eastAsia="Arial" w:hAnsi="Arial" w:cs="Arial" w:hint="default"/>
        <w:b w:val="0"/>
        <w:i w:val="0"/>
        <w:strike w:val="0"/>
        <w:color w:val="auto"/>
        <w:position w:val="0"/>
        <w:sz w:val="19"/>
        <w:u w:val="none"/>
        <w:shd w:val="clear" w:color="auto" w:fill="auto"/>
      </w:rPr>
    </w:lvl>
    <w:lvl w:ilvl="1">
      <w:start w:val="1"/>
      <w:numFmt w:val="lowerLetter"/>
      <w:lvlText w:val="%2."/>
      <w:lvlJc w:val="left"/>
      <w:pPr>
        <w:tabs>
          <w:tab w:val="num" w:pos="720"/>
        </w:tabs>
        <w:ind w:left="720" w:hanging="360"/>
      </w:pPr>
      <w:rPr>
        <w:rFonts w:ascii="Arial" w:eastAsia="Arial" w:hAnsi="Arial" w:cs="Arial" w:hint="default"/>
        <w:b w:val="0"/>
        <w:i w:val="0"/>
        <w:strike w:val="0"/>
        <w:color w:val="auto"/>
        <w:position w:val="0"/>
        <w:sz w:val="19"/>
        <w:u w:val="none"/>
        <w:shd w:val="clear" w:color="auto" w:fill="auto"/>
      </w:rPr>
    </w:lvl>
    <w:lvl w:ilvl="2">
      <w:start w:val="1"/>
      <w:numFmt w:val="lowerRoman"/>
      <w:lvlText w:val="%3."/>
      <w:lvlJc w:val="left"/>
      <w:pPr>
        <w:tabs>
          <w:tab w:val="num" w:pos="1080"/>
        </w:tabs>
        <w:ind w:left="1080" w:hanging="360"/>
      </w:pPr>
      <w:rPr>
        <w:rFonts w:ascii="Arial" w:eastAsia="Arial" w:hAnsi="Arial" w:cs="Arial" w:hint="default"/>
        <w:b w:val="0"/>
        <w:i w:val="0"/>
        <w:strike w:val="0"/>
        <w:color w:val="auto"/>
        <w:position w:val="0"/>
        <w:sz w:val="19"/>
        <w:u w:val="none"/>
        <w:shd w:val="clear" w:color="auto" w:fill="auto"/>
      </w:r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5" w15:restartNumberingAfterBreak="0">
    <w:nsid w:val="35E608D6"/>
    <w:multiLevelType w:val="multilevel"/>
    <w:tmpl w:val="401A75DE"/>
    <w:lvl w:ilvl="0">
      <w:start w:val="6"/>
      <w:numFmt w:val="decimal"/>
      <w:lvlText w:val="%1."/>
      <w:lvlJc w:val="left"/>
      <w:pPr>
        <w:tabs>
          <w:tab w:val="num" w:pos="360"/>
        </w:tabs>
        <w:ind w:left="360" w:hanging="360"/>
      </w:pPr>
      <w:rPr>
        <w:rFonts w:ascii="Arial" w:eastAsia="Arial" w:hAnsi="Arial" w:cs="Arial" w:hint="default"/>
        <w:b w:val="0"/>
        <w:i w:val="0"/>
        <w:strike w:val="0"/>
        <w:color w:val="auto"/>
        <w:position w:val="0"/>
        <w:sz w:val="19"/>
        <w:u w:val="none"/>
        <w:shd w:val="clear" w:color="auto" w:fill="auto"/>
      </w:rPr>
    </w:lvl>
    <w:lvl w:ilvl="1">
      <w:start w:val="1"/>
      <w:numFmt w:val="lowerLetter"/>
      <w:lvlText w:val="%2."/>
      <w:lvlJc w:val="left"/>
      <w:pPr>
        <w:tabs>
          <w:tab w:val="num" w:pos="720"/>
        </w:tabs>
        <w:ind w:left="720" w:hanging="360"/>
      </w:pPr>
      <w:rPr>
        <w:rFonts w:ascii="Arial" w:eastAsia="Arial" w:hAnsi="Arial" w:cs="Arial" w:hint="default"/>
        <w:b w:val="0"/>
        <w:i w:val="0"/>
        <w:strike w:val="0"/>
        <w:color w:val="auto"/>
        <w:position w:val="0"/>
        <w:sz w:val="19"/>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6" w15:restartNumberingAfterBreak="0">
    <w:nsid w:val="475431A1"/>
    <w:multiLevelType w:val="singleLevel"/>
    <w:tmpl w:val="30E2C58E"/>
    <w:lvl w:ilvl="0">
      <w:start w:val="1"/>
      <w:numFmt w:val="decimal"/>
      <w:lvlText w:val="%1."/>
      <w:lvlJc w:val="left"/>
      <w:pPr>
        <w:tabs>
          <w:tab w:val="num" w:pos="360"/>
        </w:tabs>
        <w:ind w:left="360" w:hanging="360"/>
      </w:pPr>
      <w:rPr>
        <w:rFonts w:ascii="Arial" w:eastAsia="Arial" w:hAnsi="Arial" w:cs="Arial" w:hint="default"/>
        <w:b w:val="0"/>
        <w:i w:val="0"/>
        <w:strike w:val="0"/>
        <w:color w:val="auto"/>
        <w:position w:val="0"/>
        <w:sz w:val="18"/>
        <w:u w:val="none"/>
        <w:shd w:val="clear" w:color="auto" w:fill="auto"/>
      </w:rPr>
    </w:lvl>
  </w:abstractNum>
  <w:abstractNum w:abstractNumId="7" w15:restartNumberingAfterBreak="0">
    <w:nsid w:val="4CB5081F"/>
    <w:multiLevelType w:val="multilevel"/>
    <w:tmpl w:val="6AB89496"/>
    <w:lvl w:ilvl="0">
      <w:start w:val="6"/>
      <w:numFmt w:val="decimal"/>
      <w:lvlText w:val="%1."/>
      <w:lvlJc w:val="left"/>
      <w:pPr>
        <w:tabs>
          <w:tab w:val="num" w:pos="360"/>
        </w:tabs>
        <w:ind w:left="360" w:hanging="360"/>
      </w:pPr>
      <w:rPr>
        <w:rFonts w:ascii="Arial" w:eastAsia="Arial" w:hAnsi="Arial" w:cs="Arial" w:hint="default"/>
        <w:b w:val="0"/>
        <w:i w:val="0"/>
        <w:strike w:val="0"/>
        <w:color w:val="auto"/>
        <w:position w:val="0"/>
        <w:sz w:val="19"/>
        <w:u w:val="none"/>
        <w:shd w:val="clear" w:color="auto" w:fill="auto"/>
      </w:rPr>
    </w:lvl>
    <w:lvl w:ilvl="1">
      <w:start w:val="1"/>
      <w:numFmt w:val="lowerLetter"/>
      <w:lvlText w:val="%2."/>
      <w:lvlJc w:val="left"/>
      <w:pPr>
        <w:tabs>
          <w:tab w:val="num" w:pos="720"/>
        </w:tabs>
        <w:ind w:left="720" w:hanging="360"/>
      </w:pPr>
      <w:rPr>
        <w:rFonts w:ascii="Arial" w:eastAsia="Arial" w:hAnsi="Arial" w:cs="Arial" w:hint="default"/>
        <w:b w:val="0"/>
        <w:i w:val="0"/>
        <w:strike w:val="0"/>
        <w:color w:val="auto"/>
        <w:position w:val="0"/>
        <w:sz w:val="19"/>
        <w:u w:val="none"/>
        <w:shd w:val="clear" w:color="auto" w:fill="auto"/>
      </w:r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num w:numId="1" w16cid:durableId="1498809699">
    <w:abstractNumId w:val="2"/>
  </w:num>
  <w:num w:numId="2" w16cid:durableId="924416671">
    <w:abstractNumId w:val="1"/>
  </w:num>
  <w:num w:numId="3" w16cid:durableId="412700451">
    <w:abstractNumId w:val="0"/>
  </w:num>
  <w:num w:numId="4" w16cid:durableId="1175727247">
    <w:abstractNumId w:val="4"/>
  </w:num>
  <w:num w:numId="5" w16cid:durableId="1543012314">
    <w:abstractNumId w:val="5"/>
  </w:num>
  <w:num w:numId="6" w16cid:durableId="1935236218">
    <w:abstractNumId w:val="7"/>
  </w:num>
  <w:num w:numId="7" w16cid:durableId="694579842">
    <w:abstractNumId w:val="7"/>
    <w:lvlOverride w:ilvl="1">
      <w:lvl w:ilvl="1">
        <w:start w:val="1"/>
        <w:numFmt w:val="lowerLetter"/>
        <w:lvlText w:val="%2."/>
        <w:lvlJc w:val="left"/>
        <w:pPr>
          <w:tabs>
            <w:tab w:val="num" w:pos="720"/>
          </w:tabs>
          <w:ind w:left="720" w:hanging="360"/>
        </w:pPr>
        <w:rPr>
          <w:rFonts w:ascii="Arial" w:eastAsia="Arial" w:hAnsi="Arial" w:cs="Arial" w:hint="default"/>
          <w:b w:val="0"/>
          <w:i/>
          <w:strike w:val="0"/>
          <w:color w:val="auto"/>
          <w:position w:val="0"/>
          <w:sz w:val="19"/>
          <w:u w:val="none"/>
          <w:shd w:val="clear" w:color="auto" w:fill="auto"/>
        </w:rPr>
      </w:lvl>
    </w:lvlOverride>
  </w:num>
  <w:num w:numId="8" w16cid:durableId="1467089781">
    <w:abstractNumId w:val="6"/>
  </w:num>
  <w:num w:numId="9" w16cid:durableId="543713349">
    <w:abstractNumId w:val="3"/>
  </w:num>
  <w:num w:numId="10" w16cid:durableId="399253679">
    <w:abstractNumId w:val="3"/>
    <w:lvlOverride w:ilvl="0">
      <w:lvl w:ilvl="0">
        <w:start w:val="1"/>
        <w:numFmt w:val="upperRoman"/>
        <w:lvlText w:val="%1."/>
        <w:lvlJc w:val="left"/>
        <w:pPr>
          <w:tabs>
            <w:tab w:val="num" w:pos="460"/>
          </w:tabs>
          <w:ind w:left="460" w:hanging="460"/>
        </w:pPr>
        <w:rPr>
          <w:rFonts w:ascii="Arial" w:eastAsia="Arial" w:hAnsi="Arial" w:cs="Arial" w:hint="default"/>
          <w:b/>
          <w:i w:val="0"/>
          <w:strike w:val="0"/>
          <w:color w:val="auto"/>
          <w:position w:val="0"/>
          <w:sz w:val="20"/>
          <w:u w:val="none"/>
          <w:shd w:val="clear" w:color="auto" w:fill="auto"/>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proofState w:spelling="clean" w:grammar="clean"/>
  <w:defaultTabStop w:val="1134"/>
  <w:characterSpacingControl w:val="doNotCompress"/>
  <w:footnotePr>
    <w:footnote w:id="-1"/>
    <w:footnote w:id="0"/>
  </w:footnotePr>
  <w:endnotePr>
    <w:endnote w:id="-1"/>
    <w:endnote w:id="0"/>
  </w:endnotePr>
  <w:compat>
    <w:noExtraLine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1DD"/>
    <w:rsid w:val="00166D36"/>
    <w:rsid w:val="00173AFF"/>
    <w:rsid w:val="003B3376"/>
    <w:rsid w:val="007B7B81"/>
    <w:rsid w:val="008441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1142E"/>
  <w15:docId w15:val="{E4C94D21-3391-452D-8491-C6F48BF006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basedOn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ascii="Arial" w:eastAsia="Arial" w:hAnsi="Arial" w:cs="Arial"/>
      <w:sz w:val="20"/>
      <w:szCs w:val="20"/>
      <w:lang w:val="en-US" w:eastAsia="en-US" w:bidi="en-US"/>
    </w:rPr>
  </w:style>
  <w:style w:type="paragraph" w:styleId="Header">
    <w:name w:val="header"/>
    <w:basedOn w:val="Normal"/>
    <w:qFormat/>
    <w:pPr>
      <w:tabs>
        <w:tab w:val="center" w:pos="4320"/>
        <w:tab w:val="right" w:pos="8640"/>
      </w:tabs>
    </w:pPr>
  </w:style>
  <w:style w:type="paragraph" w:styleId="NormalWeb">
    <w:name w:val="Normal (Web)"/>
    <w:basedOn w:val="Normal"/>
    <w:qFormat/>
    <w:rPr>
      <w:rFonts w:ascii="Verdana" w:eastAsia="Verdana" w:hAnsi="Verdana" w:cs="Verdana"/>
      <w:color w:val="000000"/>
      <w:sz w:val="18"/>
      <w:szCs w:val="18"/>
    </w:rPr>
  </w:style>
  <w:style w:type="character" w:styleId="Hyperlink">
    <w:name w:val="Hyperlink"/>
    <w:qFormat/>
    <w:rPr>
      <w:color w:val="0000FF"/>
      <w:u w:val="single"/>
      <w:rtl w:val="0"/>
    </w:rPr>
  </w:style>
  <w:style w:type="paragraph" w:styleId="BodyText2">
    <w:name w:val="Body Text 2"/>
    <w:basedOn w:val="Normal"/>
    <w:qFormat/>
    <w:pPr>
      <w:jc w:val="both"/>
    </w:pPr>
    <w:rPr>
      <w:rFonts w:ascii="Arial" w:eastAsia="Arial" w:hAnsi="Arial" w:cs="Arial"/>
      <w:sz w:val="22"/>
      <w:szCs w:val="22"/>
      <w:lang w:val="en-US" w:eastAsia="en-US" w:bidi="en-US"/>
    </w:rPr>
  </w:style>
  <w:style w:type="paragraph" w:styleId="ListParagraph">
    <w:name w:val="List Paragraph"/>
    <w:basedOn w:val="Normal"/>
    <w:qFormat/>
    <w:pPr>
      <w:ind w:left="720"/>
    </w:pPr>
  </w:style>
  <w:style w:type="character" w:styleId="Strong">
    <w:name w:val="Strong"/>
    <w:qFormat/>
    <w:rPr>
      <w:rFonts w:ascii="HelveticaNeueETW01-75Bd" w:eastAsia="HelveticaNeueETW01-75Bd" w:hAnsi="HelveticaNeueETW01-75Bd" w:cs="HelveticaNeueETW01-75Bd"/>
      <w:b/>
      <w:bCs/>
      <w:rtl w:val="0"/>
    </w:rPr>
  </w:style>
  <w:style w:type="paragraph" w:customStyle="1" w:styleId="heading21">
    <w:name w:val="heading 21"/>
    <w:basedOn w:val="Normal"/>
    <w:next w:val="Normal"/>
    <w:qFormat/>
    <w:pPr>
      <w:keepNext/>
      <w:spacing w:before="240" w:after="60"/>
    </w:pPr>
    <w:rPr>
      <w:rFonts w:ascii="Calibri Light" w:eastAsia="Calibri Light" w:hAnsi="Calibri Light" w:cs="Calibri Light"/>
      <w:b/>
      <w:bCs/>
      <w:i/>
      <w:iCs/>
      <w:sz w:val="28"/>
      <w:szCs w:val="28"/>
    </w:rPr>
  </w:style>
  <w:style w:type="paragraph" w:styleId="Footer">
    <w:name w:val="footer"/>
    <w:basedOn w:val="Normal"/>
    <w:qFormat/>
    <w:pPr>
      <w:tabs>
        <w:tab w:val="center" w:pos="4320"/>
        <w:tab w:val="right" w:pos="8640"/>
      </w:tabs>
    </w:pPr>
  </w:style>
  <w:style w:type="paragraph" w:customStyle="1" w:styleId="heading11">
    <w:name w:val="heading 11"/>
    <w:basedOn w:val="Normal"/>
    <w:next w:val="Normal"/>
    <w:qFormat/>
    <w:pPr>
      <w:keepNext/>
    </w:pPr>
    <w:rPr>
      <w:rFonts w:ascii="Helvetica" w:eastAsia="Helvetica" w:hAnsi="Helvetica" w:cs="Helvetica"/>
      <w:b/>
      <w:bCs/>
      <w:sz w:val="18"/>
      <w:szCs w:val="18"/>
    </w:rPr>
  </w:style>
  <w:style w:type="character" w:customStyle="1" w:styleId="Heading1Char">
    <w:name w:val="Heading 1 Char"/>
    <w:qFormat/>
    <w:rPr>
      <w:rFonts w:ascii="Helvetica" w:eastAsia="Helvetica" w:hAnsi="Helvetica" w:cs="Helvetica"/>
      <w:b/>
      <w:bCs/>
      <w:sz w:val="24"/>
      <w:szCs w:val="24"/>
      <w:rtl w:val="0"/>
    </w:rPr>
  </w:style>
  <w:style w:type="character" w:customStyle="1" w:styleId="HeaderChar">
    <w:name w:val="Header Char"/>
    <w:qFormat/>
    <w:rPr>
      <w:sz w:val="24"/>
      <w:szCs w:val="24"/>
      <w:rtl w:val="0"/>
    </w:rPr>
  </w:style>
  <w:style w:type="character" w:customStyle="1" w:styleId="FooterChar">
    <w:name w:val="Footer Char"/>
    <w:qFormat/>
    <w:rPr>
      <w:sz w:val="24"/>
      <w:szCs w:val="24"/>
      <w:rtl w:val="0"/>
    </w:rPr>
  </w:style>
  <w:style w:type="paragraph" w:styleId="BalloonText">
    <w:name w:val="Balloon Text"/>
    <w:basedOn w:val="Normal"/>
    <w:qFormat/>
    <w:rPr>
      <w:rFonts w:ascii="Tahoma" w:eastAsia="Tahoma" w:hAnsi="Tahoma" w:cs="Tahoma"/>
      <w:sz w:val="16"/>
      <w:szCs w:val="16"/>
    </w:rPr>
  </w:style>
  <w:style w:type="character" w:customStyle="1" w:styleId="BalloonTextChar">
    <w:name w:val="Balloon Text Char"/>
    <w:qFormat/>
    <w:rPr>
      <w:rFonts w:ascii="Tahoma" w:eastAsia="Tahoma" w:hAnsi="Tahoma" w:cs="Tahoma"/>
      <w:sz w:val="16"/>
      <w:szCs w:val="16"/>
      <w:rtl w:val="0"/>
    </w:rPr>
  </w:style>
  <w:style w:type="character" w:styleId="CommentReference">
    <w:name w:val="annotation reference"/>
    <w:qFormat/>
    <w:rPr>
      <w:sz w:val="16"/>
      <w:szCs w:val="16"/>
      <w:rtl w:val="0"/>
    </w:rPr>
  </w:style>
  <w:style w:type="paragraph" w:styleId="CommentText">
    <w:name w:val="annotation text"/>
    <w:basedOn w:val="Normal"/>
    <w:qFormat/>
    <w:rPr>
      <w:rFonts w:ascii="Arial" w:eastAsia="Arial" w:hAnsi="Arial" w:cs="Arial"/>
      <w:b/>
      <w:bCs/>
      <w:sz w:val="20"/>
      <w:szCs w:val="20"/>
    </w:rPr>
  </w:style>
  <w:style w:type="paragraph" w:styleId="CommentSubject">
    <w:name w:val="annotation subject"/>
    <w:basedOn w:val="CommentText"/>
    <w:next w:val="CommentText"/>
    <w:qFormat/>
    <w:rPr>
      <w:rFonts w:ascii="Times New Roman" w:eastAsia="Times New Roman" w:hAnsi="Times New Roman" w:cs="Times New Roman"/>
    </w:rPr>
  </w:style>
  <w:style w:type="character" w:customStyle="1" w:styleId="CommentTextChar">
    <w:name w:val="Comment Text Char"/>
    <w:qFormat/>
    <w:rPr>
      <w:rFonts w:ascii="Arial" w:eastAsia="Arial" w:hAnsi="Arial" w:cs="Arial"/>
      <w:b/>
      <w:bCs/>
      <w:rtl w:val="0"/>
    </w:rPr>
  </w:style>
  <w:style w:type="character" w:customStyle="1" w:styleId="CommentSubjectChar">
    <w:name w:val="Comment Subject Char"/>
    <w:basedOn w:val="CommentTextChar"/>
    <w:qFormat/>
    <w:rPr>
      <w:rFonts w:ascii="Arial" w:eastAsia="Arial" w:hAnsi="Arial" w:cs="Arial"/>
      <w:b w:val="0"/>
      <w:bCs w:val="0"/>
      <w:rtl w:val="0"/>
    </w:rPr>
  </w:style>
  <w:style w:type="character" w:styleId="LineNumber">
    <w:name w:val="line number"/>
    <w:qFormat/>
    <w:rPr>
      <w:rFonts w:ascii="Arial" w:eastAsia="Arial" w:hAnsi="Arial" w:cs="Arial"/>
      <w:sz w:val="18"/>
      <w:szCs w:val="18"/>
      <w:rtl w:val="0"/>
    </w:rPr>
  </w:style>
  <w:style w:type="paragraph" w:customStyle="1" w:styleId="p4">
    <w:name w:val="p4"/>
    <w:basedOn w:val="Normal"/>
    <w:qFormat/>
    <w:pPr>
      <w:widowControl w:val="0"/>
      <w:tabs>
        <w:tab w:val="left" w:pos="720"/>
      </w:tabs>
      <w:spacing w:line="260" w:lineRule="atLeast"/>
      <w:jc w:val="both"/>
    </w:pPr>
  </w:style>
  <w:style w:type="paragraph" w:customStyle="1" w:styleId="default">
    <w:name w:val="default"/>
    <w:basedOn w:val="Normal"/>
    <w:qFormat/>
    <w:rPr>
      <w:rFonts w:ascii="Arial Black" w:eastAsia="Arial Black" w:hAnsi="Arial Black" w:cs="Arial Black"/>
      <w:color w:val="000000"/>
    </w:rPr>
  </w:style>
  <w:style w:type="character" w:customStyle="1" w:styleId="Heading2Char">
    <w:name w:val="Heading 2 Char"/>
    <w:qFormat/>
    <w:rPr>
      <w:rFonts w:ascii="Calibri Light" w:eastAsia="Calibri Light" w:hAnsi="Calibri Light" w:cs="Calibri Light"/>
      <w:b/>
      <w:bCs/>
      <w:i/>
      <w:iCs/>
      <w:sz w:val="28"/>
      <w:szCs w:val="28"/>
      <w:rtl w:val="0"/>
    </w:rPr>
  </w:style>
  <w:style w:type="paragraph" w:customStyle="1" w:styleId="Header1">
    <w:name w:val="Header1"/>
    <w:basedOn w:val="Normal"/>
    <w:qFormat/>
    <w:pPr>
      <w:tabs>
        <w:tab w:val="center" w:pos="4320"/>
        <w:tab w:val="right" w:pos="8640"/>
      </w:tabs>
    </w:pPr>
    <w:rPr>
      <w:lang w:val="en-US" w:eastAsia="en-US" w:bidi="en-US"/>
    </w:rPr>
  </w:style>
  <w:style w:type="paragraph" w:customStyle="1" w:styleId="Default0">
    <w:name w:val="Default"/>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color w:val="000000"/>
      <w:sz w:val="24"/>
      <w:szCs w:val="24"/>
    </w:rPr>
  </w:style>
  <w:style w:type="character" w:customStyle="1" w:styleId="deltaviewinsertion">
    <w:name w:val="deltaviewinsertion"/>
    <w:qFormat/>
    <w:rPr>
      <w:rFonts w:ascii="Arial" w:eastAsia="Arial" w:hAnsi="Arial" w:cs="Arial"/>
      <w:color w:val="000000"/>
      <w:rtl w:val="0"/>
    </w:rPr>
  </w:style>
  <w:style w:type="paragraph" w:customStyle="1" w:styleId="BODY">
    <w:name w:val="BODY"/>
    <w:basedOn w:val="Normal0"/>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sz w:val="24"/>
      <w:szCs w:val="24"/>
    </w:rPr>
  </w:style>
  <w:style w:type="paragraph" w:styleId="Revision">
    <w:name w:val="Revision"/>
    <w:basedOn w:val="Normal0"/>
    <w:qFormat/>
    <w:pPr>
      <w:widowControl/>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Times New Roman" w:eastAsia="Times New Roman" w:hAnsi="Times New Roman" w:cs="Times New Roman"/>
      <w:sz w:val="24"/>
      <w:szCs w:val="24"/>
    </w:rPr>
  </w:style>
  <w:style w:type="character" w:customStyle="1" w:styleId="defaultChar">
    <w:name w:val="default Char"/>
    <w:qFormat/>
    <w:rPr>
      <w:rFonts w:ascii="Arial Black" w:eastAsia="Arial Black" w:hAnsi="Arial Black" w:cs="Arial Black"/>
      <w:color w:val="000000"/>
      <w:sz w:val="24"/>
      <w:szCs w:val="24"/>
      <w:rtl w:val="0"/>
    </w:rPr>
  </w:style>
  <w:style w:type="character" w:styleId="FollowedHyperlink">
    <w:name w:val="FollowedHyperlink"/>
    <w:basedOn w:val="DefaultParagraphFont"/>
    <w:uiPriority w:val="99"/>
    <w:semiHidden/>
    <w:unhideWhenUsed/>
    <w:rsid w:val="007B7B8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yperlink" Target="https://publicsasdocumentsqa.blob.core.windows.net/files/8485ab4ac3e2413abb55b531007842a4.pdf?sv=2024-05-04&amp;st=2026-03-06T16%3A32%3A17Z&amp;se=2026-09-06T16%3A32%3A17Z&amp;sr=b&amp;sp=r&amp;sig=cgevzpn%2BKXfznOW%2Bbg4kygj6GEE%2BJ10BSAlQEZ%2F9nDk%3D" TargetMode="External"/><Relationship Id="rId26"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hyperlink" Target="http://www.alta.org/arbitration" TargetMode="External"/><Relationship Id="rId12" Type="http://schemas.openxmlformats.org/officeDocument/2006/relationships/image" Target="media/image3.png"/><Relationship Id="rId17" Type="http://schemas.openxmlformats.org/officeDocument/2006/relationships/hyperlink" Target="https://publicsasdocumentsqa.blob.core.windows.net/files/6a8e3b6126134420a2ba32f7552e4cfb.pdf?sv=2024-05-04&amp;st=2026-03-06T16%3A32%3A17Z&amp;se=2026-09-06T16%3A32%3A17Z&amp;sr=b&amp;sp=r&amp;sig=vBFOm94wPS%2BfooC2J%2FHxBxJLU6MLpfqOKxZfVSZm3tM%3D" TargetMode="External"/><Relationship Id="rId25" Type="http://schemas.openxmlformats.org/officeDocument/2006/relationships/hyperlink" Target="https://publicsasdocumentsqa.blob.core.windows.net/files/219be646bb6943ce9f5a63fd8ed44445.pdf?sv=2024-05-04&amp;st=2026-03-06T16%3A32%3A17Z&amp;se=2026-09-06T16%3A32%3A17Z&amp;sr=b&amp;sp=r&amp;sig=YM6oDqEm1kWDz0T2jM5ME5RH5WGlKqlEVFG0OebKw4E%3D" TargetMode="External"/><Relationship Id="rId33"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hyperlink" Target="https://publicsasdocumentsqa.blob.core.windows.net/files/3c8b1e18d0ee46ec90c5f813b489f11d.pdf?sv=2024-05-04&amp;st=2026-03-06T16%3A32%3A17Z&amp;se=2026-09-06T16%3A32%3A17Z&amp;sr=b&amp;sp=r&amp;sig=NcWxMmmUM24o1HqyWBr3B7L51rM5jwvxgcm0avDNffE%3D" TargetMode="External"/><Relationship Id="rId20" Type="http://schemas.openxmlformats.org/officeDocument/2006/relationships/hyperlink" Target="https://publicsasdocumentsqa.blob.core.windows.net/files/8c184e8c9797426d9d1817de5709806f.pdf?sv=2024-05-04&amp;st=2026-03-06T16%3A32%3A17Z&amp;se=2026-09-06T16%3A32%3A17Z&amp;sr=b&amp;sp=r&amp;sig=x7T%2BfbeGZIp1js18NalAbWVXUyPhFg%2FB5bJjCJ%2BOtpA%3D"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6.xml"/><Relationship Id="rId32"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hyperlink" Target="https://publicsasdocumentsqa.blob.core.windows.net/files/e03138def9b5480aa18bbb40e93cc5fe.pdf?sv=2024-05-04&amp;st=2026-03-06T16%3A32%3A17Z&amp;se=2026-09-06T16%3A32%3A17Z&amp;sr=b&amp;sp=r&amp;sig=%2FJj2dQT8AiPSkErbX0Ih7rAh%2FoxjhMgdtJI3XKOYU%2Fs%3D" TargetMode="External"/><Relationship Id="rId23" Type="http://schemas.openxmlformats.org/officeDocument/2006/relationships/hyperlink" Target="https://publicsasdocumentsqa.blob.core.windows.net/files/219be646bb6943ce9f5a63fd8ed44445.pdf?sv=2024-05-04&amp;st=2026-03-06T16%3A32%3A17Z&amp;se=2026-09-06T16%3A32%3A17Z&amp;sr=b&amp;sp=r&amp;sig=YM6oDqEm1kWDz0T2jM5ME5RH5WGlKqlEVFG0OebKw4E%3D" TargetMode="Externa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hyperlink" Target="https://publicsasdocumentsqa.blob.core.windows.net/files/ae296703c9a448b9beabad0071d680fb.pdf?sv=2024-05-04&amp;st=2026-03-06T16%3A32%3A17Z&amp;se=2026-09-06T16%3A32%3A17Z&amp;sr=b&amp;sp=r&amp;sig=IfnCgrHliaFnocSoWlRI7YDtHnu6OaT7Sfw1K6x%2F9QI%3D" TargetMode="External"/><Relationship Id="rId31"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5.xml"/><Relationship Id="rId27" Type="http://schemas.openxmlformats.org/officeDocument/2006/relationships/header" Target="header2.xml"/><Relationship Id="rId30" Type="http://schemas.openxmlformats.org/officeDocument/2006/relationships/theme" Target="theme/theme1.xml"/><Relationship Id="rId8" Type="http://schemas.openxmlformats.org/officeDocument/2006/relationships/hyperlink" Target="http://www.adr.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124E75B7469C4C8B2201520C0AA267" ma:contentTypeVersion="12" ma:contentTypeDescription="Create a new document." ma:contentTypeScope="" ma:versionID="ce6873c5f2664a1077c2d9db2a6e53c0">
  <xsd:schema xmlns:xsd="http://www.w3.org/2001/XMLSchema" xmlns:xs="http://www.w3.org/2001/XMLSchema" xmlns:p="http://schemas.microsoft.com/office/2006/metadata/properties" xmlns:ns2="7f8c7625-fd24-4b70-943b-c9ba97358658" xmlns:ns3="d6c32b09-a424-4759-bfe0-a6784c3e14bf" targetNamespace="http://schemas.microsoft.com/office/2006/metadata/properties" ma:root="true" ma:fieldsID="2627e91919d01b413bfba2249a0deb69" ns2:_="" ns3:_="">
    <xsd:import namespace="7f8c7625-fd24-4b70-943b-c9ba97358658"/>
    <xsd:import namespace="d6c32b09-a424-4759-bfe0-a6784c3e14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c7625-fd24-4b70-943b-c9ba973586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18aa11f-db9b-4afc-905a-38e82ad059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c32b09-a424-4759-bfe0-a6784c3e14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20f24de-1381-40ee-96bb-567e6f3eaa4d}" ma:internalName="TaxCatchAll" ma:showField="CatchAllData" ma:web="d6c32b09-a424-4759-bfe0-a6784c3e14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f8c7625-fd24-4b70-943b-c9ba97358658">
      <Terms xmlns="http://schemas.microsoft.com/office/infopath/2007/PartnerControls"/>
    </lcf76f155ced4ddcb4097134ff3c332f>
    <TaxCatchAll xmlns="d6c32b09-a424-4759-bfe0-a6784c3e14bf" xsi:nil="true"/>
  </documentManagement>
</p:properties>
</file>

<file path=customXml/itemProps1.xml><?xml version="1.0" encoding="utf-8"?>
<ds:datastoreItem xmlns:ds="http://schemas.openxmlformats.org/officeDocument/2006/customXml" ds:itemID="{154ED452-7D79-4E62-989F-FB01780E575C}"/>
</file>

<file path=customXml/itemProps2.xml><?xml version="1.0" encoding="utf-8"?>
<ds:datastoreItem xmlns:ds="http://schemas.openxmlformats.org/officeDocument/2006/customXml" ds:itemID="{5A47F62F-1474-4F2F-8B97-20A7010D915D}"/>
</file>

<file path=customXml/itemProps3.xml><?xml version="1.0" encoding="utf-8"?>
<ds:datastoreItem xmlns:ds="http://schemas.openxmlformats.org/officeDocument/2006/customXml" ds:itemID="{54753E69-D0E5-4F70-9659-27DEFED89F8F}"/>
</file>

<file path=docProps/app.xml><?xml version="1.0" encoding="utf-8"?>
<Properties xmlns="http://schemas.openxmlformats.org/officeDocument/2006/extended-properties" xmlns:vt="http://schemas.openxmlformats.org/officeDocument/2006/docPropsVTypes">
  <Template>Normal</Template>
  <TotalTime>2</TotalTime>
  <Pages>12</Pages>
  <Words>4470</Words>
  <Characters>23691</Characters>
  <Application>Microsoft Office Word</Application>
  <DocSecurity>0</DocSecurity>
  <Lines>564</Lines>
  <Paragraphs>253</Paragraphs>
  <ScaleCrop>false</ScaleCrop>
  <Company/>
  <LinksUpToDate>false</LinksUpToDate>
  <CharactersWithSpaces>27908</CharactersWithSpaces>
  <SharedDoc>false</SharedDoc>
  <HyperlinkBase>C:\Users\NVeronick\Downloads\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dc:title>
  <dc:creator>FA Forms</dc:creator>
  <cp:lastModifiedBy>Xiomara Rodriguez</cp:lastModifiedBy>
  <cp:revision>3</cp:revision>
  <dcterms:created xsi:type="dcterms:W3CDTF">2026-03-06T18:06:00Z</dcterms:created>
  <dcterms:modified xsi:type="dcterms:W3CDTF">2026-03-06T18:07:00Z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0x0101005E124E75B7469C4C8B2201520C0AA267</vt:lpwstr>
  </property>
  <property fmtid="{D5CDD505-2E9C-101B-9397-08002B2CF9AE}" pid="3" name="MediaServiceImageTags">
    <vt:lpwstr/>
  </property>
</Properties>
</file>