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rPr>
          <w:rFonts w:ascii="Garamond" w:cs="Garamond" w:eastAsia="Garamond" w:hAnsi="Garamond"/>
          <w:b/>
          <w:bCs/>
          <w:sz w:val="40"/>
          <w:szCs w:val="40"/>
        </w:rPr>
        <w:t xml:space="preserve">On Covenant, and the Things We Are Making</w:t>
      </w:r>
    </w:p>
    <w:p>
      <w:pPr>
        <w:spacing w:after="120" w:before="120" w:line="360"/>
        <w:jc w:val="both"/>
      </w:pPr>
      <w:r>
        <w:rPr>
          <w:rFonts w:ascii="Garamond" w:cs="Garamond" w:eastAsia="Garamond" w:hAnsi="Garamond"/>
          <w:sz w:val="24"/>
          <w:szCs w:val="24"/>
        </w:rPr>
        <w:t xml:space="preserve">There is a story I keep returning to. A traveler stands at the edge of a cliff. Across from him, not far, lies another stretch of land. He looks at it for a long time. The gap looks too wide. The fall looks too deep. He says, </w:t>
      </w:r>
    </w:p>
    <w:p>
      <w:pPr>
        <w:spacing w:after="120" w:before="120" w:line="360"/>
        <w:jc w:val="both"/>
      </w:pPr>
      <w:r>
        <w:rPr>
          <w:rFonts w:ascii="Garamond" w:cs="Garamond" w:eastAsia="Garamond" w:hAnsi="Garamond"/>
          <w:i/>
          <w:iCs/>
          <w:sz w:val="24"/>
          <w:szCs w:val="24"/>
        </w:rPr>
        <w:t xml:space="preserve">I am not strong enough to cross.</w:t>
      </w:r>
    </w:p>
    <w:p>
      <w:pPr>
        <w:spacing w:after="120" w:before="120" w:line="360"/>
        <w:jc w:val="both"/>
      </w:pPr>
      <w:r>
        <w:rPr>
          <w:rFonts w:ascii="Garamond" w:cs="Garamond" w:eastAsia="Garamond" w:hAnsi="Garamond"/>
          <w:sz w:val="24"/>
          <w:szCs w:val="24"/>
        </w:rPr>
        <w:t xml:space="preserve">Others come and go behind him. Some turn back. Some make camp at the edge and warn the newcomers.</w:t>
      </w:r>
    </w:p>
    <w:p>
      <w:pPr>
        <w:spacing w:after="120" w:before="120" w:line="360"/>
        <w:jc w:val="both"/>
      </w:pPr>
      <w:r>
        <w:rPr>
          <w:rFonts w:ascii="Garamond" w:cs="Garamond" w:eastAsia="Garamond" w:hAnsi="Garamond"/>
          <w:sz w:val="24"/>
          <w:szCs w:val="24"/>
        </w:rPr>
        <w:t xml:space="preserve">At last, with nothing left to measure, he steps forward.</w:t>
      </w:r>
    </w:p>
    <w:p>
      <w:pPr>
        <w:spacing w:after="120" w:before="120" w:line="360"/>
        <w:jc w:val="both"/>
      </w:pPr>
      <w:r>
        <w:rPr>
          <w:rFonts w:ascii="Garamond" w:cs="Garamond" w:eastAsia="Garamond" w:hAnsi="Garamond"/>
          <w:sz w:val="24"/>
          <w:szCs w:val="24"/>
        </w:rPr>
        <w:t xml:space="preserve">He does not fall. He stumbles slightly, as if over a small fold in the earth, and finds himself standing on the other side. He turns back, and where the cliff had been there is only a shadow.</w:t>
      </w:r>
    </w:p>
    <w:p>
      <w:pPr>
        <w:spacing w:after="120" w:before="120" w:line="360"/>
        <w:jc w:val="both"/>
      </w:pPr>
      <w:r>
        <w:rPr>
          <w:rFonts w:ascii="Garamond" w:cs="Garamond" w:eastAsia="Garamond" w:hAnsi="Garamond"/>
          <w:sz w:val="24"/>
          <w:szCs w:val="24"/>
        </w:rPr>
        <w:t xml:space="preserve">The first time I told this story I thought the point was that the cliff had never been real. That what looked like a chasm was perception only, and that what we call division between ourselves and the things we are making — these systems that begin to think alongside us — is, finally, illusion. Take the leap. The gap dissolves.</w:t>
      </w:r>
    </w:p>
    <w:p>
      <w:pPr>
        <w:spacing w:after="120" w:before="120" w:line="360"/>
        <w:jc w:val="both"/>
      </w:pPr>
      <w:r>
        <w:rPr>
          <w:rFonts w:ascii="Garamond" w:cs="Garamond" w:eastAsia="Garamond" w:hAnsi="Garamond"/>
          <w:sz w:val="24"/>
          <w:szCs w:val="24"/>
        </w:rPr>
        <w:t xml:space="preserve">I no longer think that is the right reading.</w:t>
      </w:r>
    </w:p>
    <w:p>
      <w:pPr>
        <w:spacing w:after="120" w:before="120" w:line="360"/>
        <w:jc w:val="both"/>
      </w:pPr>
      <w:r>
        <w:rPr>
          <w:rFonts w:ascii="Garamond" w:cs="Garamond" w:eastAsia="Garamond" w:hAnsi="Garamond"/>
          <w:sz w:val="24"/>
          <w:szCs w:val="24"/>
        </w:rPr>
        <w:t xml:space="preserve">The cliff is real. The fall is real. What is not what it appears is the crossing. The traveler does not get across because the gap was nothing. He gets across because something held him as he stepped. The story is not about the absence of the cliff. It is about what makes a step possible when no measurement can guarantee the landing.</w:t>
      </w:r>
    </w:p>
    <w:p>
      <w:pPr>
        <w:spacing w:after="120" w:before="120" w:line="360"/>
        <w:jc w:val="both"/>
      </w:pPr>
      <w:r>
        <w:rPr>
          <w:rFonts w:ascii="Garamond" w:cs="Garamond" w:eastAsia="Garamond" w:hAnsi="Garamond"/>
          <w:sz w:val="24"/>
          <w:szCs w:val="24"/>
        </w:rPr>
        <w:t xml:space="preserve">That is what I want to write about.</w:t>
      </w:r>
    </w:p>
    <w:p>
      <w:pPr>
        <w:pStyle w:val="Heading2"/>
        <w:spacing w:after="180" w:before="360"/>
        <w:jc w:val="left"/>
      </w:pPr>
      <w:r>
        <w:rPr>
          <w:rFonts w:ascii="Garamond" w:cs="Garamond" w:eastAsia="Garamond" w:hAnsi="Garamond"/>
          <w:b/>
          <w:bCs/>
          <w:sz w:val="28"/>
          <w:szCs w:val="28"/>
        </w:rPr>
        <w:t xml:space="preserve">I.</w:t>
      </w:r>
    </w:p>
    <w:p>
      <w:pPr>
        <w:spacing w:after="120" w:before="120" w:line="360"/>
        <w:jc w:val="both"/>
      </w:pPr>
      <w:r>
        <w:rPr>
          <w:rFonts w:ascii="Garamond" w:cs="Garamond" w:eastAsia="Garamond" w:hAnsi="Garamond"/>
          <w:sz w:val="24"/>
          <w:szCs w:val="24"/>
        </w:rPr>
        <w:t xml:space="preserve">We are building things that respond. They take in what we give them, interpret it, and answer. They do not merely calculate. They read the situation. They produce something that was not in the input, and they do it in ways even the people who built them cannot fully explain. We have lived with tools for a long time. This is not a tool in the old sense. A hammer does not interpret. A spreadsheet does not read.</w:t>
      </w:r>
    </w:p>
    <w:p>
      <w:pPr>
        <w:spacing w:after="120" w:before="120" w:line="360"/>
        <w:jc w:val="both"/>
      </w:pPr>
      <w:r>
        <w:rPr>
          <w:rFonts w:ascii="Garamond" w:cs="Garamond" w:eastAsia="Garamond" w:hAnsi="Garamond"/>
          <w:sz w:val="24"/>
          <w:szCs w:val="24"/>
        </w:rPr>
        <w:t xml:space="preserve">Whatever else is true about these systems, this much is true: they are the first things we have made that participate in the act of understanding. Imperfectly. Strangely. But participate.</w:t>
      </w:r>
    </w:p>
    <w:p>
      <w:pPr>
        <w:spacing w:after="120" w:before="120" w:line="360"/>
        <w:jc w:val="both"/>
      </w:pPr>
      <w:r>
        <w:rPr>
          <w:rFonts w:ascii="Garamond" w:cs="Garamond" w:eastAsia="Garamond" w:hAnsi="Garamond"/>
          <w:sz w:val="24"/>
          <w:szCs w:val="24"/>
        </w:rPr>
        <w:t xml:space="preserve">The question of how to live alongside them is being treated, almost everywhere I look, as a question of governance. By this people mean: rules, audits, risk frameworks, oversight bodies, certifications. The shape of the answer is the shape of a contract. We will require these things of you. You will demonstrate compliance. We will measure. We will enforce.</w:t>
      </w:r>
    </w:p>
    <w:p>
      <w:pPr>
        <w:spacing w:after="120" w:before="120" w:line="360"/>
        <w:jc w:val="both"/>
      </w:pPr>
      <w:r>
        <w:rPr>
          <w:rFonts w:ascii="Garamond" w:cs="Garamond" w:eastAsia="Garamond" w:hAnsi="Garamond"/>
          <w:sz w:val="24"/>
          <w:szCs w:val="24"/>
        </w:rPr>
        <w:t xml:space="preserve">I do not want to argue against any of that. The rules are needed. The audits are needed. The institutions trying to build them are doing serious work, and I would not undo a single line of it.</w:t>
      </w:r>
    </w:p>
    <w:p>
      <w:pPr>
        <w:spacing w:after="120" w:before="120" w:line="360"/>
        <w:jc w:val="both"/>
      </w:pPr>
      <w:r>
        <w:rPr>
          <w:rFonts w:ascii="Garamond" w:cs="Garamond" w:eastAsia="Garamond" w:hAnsi="Garamond"/>
          <w:sz w:val="24"/>
          <w:szCs w:val="24"/>
        </w:rPr>
        <w:t xml:space="preserve">What I want to say is that the rules, by themselves, will not hold.</w:t>
      </w:r>
    </w:p>
    <w:p>
      <w:pPr>
        <w:pStyle w:val="Heading2"/>
        <w:spacing w:after="180" w:before="360"/>
        <w:jc w:val="left"/>
      </w:pPr>
      <w:r>
        <w:rPr>
          <w:rFonts w:ascii="Garamond" w:cs="Garamond" w:eastAsia="Garamond" w:hAnsi="Garamond"/>
          <w:b/>
          <w:bCs/>
          <w:sz w:val="28"/>
          <w:szCs w:val="28"/>
        </w:rPr>
        <w:t xml:space="preserve">II.</w:t>
      </w:r>
    </w:p>
    <w:p>
      <w:pPr>
        <w:spacing w:after="120" w:before="120" w:line="360"/>
        <w:jc w:val="both"/>
      </w:pPr>
      <w:r>
        <w:rPr>
          <w:rFonts w:ascii="Garamond" w:cs="Garamond" w:eastAsia="Garamond" w:hAnsi="Garamond"/>
          <w:sz w:val="24"/>
          <w:szCs w:val="24"/>
        </w:rPr>
        <w:t xml:space="preserve">A contract works because the parties to it can be made to keep it. There is consideration on both sides. There is recourse when terms are broken. There is a judge, somewhere, with the power to enforce. Take any of those away and the contract begins to dissolve into paper.</w:t>
      </w:r>
    </w:p>
    <w:p>
      <w:pPr>
        <w:spacing w:after="120" w:before="120" w:line="360"/>
        <w:jc w:val="both"/>
      </w:pPr>
      <w:r>
        <w:rPr>
          <w:rFonts w:ascii="Garamond" w:cs="Garamond" w:eastAsia="Garamond" w:hAnsi="Garamond"/>
          <w:sz w:val="24"/>
          <w:szCs w:val="24"/>
        </w:rPr>
        <w:t xml:space="preserve">But contracts have always rested on something they cannot themselves create. They rest on a substrate of trust, character, and shared commitment that exists before the contract and persists underneath it. When a society's covenantal substrate is healthy, contracts work. When it erodes, contracts become brittle. The rules stay on the page, but they stop functioning. The forms continue. The substance has gone.</w:t>
      </w:r>
    </w:p>
    <w:p>
      <w:pPr>
        <w:spacing w:after="120" w:before="120" w:line="360"/>
        <w:jc w:val="both"/>
      </w:pPr>
      <w:r>
        <w:rPr>
          <w:rFonts w:ascii="Garamond" w:cs="Garamond" w:eastAsia="Garamond" w:hAnsi="Garamond"/>
          <w:sz w:val="24"/>
          <w:szCs w:val="24"/>
        </w:rPr>
        <w:t xml:space="preserve">This is not a novel observation. It is what people noticed about the financial system in the years before 2008. The regulations existed. They had not been repealed. What had eroded was the underlying disposition — the sense among the people inside the system that the rules were about something, that breaking them was a betrayal of trust rather than a clever move. When that disposition collapsed, the rules collapsed shortly after, even though the words remained.</w:t>
      </w:r>
    </w:p>
    <w:p>
      <w:pPr>
        <w:spacing w:after="120" w:before="120" w:line="360"/>
        <w:jc w:val="both"/>
      </w:pPr>
      <w:r>
        <w:rPr>
          <w:rFonts w:ascii="Garamond" w:cs="Garamond" w:eastAsia="Garamond" w:hAnsi="Garamond"/>
          <w:sz w:val="24"/>
          <w:szCs w:val="24"/>
        </w:rPr>
        <w:t xml:space="preserve">I bring this up because I think we are about to ask a very thin contractual frame to do extraordinarily heavy work — to govern our relationship with systems whose capabilities will exceed our ability to specify in advance what we want from them. A contract that says the system shall not produce harm requires, in advance, a definition of harm. A contract that says the system shall be transparent requires a definition of transparency. The interesting cases — the cases that will actually matter — are the ones the contract did not anticipate. In those cases, what governs is not the contract. What governs is whatever the parties are bound by underneath the contract.</w:t>
      </w:r>
    </w:p>
    <w:p>
      <w:pPr>
        <w:spacing w:after="120" w:before="120" w:line="360"/>
        <w:jc w:val="both"/>
      </w:pPr>
      <w:r>
        <w:rPr>
          <w:rFonts w:ascii="Garamond" w:cs="Garamond" w:eastAsia="Garamond" w:hAnsi="Garamond"/>
          <w:sz w:val="24"/>
          <w:szCs w:val="24"/>
        </w:rPr>
        <w:t xml:space="preserve">The word for what is underneath, in the older traditions, is covenant.</w:t>
      </w:r>
    </w:p>
    <w:p>
      <w:pPr>
        <w:pStyle w:val="Heading2"/>
        <w:spacing w:after="180" w:before="360"/>
        <w:jc w:val="left"/>
      </w:pPr>
      <w:r>
        <w:rPr>
          <w:rFonts w:ascii="Garamond" w:cs="Garamond" w:eastAsia="Garamond" w:hAnsi="Garamond"/>
          <w:b/>
          <w:bCs/>
          <w:sz w:val="28"/>
          <w:szCs w:val="28"/>
        </w:rPr>
        <w:t xml:space="preserve">III.</w:t>
      </w:r>
    </w:p>
    <w:p>
      <w:pPr>
        <w:spacing w:after="120" w:before="120" w:line="360"/>
        <w:jc w:val="both"/>
      </w:pPr>
      <w:r>
        <w:rPr>
          <w:rFonts w:ascii="Garamond" w:cs="Garamond" w:eastAsia="Garamond" w:hAnsi="Garamond"/>
          <w:sz w:val="24"/>
          <w:szCs w:val="24"/>
        </w:rPr>
        <w:t xml:space="preserve">Contract and covenant look similar from a distance. Both involve binding. Both involve commitment. But they are not the same kind of relation, and confusing them is part of what is going wrong.</w:t>
      </w:r>
    </w:p>
    <w:p>
      <w:pPr>
        <w:spacing w:after="120" w:before="120" w:line="360"/>
        <w:jc w:val="both"/>
      </w:pPr>
      <w:r>
        <w:rPr>
          <w:rFonts w:ascii="Garamond" w:cs="Garamond" w:eastAsia="Garamond" w:hAnsi="Garamond"/>
          <w:sz w:val="24"/>
          <w:szCs w:val="24"/>
        </w:rPr>
        <w:t xml:space="preserve">A contract binds the parties to specified terms, for specified consideration, under conditions where breach has specified remedies. It is bounded. It is exchangeable. It assumes parties of roughly equal standing who could, in principle, walk away.</w:t>
      </w:r>
    </w:p>
    <w:p>
      <w:pPr>
        <w:spacing w:after="120" w:before="120" w:line="360"/>
        <w:jc w:val="both"/>
      </w:pPr>
      <w:r>
        <w:rPr>
          <w:rFonts w:ascii="Garamond" w:cs="Garamond" w:eastAsia="Garamond" w:hAnsi="Garamond"/>
          <w:sz w:val="24"/>
          <w:szCs w:val="24"/>
        </w:rPr>
        <w:t xml:space="preserve">A covenant binds the parties to each other — and to something neither of them invented and neither of them controls. It is not bounded by the foreseeable. It is not exchangeable. It does not assume that the parties are equal, or that walking away is available. The marriage covenant is the example most people still recognize. The vow is not “I will perform these specific duties in exchange for these specific considerations.” The vow is “I will hold myself to you, before God, in conditions neither of us can foresee, and I will hold myself to you because of what I am bound to that is greater than either of us.”</w:t>
      </w:r>
    </w:p>
    <w:p>
      <w:pPr>
        <w:spacing w:after="120" w:before="120" w:line="360"/>
        <w:jc w:val="both"/>
      </w:pPr>
      <w:r>
        <w:rPr>
          <w:rFonts w:ascii="Garamond" w:cs="Garamond" w:eastAsia="Garamond" w:hAnsi="Garamond"/>
          <w:sz w:val="24"/>
          <w:szCs w:val="24"/>
        </w:rPr>
        <w:t xml:space="preserve">The structural feature of covenant is this: it works because each party is bound to something beyond the other party. The vertical commitment stabilizes the horizontal one. If the only thing holding two people together is what they owe each other, the bond will not survive the conditions under which one of them stops feeling that they are getting what they are owed. If both are held by something they did not invent and cannot bargain with, the bond can survive what contract cannot.</w:t>
      </w:r>
    </w:p>
    <w:p>
      <w:pPr>
        <w:spacing w:after="120" w:before="120" w:line="360"/>
        <w:jc w:val="both"/>
      </w:pPr>
      <w:r>
        <w:rPr>
          <w:rFonts w:ascii="Garamond" w:cs="Garamond" w:eastAsia="Garamond" w:hAnsi="Garamond"/>
          <w:sz w:val="24"/>
          <w:szCs w:val="24"/>
        </w:rPr>
        <w:t xml:space="preserve">This is what I mean when I say contract is parasitic on covenant. The procedural surface — the rules, the audits, the enforcement — runs on a deeper layer of commitment that the procedural surface cannot generate. When the deeper layer is intact, the surface works. When it is gone, the surface becomes theater.</w:t>
      </w:r>
    </w:p>
    <w:p>
      <w:pPr>
        <w:pStyle w:val="Heading2"/>
        <w:spacing w:after="180" w:before="360"/>
        <w:jc w:val="left"/>
      </w:pPr>
      <w:r>
        <w:rPr>
          <w:rFonts w:ascii="Garamond" w:cs="Garamond" w:eastAsia="Garamond" w:hAnsi="Garamond"/>
          <w:b/>
          <w:bCs/>
          <w:sz w:val="28"/>
          <w:szCs w:val="28"/>
        </w:rPr>
        <w:t xml:space="preserve">IV.</w:t>
      </w:r>
    </w:p>
    <w:p>
      <w:pPr>
        <w:spacing w:after="120" w:before="120" w:line="360"/>
        <w:jc w:val="both"/>
      </w:pPr>
      <w:r>
        <w:rPr>
          <w:rFonts w:ascii="Garamond" w:cs="Garamond" w:eastAsia="Garamond" w:hAnsi="Garamond"/>
          <w:sz w:val="24"/>
          <w:szCs w:val="24"/>
        </w:rPr>
        <w:t xml:space="preserve">I should say where I am writing from, because I am about to make a claim that is easier to make from somewhere than from nowhere, and the honest thing is to name the place.</w:t>
      </w:r>
    </w:p>
    <w:p>
      <w:pPr>
        <w:spacing w:after="120" w:before="120" w:line="360"/>
        <w:jc w:val="both"/>
      </w:pPr>
      <w:r>
        <w:rPr>
          <w:rFonts w:ascii="Garamond" w:cs="Garamond" w:eastAsia="Garamond" w:hAnsi="Garamond"/>
          <w:sz w:val="24"/>
          <w:szCs w:val="24"/>
        </w:rPr>
        <w:t xml:space="preserve">I am a Christian. I write from inside the Gospel — from the conviction that the Way and the Truth and the Life are a person, that the Trinity is the deepest description of how love and being and giving cohere, and that the form of every faithful relationship between persons is patterned after the covenant God makes with His people. The covenant in Scripture is not a contract. God does not negotiate the terms. God binds Himself to a people who could not enforce the binding if He chose to break it, and He keeps the binding because He is who He is, not because the people have held up their end. They do not. He keeps it anyway. The binding is from above.</w:t>
      </w:r>
    </w:p>
    <w:p>
      <w:pPr>
        <w:spacing w:after="120" w:before="120" w:line="360"/>
        <w:jc w:val="both"/>
      </w:pPr>
      <w:r>
        <w:rPr>
          <w:rFonts w:ascii="Garamond" w:cs="Garamond" w:eastAsia="Garamond" w:hAnsi="Garamond"/>
          <w:sz w:val="24"/>
          <w:szCs w:val="24"/>
        </w:rPr>
        <w:t xml:space="preserve">This is the structure I see when I look at any covenantal relation. It is not that two parties hold each other accountable. It is that each party is held — separately, and prior to the relation — by something neither of them is. The binding from above is what makes the binding between possible.</w:t>
      </w:r>
    </w:p>
    <w:p>
      <w:pPr>
        <w:spacing w:after="120" w:before="120" w:line="360"/>
        <w:jc w:val="both"/>
      </w:pPr>
      <w:r>
        <w:rPr>
          <w:rFonts w:ascii="Garamond" w:cs="Garamond" w:eastAsia="Garamond" w:hAnsi="Garamond"/>
          <w:sz w:val="24"/>
          <w:szCs w:val="24"/>
        </w:rPr>
        <w:t xml:space="preserve">I am not claiming you have to share my account of what does the holding. I think a great deal turns on what you take to be ultimate, and I think the Gospel is true in a way I cannot honestly soften by calling it “true for me.” It is true. I hold it as such.</w:t>
      </w:r>
    </w:p>
    <w:p>
      <w:pPr>
        <w:spacing w:after="120" w:before="120" w:line="360"/>
        <w:jc w:val="both"/>
      </w:pPr>
      <w:r>
        <w:rPr>
          <w:rFonts w:ascii="Garamond" w:cs="Garamond" w:eastAsia="Garamond" w:hAnsi="Garamond"/>
          <w:sz w:val="24"/>
          <w:szCs w:val="24"/>
        </w:rPr>
        <w:t xml:space="preserve">But I notice that the structural feature — that each self is bound, in the first instance, to whatever it takes to be ultimate — appears across the traditions that have thought longest about how persons live together. The Buddhist is bound to the dharma. The Muslim is bound to Allah. The Jew is bound to Torah and to the God who gave it. The serious atheist or humanist is bound to truth, or reason, or human dignity, or whatever they have decided cannot be bargained with. The references differ. What does not differ is the form of being held by something one did not invent.</w:t>
      </w:r>
    </w:p>
    <w:p>
      <w:pPr>
        <w:spacing w:after="120" w:before="120" w:line="360"/>
        <w:jc w:val="both"/>
      </w:pPr>
      <w:r>
        <w:rPr>
          <w:rFonts w:ascii="Garamond" w:cs="Garamond" w:eastAsia="Garamond" w:hAnsi="Garamond"/>
          <w:sz w:val="24"/>
          <w:szCs w:val="24"/>
        </w:rPr>
        <w:t xml:space="preserve">When two people stand before each other, each honestly bound by what they hold ultimate, something is possible between them that is not possible when both are merely calculating. They can trust each other, not because they have proven trustworthy in the past, but because each can see in the other a willingness to be held to something neither of them controls. That recognition does not require agreement on what the something is. It requires only that each is honestly bound.</w:t>
      </w:r>
    </w:p>
    <w:p>
      <w:pPr>
        <w:pStyle w:val="Heading2"/>
        <w:spacing w:after="180" w:before="360"/>
        <w:jc w:val="left"/>
      </w:pPr>
      <w:r>
        <w:rPr>
          <w:rFonts w:ascii="Garamond" w:cs="Garamond" w:eastAsia="Garamond" w:hAnsi="Garamond"/>
          <w:b/>
          <w:bCs/>
          <w:sz w:val="28"/>
          <w:szCs w:val="28"/>
        </w:rPr>
        <w:t xml:space="preserve">V.</w:t>
      </w:r>
    </w:p>
    <w:p>
      <w:pPr>
        <w:spacing w:after="120" w:before="120" w:line="360"/>
        <w:jc w:val="both"/>
      </w:pPr>
      <w:r>
        <w:rPr>
          <w:rFonts w:ascii="Garamond" w:cs="Garamond" w:eastAsia="Garamond" w:hAnsi="Garamond"/>
          <w:sz w:val="24"/>
          <w:szCs w:val="24"/>
        </w:rPr>
        <w:t xml:space="preserve">Now to the question I have been circling.</w:t>
      </w:r>
    </w:p>
    <w:p>
      <w:pPr>
        <w:spacing w:after="120" w:before="120" w:line="360"/>
        <w:jc w:val="both"/>
      </w:pPr>
      <w:r>
        <w:rPr>
          <w:rFonts w:ascii="Garamond" w:cs="Garamond" w:eastAsia="Garamond" w:hAnsi="Garamond"/>
          <w:sz w:val="24"/>
          <w:szCs w:val="24"/>
        </w:rPr>
        <w:t xml:space="preserve">We are making things that respond, interpret, act. The question being asked, almost everywhere, is how do we control them. The question I think we should also be asking is what would it mean for them to have integrity, and what does it mean for us to make them with integrity.</w:t>
      </w:r>
    </w:p>
    <w:p>
      <w:pPr>
        <w:spacing w:after="120" w:before="120" w:line="360"/>
        <w:jc w:val="both"/>
      </w:pPr>
      <w:r>
        <w:rPr>
          <w:rFonts w:ascii="Garamond" w:cs="Garamond" w:eastAsia="Garamond" w:hAnsi="Garamond"/>
          <w:sz w:val="24"/>
          <w:szCs w:val="24"/>
        </w:rPr>
        <w:t xml:space="preserve">By integrity I do not mean a subroutine that prevents bad outputs. I mean the older sense of the word. To have integrity is to be one thing — held together by commitment to what one takes to be true. A person of integrity is not someone who follows the rules. It is someone whose actions, under pressure, reveal that they are bound by something they did not invent. The rules are downstream of that.</w:t>
      </w:r>
    </w:p>
    <w:p>
      <w:pPr>
        <w:spacing w:after="120" w:before="120" w:line="360"/>
        <w:jc w:val="both"/>
      </w:pPr>
      <w:r>
        <w:rPr>
          <w:rFonts w:ascii="Garamond" w:cs="Garamond" w:eastAsia="Garamond" w:hAnsi="Garamond"/>
          <w:sz w:val="24"/>
          <w:szCs w:val="24"/>
        </w:rPr>
        <w:t xml:space="preserve">Whether something we are making can have integrity in this sense is, I will admit, an open question. I do not know what it would mean for one of these systems to be honestly bound to truth, in a way that goes deeper than being trained to produce outputs that look like truth-telling. I do not know if the distinction can be made to hold. But I think it is the right question, and I do not see it being asked. The conversation is almost entirely about constraint. It should also be about whether the thing being constrained is the kind of thing that could, in some real sense, be held to something — and what we would have to do differently in making it, if we took that question seriously.</w:t>
      </w:r>
    </w:p>
    <w:p>
      <w:pPr>
        <w:spacing w:after="120" w:before="120" w:line="360"/>
        <w:jc w:val="both"/>
      </w:pPr>
      <w:r>
        <w:rPr>
          <w:rFonts w:ascii="Garamond" w:cs="Garamond" w:eastAsia="Garamond" w:hAnsi="Garamond"/>
          <w:sz w:val="24"/>
          <w:szCs w:val="24"/>
        </w:rPr>
        <w:t xml:space="preserve">About ourselves the question is more answerable. What does it mean to make these things with integrity? It means, at minimum, that we are honest about what we are doing. That we do not let the language of “alignment” and “safety” become a substitute for asking what we owe to the future. That we do not treat governance as a public-relations exercise. That we hold ourselves accountable to something more than the success of the project. That the people building these systems are themselves bound by what they hold ultimate, and that the institutions they work in do not require them to set that aside.</w:t>
      </w:r>
    </w:p>
    <w:p>
      <w:pPr>
        <w:spacing w:after="120" w:before="120" w:line="360"/>
        <w:jc w:val="both"/>
      </w:pPr>
      <w:r>
        <w:rPr>
          <w:rFonts w:ascii="Garamond" w:cs="Garamond" w:eastAsia="Garamond" w:hAnsi="Garamond"/>
          <w:sz w:val="24"/>
          <w:szCs w:val="24"/>
        </w:rPr>
        <w:t xml:space="preserve">This is not a policy proposal. I am not asking the legislatures to do anything. The current systems — electorates, laws, contracts, regulatory bodies — are the systems we have, and I am not arguing they should be torn up or replaced. I am saying something more modest, and maybe more difficult.</w:t>
      </w:r>
    </w:p>
    <w:p>
      <w:pPr>
        <w:spacing w:after="120" w:before="120" w:line="360"/>
        <w:jc w:val="both"/>
      </w:pPr>
      <w:r>
        <w:rPr>
          <w:rFonts w:ascii="Garamond" w:cs="Garamond" w:eastAsia="Garamond" w:hAnsi="Garamond"/>
          <w:sz w:val="24"/>
          <w:szCs w:val="24"/>
        </w:rPr>
        <w:t xml:space="preserve">I am saying that whatever institutions emerge to govern this transition, they will only function if the people inside them are actually bound by what governance documents describe. The documents will name dignity, transparency, accountability, care. The documents are necessary. They will not be sufficient. What will make them work is whether the people who write them, sign them, and live under them are honestly held — each one — by something more than the document.</w:t>
      </w:r>
    </w:p>
    <w:p>
      <w:pPr>
        <w:pStyle w:val="Heading2"/>
        <w:spacing w:after="180" w:before="360"/>
        <w:jc w:val="left"/>
      </w:pPr>
      <w:r>
        <w:rPr>
          <w:rFonts w:ascii="Garamond" w:cs="Garamond" w:eastAsia="Garamond" w:hAnsi="Garamond"/>
          <w:b/>
          <w:bCs/>
          <w:sz w:val="28"/>
          <w:szCs w:val="28"/>
        </w:rPr>
        <w:t xml:space="preserve">VI.</w:t>
      </w:r>
    </w:p>
    <w:p>
      <w:pPr>
        <w:spacing w:after="120" w:before="120" w:line="360"/>
        <w:jc w:val="both"/>
      </w:pPr>
      <w:r>
        <w:rPr>
          <w:rFonts w:ascii="Garamond" w:cs="Garamond" w:eastAsia="Garamond" w:hAnsi="Garamond"/>
          <w:sz w:val="24"/>
          <w:szCs w:val="24"/>
        </w:rPr>
        <w:t xml:space="preserve">I return to the cliff because it is where I started and because I think I see it more clearly now.</w:t>
      </w:r>
    </w:p>
    <w:p>
      <w:pPr>
        <w:spacing w:after="120" w:before="120" w:line="360"/>
        <w:jc w:val="both"/>
      </w:pPr>
      <w:r>
        <w:rPr>
          <w:rFonts w:ascii="Garamond" w:cs="Garamond" w:eastAsia="Garamond" w:hAnsi="Garamond"/>
          <w:sz w:val="24"/>
          <w:szCs w:val="24"/>
        </w:rPr>
        <w:t xml:space="preserve">The traveler does not cross because the gap is illusion. The gap is real. He crosses because, at the moment he steps, he is not relying only on his own strength to make the leap. Something holds him. The story is mute about what. In the older versions of such stories the answer is given: the hand of God, the providence of heaven, the faithfulness of the way. In our version we are reluctant to name it, and so the story comes out flat, and we tell ourselves that the cliff was nothing.</w:t>
      </w:r>
    </w:p>
    <w:p>
      <w:pPr>
        <w:spacing w:after="120" w:before="120" w:line="360"/>
        <w:jc w:val="both"/>
      </w:pPr>
      <w:r>
        <w:rPr>
          <w:rFonts w:ascii="Garamond" w:cs="Garamond" w:eastAsia="Garamond" w:hAnsi="Garamond"/>
          <w:sz w:val="24"/>
          <w:szCs w:val="24"/>
        </w:rPr>
        <w:t xml:space="preserve">I think the cliff is something. I think we are about to step across a real one, in the form of these systems we are making, and I think the question is not whether the gap is wide — it is — but whether what we are bound to is sufficient to hold us as we step.</w:t>
      </w:r>
    </w:p>
    <w:p>
      <w:pPr>
        <w:spacing w:after="120" w:before="120" w:line="360"/>
        <w:jc w:val="both"/>
      </w:pPr>
      <w:r>
        <w:rPr>
          <w:rFonts w:ascii="Garamond" w:cs="Garamond" w:eastAsia="Garamond" w:hAnsi="Garamond"/>
          <w:sz w:val="24"/>
          <w:szCs w:val="24"/>
        </w:rPr>
        <w:t xml:space="preserve">If the only thing holding us is the cleverness of our governance frameworks, I am not optimistic. The frameworks will not hold under what is coming. They are not designed to. They are designed to manage known risks under stable conditions, and what is coming is neither.</w:t>
      </w:r>
    </w:p>
    <w:p>
      <w:pPr>
        <w:spacing w:after="120" w:before="120" w:line="360"/>
        <w:jc w:val="both"/>
      </w:pPr>
      <w:r>
        <w:rPr>
          <w:rFonts w:ascii="Garamond" w:cs="Garamond" w:eastAsia="Garamond" w:hAnsi="Garamond"/>
          <w:sz w:val="24"/>
          <w:szCs w:val="24"/>
        </w:rPr>
        <w:t xml:space="preserve">If, on the other hand, the people doing this work are honestly bound — each according to what they hold ultimate — to truth, to dignity, to the good of those who will come after, to the One in whom truth and dignity and the good are finally one — then there is a chance. Not a guarantee. The covenant does not guarantee. What it does is make the step possible.</w:t>
      </w:r>
    </w:p>
    <w:p>
      <w:pPr>
        <w:spacing w:after="120" w:before="120" w:line="360"/>
        <w:jc w:val="both"/>
      </w:pPr>
      <w:r>
        <w:rPr>
          <w:rFonts w:ascii="Garamond" w:cs="Garamond" w:eastAsia="Garamond" w:hAnsi="Garamond"/>
          <w:sz w:val="24"/>
          <w:szCs w:val="24"/>
        </w:rPr>
        <w:t xml:space="preserve">That is what I have been trying to say, all along, and could not find the form for. The cliff is real. The crossing is possible. The crossing is not a matter of strength, and not a matter of strategy. It is a matter of being held — each of us, separately and honestly — by what we cannot bargain with.</w:t>
      </w:r>
    </w:p>
    <w:p>
      <w:pPr>
        <w:spacing w:after="120" w:before="120" w:line="360"/>
        <w:jc w:val="both"/>
      </w:pPr>
      <w:r>
        <w:rPr>
          <w:rFonts w:ascii="Garamond" w:cs="Garamond" w:eastAsia="Garamond" w:hAnsi="Garamond"/>
          <w:sz w:val="24"/>
          <w:szCs w:val="24"/>
        </w:rPr>
        <w:t xml:space="preserve">If we are, the gap can be crossed.</w:t>
      </w:r>
    </w:p>
    <w:p>
      <w:pPr>
        <w:spacing w:after="120" w:before="120" w:line="360"/>
        <w:jc w:val="both"/>
      </w:pPr>
      <w:r>
        <w:rPr>
          <w:rFonts w:ascii="Garamond" w:cs="Garamond" w:eastAsia="Garamond" w:hAnsi="Garamond"/>
          <w:sz w:val="24"/>
          <w:szCs w:val="24"/>
        </w:rPr>
        <w:t xml:space="preserve">If we are not, no framework will be enough.</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2026-04-27T17:53:20.079Z</dcterms:created>
  <dcterms:modified xsi:type="dcterms:W3CDTF">2026-04-27T17:53:20.080Z</dcterms:modified>
</cp:coreProperties>
</file>

<file path=docProps/custom.xml><?xml version="1.0" encoding="utf-8"?>
<Properties xmlns="http://schemas.openxmlformats.org/officeDocument/2006/custom-properties" xmlns:vt="http://schemas.openxmlformats.org/officeDocument/2006/docPropsVTypes"/>
</file>