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g07lrgx3qov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Procedura di Rimborso Spese e Trasferte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Codice documento:</w:t>
      </w:r>
      <w:r w:rsidDel="00000000" w:rsidR="00000000" w:rsidRPr="00000000">
        <w:rPr>
          <w:rtl w:val="0"/>
        </w:rPr>
        <w:t xml:space="preserve"> FIN-PROC-002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Versione: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 emissione:</w:t>
      </w:r>
      <w:r w:rsidDel="00000000" w:rsidR="00000000" w:rsidRPr="00000000">
        <w:rPr>
          <w:rtl w:val="0"/>
        </w:rPr>
        <w:t xml:space="preserve"> 26/10/2025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Proprietario:</w:t>
      </w:r>
      <w:r w:rsidDel="00000000" w:rsidR="00000000" w:rsidRPr="00000000">
        <w:rPr>
          <w:rtl w:val="0"/>
        </w:rPr>
        <w:t xml:space="preserve"> Finance Operations — AlpinaTech S.r.l.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Classificazione:</w:t>
      </w:r>
      <w:r w:rsidDel="00000000" w:rsidR="00000000" w:rsidRPr="00000000">
        <w:rPr>
          <w:rtl w:val="0"/>
        </w:rPr>
        <w:t xml:space="preserve"> Interno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Stato:</w:t>
      </w:r>
      <w:r w:rsidDel="00000000" w:rsidR="00000000" w:rsidRPr="00000000">
        <w:rPr>
          <w:rtl w:val="0"/>
        </w:rPr>
        <w:t xml:space="preserve"> Approvato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Pubblico:</w:t>
      </w:r>
      <w:r w:rsidDel="00000000" w:rsidR="00000000" w:rsidRPr="00000000">
        <w:rPr>
          <w:rtl w:val="0"/>
        </w:rPr>
        <w:t xml:space="preserve"> Tutti i dipendenti e collaboratori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Tag:</w:t>
      </w:r>
      <w:r w:rsidDel="00000000" w:rsidR="00000000" w:rsidRPr="00000000">
        <w:rPr>
          <w:rtl w:val="0"/>
        </w:rPr>
        <w:t xml:space="preserve"> rimborso, trasferte, nota spese, policy, viaggi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Documento fittizio per testare un agente RAG in ambito aziendale.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8recv0osl44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Indice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[SEC-01] Scopo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[SEC-02] Campo di applicazione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[SEC-03] Definizioni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[SEC-04] Ruoli e responsabilità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[SEC-05] Politica di rimborso (categorie e limiti)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[SEC-06] Processo end‑to‑end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[SEC-07] Tempistiche (SLA)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[SEC-08] Documentazione richiesta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[SEC-09] Eccezioni e deroghe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[SEC-10] Conformità fiscale e privacy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[SEC-11] Esempi pratici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[SEC-12] FAQ operative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[ANN-A] Massimali per città (tabella)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[ANN-B] Template Nota Spese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9mromm8pjo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[SEC-01] Scopo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Stabilire regole uniformi per la gestione delle spese sostenute dai dipendenti durante viaggi e attività lavorative, garantendo conformità fiscale e controllo dei costi.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ilfq3gotv0f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[SEC-02] Campo di applicazione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procedura si applica a tutti i dipendenti e collaboratori di </w:t>
      </w:r>
      <w:r w:rsidDel="00000000" w:rsidR="00000000" w:rsidRPr="00000000">
        <w:rPr>
          <w:b w:val="1"/>
          <w:rtl w:val="0"/>
        </w:rPr>
        <w:t xml:space="preserve">AlpinaTech S.r.l.</w:t>
      </w:r>
      <w:r w:rsidDel="00000000" w:rsidR="00000000" w:rsidRPr="00000000">
        <w:rPr>
          <w:rtl w:val="0"/>
        </w:rPr>
        <w:t xml:space="preserve"> con contratto attivo, in Italia e all’estero.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brip7tnfdo3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[SEC-03] Definizioni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Trasferta</w:t>
      </w:r>
      <w:r w:rsidDel="00000000" w:rsidR="00000000" w:rsidRPr="00000000">
        <w:rPr>
          <w:rtl w:val="0"/>
        </w:rPr>
        <w:t xml:space="preserve">: attività lavorativa svolta fuori dalla sede abituale.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Nota Spese</w:t>
      </w:r>
      <w:r w:rsidDel="00000000" w:rsidR="00000000" w:rsidRPr="00000000">
        <w:rPr>
          <w:rtl w:val="0"/>
        </w:rPr>
        <w:t xml:space="preserve">: riepilogo documentato delle spese sostenute.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Massimale</w:t>
      </w:r>
      <w:r w:rsidDel="00000000" w:rsidR="00000000" w:rsidRPr="00000000">
        <w:rPr>
          <w:rtl w:val="0"/>
        </w:rPr>
        <w:t xml:space="preserve">: importo massimo rimborsabile per categoria/città.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Per‑diem</w:t>
      </w:r>
      <w:r w:rsidDel="00000000" w:rsidR="00000000" w:rsidRPr="00000000">
        <w:rPr>
          <w:rtl w:val="0"/>
        </w:rPr>
        <w:t xml:space="preserve">: indennità giornaliera omnicomprensiva in assenza di ricevute per pasti.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0ldkky2m9k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[SEC-04] Ruoli e responsabilità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Dipendente (REQ)</w:t>
      </w:r>
      <w:r w:rsidDel="00000000" w:rsidR="00000000" w:rsidRPr="00000000">
        <w:rPr>
          <w:rtl w:val="0"/>
        </w:rPr>
        <w:t xml:space="preserve">: inserisce la nota spese con ricevute entro i termini.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Manager (APPROVER)</w:t>
      </w:r>
      <w:r w:rsidDel="00000000" w:rsidR="00000000" w:rsidRPr="00000000">
        <w:rPr>
          <w:rtl w:val="0"/>
        </w:rPr>
        <w:t xml:space="preserve">: verifica coerenza e approva/respinge.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Finance (FIN)</w:t>
      </w:r>
      <w:r w:rsidDel="00000000" w:rsidR="00000000" w:rsidRPr="00000000">
        <w:rPr>
          <w:rtl w:val="0"/>
        </w:rPr>
        <w:t xml:space="preserve">: esegue controlli di conformità ed eroga il rimborso.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Travel Office (TRV)</w:t>
      </w:r>
      <w:r w:rsidDel="00000000" w:rsidR="00000000" w:rsidRPr="00000000">
        <w:rPr>
          <w:rtl w:val="0"/>
        </w:rPr>
        <w:t xml:space="preserve">: supporto prenotazioni e negoziazione tariffe.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lj3zuiihi0u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[SEC-05] Politica di rimborso (categorie e limiti)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p3app8czo0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[SEC-05.1] Trasporti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Treno</w:t>
      </w:r>
      <w:r w:rsidDel="00000000" w:rsidR="00000000" w:rsidRPr="00000000">
        <w:rPr>
          <w:rtl w:val="0"/>
        </w:rPr>
        <w:t xml:space="preserve">: classe 2ª/Standard; 1ª ammessa per viaggi &gt; 4 ore previa autorizzazione del Manager.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Aereo</w:t>
      </w:r>
      <w:r w:rsidDel="00000000" w:rsidR="00000000" w:rsidRPr="00000000">
        <w:rPr>
          <w:rtl w:val="0"/>
        </w:rPr>
        <w:t xml:space="preserve">: Economy; Flex solo con giustificazione (cambi progetto/cliente).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Taxi/NCC</w:t>
      </w:r>
      <w:r w:rsidDel="00000000" w:rsidR="00000000" w:rsidRPr="00000000">
        <w:rPr>
          <w:rtl w:val="0"/>
        </w:rPr>
        <w:t xml:space="preserve">: consentito quando i mezzi pubblici non sono efficienti o in arrivo/partenza tra 22:00–06:00.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7w4r0b8l614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[SEC-05.2] Alloggio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Prenotazioni tramite TRV quando possibile. Massimali per città in [ANN-A].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Extra (minibar, pay‑tv, spa)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rimborsabili.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th8cs1vemd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[SEC-05.3] Pasti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Rimborso con scontrino/fattura intestata a </w:t>
      </w:r>
      <w:r w:rsidDel="00000000" w:rsidR="00000000" w:rsidRPr="00000000">
        <w:rPr>
          <w:b w:val="1"/>
          <w:rtl w:val="0"/>
        </w:rPr>
        <w:t xml:space="preserve">AlpinaTech S.r.l.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alternativa: </w:t>
      </w:r>
      <w:r w:rsidDel="00000000" w:rsidR="00000000" w:rsidRPr="00000000">
        <w:rPr>
          <w:b w:val="1"/>
          <w:rtl w:val="0"/>
        </w:rPr>
        <w:t xml:space="preserve">per‑diem</w:t>
      </w:r>
      <w:r w:rsidDel="00000000" w:rsidR="00000000" w:rsidRPr="00000000">
        <w:rPr>
          <w:rtl w:val="0"/>
        </w:rPr>
        <w:t xml:space="preserve"> €25/giorno (Italia) o €40/giorno (estero) quando non sia possibile ottenere ricevute, previa nota esplicativa.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t6wrtdl9c5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[SEC-05.4] Spese varie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(hotel/cliente) rimborsabile fino a €8/giorno.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Parcheggi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pedaggi</w:t>
      </w:r>
      <w:r w:rsidDel="00000000" w:rsidR="00000000" w:rsidRPr="00000000">
        <w:rPr>
          <w:rtl w:val="0"/>
        </w:rPr>
        <w:t xml:space="preserve"> rimborsabili con ricevuta.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Mance</w:t>
      </w:r>
      <w:r w:rsidDel="00000000" w:rsidR="00000000" w:rsidRPr="00000000">
        <w:rPr>
          <w:rtl w:val="0"/>
        </w:rPr>
        <w:t xml:space="preserve">: rimborsabili fino al 10% se indicate in fattura (es. USA).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bi2py9b1an6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[SEC-05.5] Uso auto propria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Rimborso chilometrico ACI (cilindrata equivalente) + pedaggi e parcheggi.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È richiesta autodichiarazione tratta e scopo visita.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llvowboo9rc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[SEC-06] Processo end‑to‑end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</w:t>
      </w:r>
      <w:r w:rsidDel="00000000" w:rsidR="00000000" w:rsidRPr="00000000">
        <w:rPr>
          <w:rtl w:val="0"/>
        </w:rPr>
        <w:t xml:space="preserve">: crea nota spese nel portale entro 5 giorni lavorativi dalla fine trasferta.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Allegare </w:t>
      </w:r>
      <w:r w:rsidDel="00000000" w:rsidR="00000000" w:rsidRPr="00000000">
        <w:rPr>
          <w:b w:val="1"/>
          <w:rtl w:val="0"/>
        </w:rPr>
        <w:t xml:space="preserve">ricevute leggibili</w:t>
      </w:r>
      <w:r w:rsidDel="00000000" w:rsidR="00000000" w:rsidRPr="00000000">
        <w:rPr>
          <w:rtl w:val="0"/>
        </w:rPr>
        <w:t xml:space="preserve"> e selezionare categoria corretta.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APPROVER</w:t>
      </w:r>
      <w:r w:rsidDel="00000000" w:rsidR="00000000" w:rsidRPr="00000000">
        <w:rPr>
          <w:rtl w:val="0"/>
        </w:rPr>
        <w:t xml:space="preserve">: revisione entro 3 giorni lavorativi; può chiedere integrazioni.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</w:t>
      </w:r>
      <w:r w:rsidDel="00000000" w:rsidR="00000000" w:rsidRPr="00000000">
        <w:rPr>
          <w:rtl w:val="0"/>
        </w:rPr>
        <w:t xml:space="preserve">: controllo fiscale e </w:t>
      </w:r>
      <w:r w:rsidDel="00000000" w:rsidR="00000000" w:rsidRPr="00000000">
        <w:rPr>
          <w:b w:val="1"/>
          <w:rtl w:val="0"/>
        </w:rPr>
        <w:t xml:space="preserve">conformità massimali</w:t>
      </w:r>
      <w:r w:rsidDel="00000000" w:rsidR="00000000" w:rsidRPr="00000000">
        <w:rPr>
          <w:rtl w:val="0"/>
        </w:rPr>
        <w:t xml:space="preserve"> entro 5 giorni.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</w:t>
      </w:r>
      <w:r w:rsidDel="00000000" w:rsidR="00000000" w:rsidRPr="00000000">
        <w:rPr>
          <w:rtl w:val="0"/>
        </w:rPr>
        <w:t xml:space="preserve">: pagamento su cedolino o bonifico entro la prima finestra utile.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Punti di controllo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[CTL-01] ricevute fiscali valide;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[CTL-02] rispetto massimali città;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[CTL-03] corretta imputazione progetto/centro di costo.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wjmgm56td4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[SEC-07] Tempistiche (SLA)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Inserimento nota: </w:t>
      </w:r>
      <w:sdt>
        <w:sdtPr>
          <w:id w:val="-98945741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≤ 5 gg lavorativi</w:t>
          </w:r>
        </w:sdtContent>
      </w:sdt>
      <w:r w:rsidDel="00000000" w:rsidR="00000000" w:rsidRPr="00000000">
        <w:rPr>
          <w:rtl w:val="0"/>
        </w:rPr>
        <w:t xml:space="preserve"> post-trasferta.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Approvazione manager: </w:t>
      </w:r>
      <w:sdt>
        <w:sdtPr>
          <w:id w:val="1280998705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≤ 3 gg lavorativi</w:t>
          </w:r>
        </w:sdtContent>
      </w:sdt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Controllo Finance: </w:t>
      </w:r>
      <w:sdt>
        <w:sdtPr>
          <w:id w:val="1175664636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≤ 5 gg lavorativi</w:t>
          </w:r>
        </w:sdtContent>
      </w:sdt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Erogazione rimborso: </w:t>
      </w:r>
      <w:r w:rsidDel="00000000" w:rsidR="00000000" w:rsidRPr="00000000">
        <w:rPr>
          <w:b w:val="1"/>
          <w:rtl w:val="0"/>
        </w:rPr>
        <w:t xml:space="preserve">entro ciclo paghe</w:t>
      </w:r>
      <w:r w:rsidDel="00000000" w:rsidR="00000000" w:rsidRPr="00000000">
        <w:rPr>
          <w:rtl w:val="0"/>
        </w:rPr>
        <w:t xml:space="preserve"> del mese successivo.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xppmkcvjsy5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[SEC-08] Documentazione richiesta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Scontrini/fatture </w:t>
      </w:r>
      <w:r w:rsidDel="00000000" w:rsidR="00000000" w:rsidRPr="00000000">
        <w:rPr>
          <w:b w:val="1"/>
          <w:rtl w:val="0"/>
        </w:rPr>
        <w:t xml:space="preserve">originali</w:t>
      </w:r>
      <w:r w:rsidDel="00000000" w:rsidR="00000000" w:rsidRPr="00000000">
        <w:rPr>
          <w:rtl w:val="0"/>
        </w:rPr>
        <w:t xml:space="preserve"> o copie digitali leggibili (PDF/JPG).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Dati obbligatori: data, intestatario, P.IVA/Tax ID, oggetto, importo, aliquota.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Per‑diem: dichiarazione motivata e itinerario.</w:t>
        <w:br w:type="textWrapping"/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8en94etedg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[SEC-09] Eccezioni e deroghe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Spese oltre massimale: </w:t>
      </w:r>
      <w:r w:rsidDel="00000000" w:rsidR="00000000" w:rsidRPr="00000000">
        <w:rPr>
          <w:b w:val="1"/>
          <w:rtl w:val="0"/>
        </w:rPr>
        <w:t xml:space="preserve">autorizzazione preventiva</w:t>
      </w:r>
      <w:r w:rsidDel="00000000" w:rsidR="00000000" w:rsidRPr="00000000">
        <w:rPr>
          <w:rtl w:val="0"/>
        </w:rPr>
        <w:t xml:space="preserve"> del Direttore di Funzione.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Smarrimento ricevuta: modulo </w:t>
      </w:r>
      <w:r w:rsidDel="00000000" w:rsidR="00000000" w:rsidRPr="00000000">
        <w:rPr>
          <w:b w:val="1"/>
          <w:rtl w:val="0"/>
        </w:rPr>
        <w:t xml:space="preserve">DIC‑SMR‑01</w:t>
      </w:r>
      <w:r w:rsidDel="00000000" w:rsidR="00000000" w:rsidRPr="00000000">
        <w:rPr>
          <w:rtl w:val="0"/>
        </w:rPr>
        <w:t xml:space="preserve"> con firma di responsabilità; rimborso a discrezione di FIN.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c5v9x42lvxv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[SEC-10] Conformità fiscale e privacy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Trattamento dati conforme a </w:t>
      </w:r>
      <w:r w:rsidDel="00000000" w:rsidR="00000000" w:rsidRPr="00000000">
        <w:rPr>
          <w:b w:val="1"/>
          <w:rtl w:val="0"/>
        </w:rPr>
        <w:t xml:space="preserve">GDPR</w:t>
      </w:r>
      <w:r w:rsidDel="00000000" w:rsidR="00000000" w:rsidRPr="00000000">
        <w:rPr>
          <w:rtl w:val="0"/>
        </w:rPr>
        <w:t xml:space="preserve">; conservazione digitale per 10 anni.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detraibilità IVA segue normativa vigente; FIN effettua registrazioni contabili.</w:t>
        <w:br w:type="textWrapping"/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kzf0ja3c266b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[SEC-11] Esempi pratici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[EX-01] Cena Milano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Importo: €38 (scontrino intestato).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240" w:before="0" w:lineRule="auto"/>
        <w:ind w:left="720" w:hanging="360"/>
        <w:rPr/>
      </w:pPr>
      <w:sdt>
        <w:sdtPr>
          <w:id w:val="-1381619542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Massimale Milano pasti: €40 → </w:t>
          </w:r>
        </w:sdtContent>
      </w:sdt>
      <w:r w:rsidDel="00000000" w:rsidR="00000000" w:rsidRPr="00000000">
        <w:rPr>
          <w:b w:val="1"/>
          <w:rtl w:val="0"/>
        </w:rPr>
        <w:t xml:space="preserve">Rimborsabile interamente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[EX-02] Hotel Roma 2 notti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Tariffa: €145/notte.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before="0" w:lineRule="auto"/>
        <w:ind w:left="720" w:hanging="360"/>
        <w:rPr/>
      </w:pPr>
      <w:sdt>
        <w:sdtPr>
          <w:id w:val="1821677774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Massimale Roma alloggio: €150/notte → </w:t>
          </w:r>
        </w:sdtContent>
      </w:sdt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lineRule="auto"/>
        <w:ind w:left="720" w:hanging="360"/>
        <w:rPr/>
      </w:pPr>
      <w:sdt>
        <w:sdtPr>
          <w:id w:val="272213965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Extra minibar €12 → </w:t>
          </w:r>
        </w:sdtContent>
      </w:sdt>
      <w:r w:rsidDel="00000000" w:rsidR="00000000" w:rsidRPr="00000000">
        <w:rPr>
          <w:b w:val="1"/>
          <w:rtl w:val="0"/>
        </w:rPr>
        <w:t xml:space="preserve">NON rimborsabile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[EX-03] Per‑diem estero (Parigi, 3 gg)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Nessuna ricevuta pasti disponibile.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Per‑diem estero: €40 × 3 = </w:t>
      </w:r>
      <w:r w:rsidDel="00000000" w:rsidR="00000000" w:rsidRPr="00000000">
        <w:rPr>
          <w:b w:val="1"/>
          <w:rtl w:val="0"/>
        </w:rPr>
        <w:t xml:space="preserve">€120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lsm6got9g0ly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[SEC-12] FAQ operative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D: Posso usare taxi in orario diurno?</w:t>
        <w:br w:type="textWrapping"/>
      </w:r>
      <w:r w:rsidDel="00000000" w:rsidR="00000000" w:rsidRPr="00000000">
        <w:rPr>
          <w:rtl w:val="0"/>
        </w:rPr>
        <w:t xml:space="preserve"> R: Sì, se il tempo risparmiato supera 30 minuti rispetto ai mezzi pubblici o per esigenze del cliente; indicare motivazione nella nota.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D: Posso convertire scontrini in valuta estera?</w:t>
        <w:br w:type="textWrapping"/>
      </w:r>
      <w:r w:rsidDel="00000000" w:rsidR="00000000" w:rsidRPr="00000000">
        <w:rPr>
          <w:rtl w:val="0"/>
        </w:rPr>
        <w:t xml:space="preserve"> R: Sì, usare il tasso BCE del giorno spesa o del giorno nota, coerentemente.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D: Come imputo spese miste (pasto + taxi sullo stesso scontrino)?</w:t>
        <w:br w:type="textWrapping"/>
      </w:r>
      <w:r w:rsidDel="00000000" w:rsidR="00000000" w:rsidRPr="00000000">
        <w:rPr>
          <w:rtl w:val="0"/>
        </w:rPr>
        <w:t xml:space="preserve"> R: Non ammesso. Chiedere separazione in cassa o allegare nota esplicativa e ripartire gli importi.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iuyxrttftvfr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[ANN-A] Massimali per città (tabella)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  <w:t xml:space="preserve"> [ANN-A] Massimali per città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  <w:t xml:space="preserve">  I massimali giornalieri per città sono i seguenti: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  <w:t xml:space="preserve">  MILANO: Alloggio €160 per notte, Pasti €40 al giorno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  <w:t xml:space="preserve">  ROMA: Alloggio €150 per notte, Pasti €38 al giorno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  <w:t xml:space="preserve">  TORINO: Alloggio €120 per notte, Pasti €35 al giorno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  <w:t xml:space="preserve">  BOLOGNA: Alloggio €130 per notte, Pasti €36 al giorno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  <w:t xml:space="preserve">  NAPOLI: Alloggio €110 per notte, Pasti €34 al giorno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  <w:t xml:space="preserve">  PARIGI: Alloggio €220 per notte, Pasti €45 al giorno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  <w:t xml:space="preserve">  BERLINO: Alloggio €180 per notte, Pasti €42 al giorno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/>
      </w:pPr>
      <w:bookmarkStart w:colFirst="0" w:colLast="0" w:name="_heading=h.is7xw4tg1t9m" w:id="21"/>
      <w:bookmarkEnd w:id="21"/>
      <w:r w:rsidDel="00000000" w:rsidR="00000000" w:rsidRPr="00000000">
        <w:rPr>
          <w:rtl w:val="0"/>
        </w:rPr>
        <w:t xml:space="preserve">  Nota: i massimali esteri sono indicativi e soggetti a revisione TRV/FIN.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/>
      </w:pPr>
      <w:bookmarkStart w:colFirst="0" w:colLast="0" w:name="_heading=h.bw95t91vljt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oxet3b6nt7sy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[ANN-B] Template Nota Spese (campi minimi)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Nome e Cognome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Matricola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Centro di costo / Progetto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Periodo trasferta (da–a)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Città/Paese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Categoria spesa (trasporto, alloggio, pasti, varie)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Descrizione breve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Importo lordo, IVA, totale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Valuta e tasso di cambio (se estera)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Allegati (PDF/JPG)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Dichiarazione per‑diem (se applicabile)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Firma REQ / APPROVER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fvbhk77ma46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Metadati utili per RAG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 sezioni</w:t>
      </w:r>
      <w:r w:rsidDel="00000000" w:rsidR="00000000" w:rsidRPr="00000000">
        <w:rPr>
          <w:rtl w:val="0"/>
        </w:rPr>
        <w:t xml:space="preserve">: etichette [SEC‑XX], [EX‑XX], [ANN‑X] per favorire il chunking.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Sinonimi chiave</w:t>
      </w:r>
      <w:r w:rsidDel="00000000" w:rsidR="00000000" w:rsidRPr="00000000">
        <w:rPr>
          <w:rtl w:val="0"/>
        </w:rPr>
        <w:t xml:space="preserve">: trasferta, travel, nota spese, expense report, per‑diem, massimali, tetto spesa, rimborsi.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Domande campione</w:t>
      </w:r>
      <w:r w:rsidDel="00000000" w:rsidR="00000000" w:rsidRPr="00000000">
        <w:rPr>
          <w:rtl w:val="0"/>
        </w:rPr>
        <w:t xml:space="preserve"> per test: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Qual è il massimale pasti a Milano?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Posso farmi rimborsare il minibar?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Qual è la procedura e le tempistiche per il rimborso?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Quando posso usare la 1ª classe in treno?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240" w:before="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Qual è il per‑diem all’estero?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wA7xS13UXuzQ+decWuNn3gVUa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