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3AF" w:rsidRDefault="002C2DF5" w:rsidP="0096257B">
      <w:pPr>
        <w:jc w:val="center"/>
        <w:rPr>
          <w:rFonts w:ascii="Arial" w:hAnsi="Arial" w:cs="Arial"/>
          <w:b/>
          <w:sz w:val="32"/>
          <w:szCs w:val="32"/>
        </w:rPr>
      </w:pPr>
      <w:r w:rsidRPr="0096257B">
        <w:rPr>
          <w:rFonts w:ascii="Arial" w:hAnsi="Arial" w:cs="Arial"/>
          <w:b/>
          <w:sz w:val="32"/>
          <w:szCs w:val="32"/>
        </w:rPr>
        <w:t>Analysis and Trends</w:t>
      </w:r>
    </w:p>
    <w:p w:rsidR="0096257B" w:rsidRDefault="0096257B" w:rsidP="0096257B">
      <w:pPr>
        <w:jc w:val="center"/>
        <w:rPr>
          <w:rFonts w:ascii="Arial" w:hAnsi="Arial" w:cs="Arial"/>
          <w:b/>
          <w:sz w:val="32"/>
          <w:szCs w:val="32"/>
        </w:rPr>
      </w:pPr>
    </w:p>
    <w:p w:rsidR="0096257B" w:rsidRDefault="0096257B" w:rsidP="0096257B">
      <w:pPr>
        <w:jc w:val="center"/>
        <w:rPr>
          <w:rFonts w:ascii="Arial" w:hAnsi="Arial" w:cs="Arial"/>
          <w:b/>
          <w:sz w:val="32"/>
          <w:szCs w:val="32"/>
        </w:rPr>
      </w:pPr>
    </w:p>
    <w:p w:rsidR="0096257B" w:rsidRDefault="0096257B" w:rsidP="0096257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is evident that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Capomulin</w:t>
      </w:r>
      <w:proofErr w:type="spellEnd"/>
      <w:r>
        <w:rPr>
          <w:rFonts w:ascii="Arial" w:hAnsi="Arial" w:cs="Arial"/>
          <w:sz w:val="32"/>
          <w:szCs w:val="32"/>
        </w:rPr>
        <w:t xml:space="preserve">  and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Ramicane</w:t>
      </w:r>
      <w:proofErr w:type="spellEnd"/>
      <w:r>
        <w:rPr>
          <w:rFonts w:ascii="Arial" w:hAnsi="Arial" w:cs="Arial"/>
          <w:sz w:val="32"/>
          <w:szCs w:val="32"/>
        </w:rPr>
        <w:t xml:space="preserve"> have been effective in decreasing the tumor growth when viewed at the Tumor Volume Percent change compared to other drugs.</w:t>
      </w:r>
    </w:p>
    <w:p w:rsidR="0096257B" w:rsidRDefault="0096257B" w:rsidP="0096257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Also, the survival rate for mice is more for </w:t>
      </w:r>
      <w:proofErr w:type="spellStart"/>
      <w:r>
        <w:rPr>
          <w:rFonts w:ascii="Arial" w:hAnsi="Arial" w:cs="Arial"/>
          <w:sz w:val="32"/>
          <w:szCs w:val="32"/>
        </w:rPr>
        <w:t>Capomulin</w:t>
      </w:r>
      <w:proofErr w:type="spellEnd"/>
      <w:r>
        <w:rPr>
          <w:rFonts w:ascii="Arial" w:hAnsi="Arial" w:cs="Arial"/>
          <w:sz w:val="32"/>
          <w:szCs w:val="32"/>
        </w:rPr>
        <w:t>, when compared with other drugs.</w:t>
      </w:r>
    </w:p>
    <w:p w:rsidR="0096257B" w:rsidRPr="0096257B" w:rsidRDefault="0096257B" w:rsidP="0096257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metastatic spread is minimum for </w:t>
      </w:r>
      <w:proofErr w:type="spellStart"/>
      <w:r>
        <w:rPr>
          <w:rFonts w:ascii="Arial" w:hAnsi="Arial" w:cs="Arial"/>
          <w:sz w:val="32"/>
          <w:szCs w:val="32"/>
        </w:rPr>
        <w:t>Capomulin</w:t>
      </w:r>
      <w:proofErr w:type="spellEnd"/>
      <w:r>
        <w:rPr>
          <w:rFonts w:ascii="Arial" w:hAnsi="Arial" w:cs="Arial"/>
          <w:sz w:val="32"/>
          <w:szCs w:val="32"/>
        </w:rPr>
        <w:t>, again showing that the drug is more effective than other drugs.</w:t>
      </w:r>
      <w:bookmarkStart w:id="0" w:name="_GoBack"/>
      <w:bookmarkEnd w:id="0"/>
    </w:p>
    <w:sectPr w:rsidR="0096257B" w:rsidRPr="0096257B" w:rsidSect="00EC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000"/>
    <w:multiLevelType w:val="hybridMultilevel"/>
    <w:tmpl w:val="617A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F5"/>
    <w:rsid w:val="002C2DF5"/>
    <w:rsid w:val="0096257B"/>
    <w:rsid w:val="00A623AF"/>
    <w:rsid w:val="00EC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E267B"/>
  <w15:chartTrackingRefBased/>
  <w15:docId w15:val="{5EA1328B-55F4-9D4A-87CB-CF590EC3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Saurav</dc:creator>
  <cp:keywords/>
  <dc:description/>
  <cp:lastModifiedBy>Mitra, Saurav</cp:lastModifiedBy>
  <cp:revision>2</cp:revision>
  <dcterms:created xsi:type="dcterms:W3CDTF">2019-03-16T14:05:00Z</dcterms:created>
  <dcterms:modified xsi:type="dcterms:W3CDTF">2019-03-16T14:11:00Z</dcterms:modified>
</cp:coreProperties>
</file>