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B0B02" w14:textId="685E9694" w:rsidR="000D45E2" w:rsidRDefault="000D45E2" w:rsidP="0059736E">
      <w:pPr>
        <w:spacing w:line="360" w:lineRule="auto"/>
        <w:jc w:val="center"/>
        <w:rPr>
          <w:rFonts w:ascii="Arial" w:hAnsi="Arial" w:cs="Arial"/>
          <w:b/>
          <w:bCs/>
        </w:rPr>
      </w:pPr>
      <w:r>
        <w:rPr>
          <w:rFonts w:ascii="Arial" w:hAnsi="Arial" w:cs="Arial"/>
          <w:b/>
          <w:bCs/>
        </w:rPr>
        <w:t>Reichstagsbrand + Reichstagsbrandverordnung</w:t>
      </w:r>
    </w:p>
    <w:p w14:paraId="0FC38DA0" w14:textId="5C1CEF24" w:rsidR="000D45E2" w:rsidRDefault="000D45E2" w:rsidP="0059736E">
      <w:pPr>
        <w:spacing w:line="360" w:lineRule="auto"/>
        <w:jc w:val="center"/>
        <w:rPr>
          <w:rFonts w:ascii="Arial" w:hAnsi="Arial" w:cs="Arial"/>
          <w:b/>
          <w:bCs/>
        </w:rPr>
      </w:pPr>
    </w:p>
    <w:p w14:paraId="7FC322A1" w14:textId="77777777" w:rsidR="00A339C1" w:rsidRDefault="000D45E2" w:rsidP="0059736E">
      <w:pPr>
        <w:spacing w:line="360" w:lineRule="auto"/>
        <w:rPr>
          <w:rFonts w:ascii="Arial" w:hAnsi="Arial" w:cs="Arial"/>
          <w:i/>
          <w:iCs/>
        </w:rPr>
      </w:pPr>
      <w:r>
        <w:rPr>
          <w:rFonts w:ascii="Arial" w:hAnsi="Arial" w:cs="Arial"/>
          <w:i/>
          <w:iCs/>
        </w:rPr>
        <w:t xml:space="preserve">Propagandistische „Amtliche Mitteilung des preußischen </w:t>
      </w:r>
      <w:proofErr w:type="spellStart"/>
      <w:r>
        <w:rPr>
          <w:rFonts w:ascii="Arial" w:hAnsi="Arial" w:cs="Arial"/>
          <w:i/>
          <w:iCs/>
        </w:rPr>
        <w:t>Pressedienstes“:</w:t>
      </w:r>
      <w:proofErr w:type="spellEnd"/>
    </w:p>
    <w:p w14:paraId="2A264FAE" w14:textId="77777777" w:rsidR="00A339C1" w:rsidRDefault="000D45E2" w:rsidP="0059736E">
      <w:pPr>
        <w:spacing w:line="360" w:lineRule="auto"/>
        <w:rPr>
          <w:rFonts w:ascii="Arial" w:hAnsi="Arial" w:cs="Arial"/>
        </w:rPr>
      </w:pPr>
      <w:r>
        <w:rPr>
          <w:rFonts w:ascii="Arial" w:hAnsi="Arial" w:cs="Arial"/>
        </w:rPr>
        <w:t xml:space="preserve">Am </w:t>
      </w:r>
      <w:r>
        <w:rPr>
          <w:rFonts w:ascii="Arial" w:hAnsi="Arial" w:cs="Arial"/>
          <w:b/>
          <w:bCs/>
        </w:rPr>
        <w:t xml:space="preserve">27.02.1933 </w:t>
      </w:r>
      <w:r>
        <w:rPr>
          <w:rFonts w:ascii="Arial" w:hAnsi="Arial" w:cs="Arial"/>
        </w:rPr>
        <w:t xml:space="preserve">habe </w:t>
      </w:r>
      <w:r>
        <w:rPr>
          <w:rFonts w:ascii="Arial" w:hAnsi="Arial" w:cs="Arial"/>
          <w:b/>
          <w:bCs/>
        </w:rPr>
        <w:t>der Reichstag gebrannt</w:t>
      </w:r>
      <w:r>
        <w:rPr>
          <w:rFonts w:ascii="Arial" w:hAnsi="Arial" w:cs="Arial"/>
        </w:rPr>
        <w:t>. Göring, Hitler und von Papen seien zum Tatort geeilt und hätten die Befehlsleitung übernommen. Es wird behauptet, dass es sich um die bisher schwerste Brandstiftung in Deutschland gehandelt habe. Die Polizei habe gelegte Brandherde im gesamten Gebäude gefunden, womit die Brandstiftung belegt werden konnte.</w:t>
      </w:r>
      <w:r w:rsidR="00C00138">
        <w:rPr>
          <w:rFonts w:ascii="Arial" w:hAnsi="Arial" w:cs="Arial"/>
        </w:rPr>
        <w:t xml:space="preserve"> Es habe sich um einen kommunistischen Terroranschlag gehandelt. </w:t>
      </w:r>
      <w:r>
        <w:rPr>
          <w:rFonts w:ascii="Arial" w:hAnsi="Arial" w:cs="Arial"/>
        </w:rPr>
        <w:t>Bei der Durchsuchung des Karl-Liebknecht-Hause</w:t>
      </w:r>
      <w:r w:rsidR="00C00138">
        <w:rPr>
          <w:rFonts w:ascii="Arial" w:hAnsi="Arial" w:cs="Arial"/>
        </w:rPr>
        <w:t>s (KPD-Zentrale) seien Pläne für eine gewaltsame, kommunistische Revolution entdeckt worden. Durch die Auffindung dieser Beweise habe man diese verhindern können.</w:t>
      </w:r>
      <w:r w:rsidR="00A339C1">
        <w:rPr>
          <w:rFonts w:ascii="Arial" w:hAnsi="Arial" w:cs="Arial"/>
        </w:rPr>
        <w:br/>
      </w:r>
      <w:r w:rsidR="00A339C1">
        <w:rPr>
          <w:rFonts w:ascii="Arial" w:hAnsi="Arial" w:cs="Arial"/>
        </w:rPr>
        <w:br/>
      </w:r>
      <w:r w:rsidR="00C00138">
        <w:rPr>
          <w:rFonts w:ascii="Arial" w:hAnsi="Arial" w:cs="Arial"/>
          <w:b/>
          <w:bCs/>
          <w:i/>
          <w:iCs/>
        </w:rPr>
        <w:t xml:space="preserve">Reichstagsbrandverordnung </w:t>
      </w:r>
      <w:r w:rsidR="00C00138">
        <w:rPr>
          <w:rFonts w:ascii="Arial" w:hAnsi="Arial" w:cs="Arial"/>
          <w:i/>
          <w:iCs/>
        </w:rPr>
        <w:t xml:space="preserve">(Verordnung des Reichspräsidenten zum Schutz von Staat und Volk vom </w:t>
      </w:r>
      <w:r w:rsidR="00C00138">
        <w:rPr>
          <w:rFonts w:ascii="Arial" w:hAnsi="Arial" w:cs="Arial"/>
          <w:b/>
          <w:bCs/>
          <w:i/>
          <w:iCs/>
        </w:rPr>
        <w:t>28.02.1933</w:t>
      </w:r>
      <w:r w:rsidR="00C00138">
        <w:rPr>
          <w:rFonts w:ascii="Arial" w:hAnsi="Arial" w:cs="Arial"/>
          <w:i/>
          <w:iCs/>
        </w:rPr>
        <w:t>)</w:t>
      </w:r>
      <w:r w:rsidR="00A339C1">
        <w:rPr>
          <w:rFonts w:ascii="Arial" w:hAnsi="Arial" w:cs="Arial"/>
        </w:rPr>
        <w:t>:</w:t>
      </w:r>
    </w:p>
    <w:p w14:paraId="525E0C0C" w14:textId="36C7CD93" w:rsidR="004523CD" w:rsidRPr="00A339C1" w:rsidRDefault="00C00138" w:rsidP="0059736E">
      <w:pPr>
        <w:spacing w:line="360" w:lineRule="auto"/>
        <w:rPr>
          <w:rFonts w:ascii="Arial" w:hAnsi="Arial" w:cs="Arial"/>
          <w:i/>
          <w:iCs/>
        </w:rPr>
      </w:pPr>
      <w:r w:rsidRPr="004523CD">
        <w:rPr>
          <w:rFonts w:ascii="Arial" w:hAnsi="Arial" w:cs="Arial"/>
        </w:rPr>
        <w:t xml:space="preserve">Mit der Reichstagsbrandverordnung </w:t>
      </w:r>
      <w:r w:rsidR="004523CD" w:rsidRPr="004523CD">
        <w:rPr>
          <w:rFonts w:ascii="Arial" w:hAnsi="Arial" w:cs="Arial"/>
        </w:rPr>
        <w:t>wurden</w:t>
      </w:r>
      <w:r w:rsidR="004523CD">
        <w:rPr>
          <w:rFonts w:ascii="Arial" w:hAnsi="Arial" w:cs="Arial"/>
        </w:rPr>
        <w:t xml:space="preserve"> </w:t>
      </w:r>
      <w:r w:rsidR="004523CD" w:rsidRPr="00A339C1">
        <w:rPr>
          <w:rFonts w:ascii="Arial" w:hAnsi="Arial" w:cs="Arial"/>
          <w:b/>
          <w:bCs/>
        </w:rPr>
        <w:t>demokratische Grundrechte massiv eingeschränkt</w:t>
      </w:r>
      <w:r w:rsidR="004523CD">
        <w:rPr>
          <w:rFonts w:ascii="Arial" w:hAnsi="Arial" w:cs="Arial"/>
        </w:rPr>
        <w:t>. Außerdem wurden die angeblichen Täter zum Tod oder lebenslangen Zuchthaus verurteilt.</w:t>
      </w:r>
    </w:p>
    <w:p w14:paraId="2E6FFCA8" w14:textId="5D72C353" w:rsidR="004523CD" w:rsidRDefault="00A339C1" w:rsidP="0059736E">
      <w:pPr>
        <w:spacing w:line="360" w:lineRule="auto"/>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16BC312E" wp14:editId="47C72BA2">
                <wp:simplePos x="0" y="0"/>
                <wp:positionH relativeFrom="column">
                  <wp:posOffset>-112395</wp:posOffset>
                </wp:positionH>
                <wp:positionV relativeFrom="paragraph">
                  <wp:posOffset>236855</wp:posOffset>
                </wp:positionV>
                <wp:extent cx="5702300" cy="1778000"/>
                <wp:effectExtent l="0" t="0" r="12700" b="12700"/>
                <wp:wrapNone/>
                <wp:docPr id="1" name="Rechteck 1"/>
                <wp:cNvGraphicFramePr/>
                <a:graphic xmlns:a="http://schemas.openxmlformats.org/drawingml/2006/main">
                  <a:graphicData uri="http://schemas.microsoft.com/office/word/2010/wordprocessingShape">
                    <wps:wsp>
                      <wps:cNvSpPr/>
                      <wps:spPr>
                        <a:xfrm>
                          <a:off x="0" y="0"/>
                          <a:ext cx="5702300" cy="1778000"/>
                        </a:xfrm>
                        <a:prstGeom prst="rect">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2175CB" id="Rechteck 1" o:spid="_x0000_s1026" style="position:absolute;margin-left:-8.85pt;margin-top:18.65pt;width:449pt;height:14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" filled="f" strokecolor="#4472c4 [3204]" strokeweight="1pt"/>
            </w:pict>
          </mc:Fallback>
        </mc:AlternateContent>
      </w:r>
    </w:p>
    <w:p w14:paraId="4637C75F" w14:textId="01EDEB40" w:rsidR="004523CD" w:rsidRDefault="004523CD" w:rsidP="0059736E">
      <w:pPr>
        <w:spacing w:line="360" w:lineRule="auto"/>
        <w:rPr>
          <w:rFonts w:ascii="Arial" w:hAnsi="Arial" w:cs="Arial"/>
        </w:rPr>
      </w:pPr>
      <w:r>
        <w:rPr>
          <w:rFonts w:ascii="Arial" w:hAnsi="Arial" w:cs="Arial"/>
          <w:b/>
          <w:bCs/>
        </w:rPr>
        <w:t>Theorien über die Hintergründe des Reichstagsbrandes:</w:t>
      </w:r>
    </w:p>
    <w:p w14:paraId="1F66B977" w14:textId="2EFBCB5C" w:rsidR="004523CD" w:rsidRDefault="004523CD" w:rsidP="0059736E">
      <w:pPr>
        <w:pStyle w:val="Listenabsatz"/>
        <w:numPr>
          <w:ilvl w:val="0"/>
          <w:numId w:val="2"/>
        </w:numPr>
        <w:spacing w:line="360" w:lineRule="auto"/>
        <w:rPr>
          <w:rFonts w:ascii="Arial" w:hAnsi="Arial" w:cs="Arial"/>
        </w:rPr>
      </w:pPr>
      <w:r>
        <w:rPr>
          <w:rFonts w:ascii="Arial" w:hAnsi="Arial" w:cs="Arial"/>
        </w:rPr>
        <w:t>NSDAP für den Brand verantwortlich</w:t>
      </w:r>
      <w:r w:rsidR="0059736E">
        <w:rPr>
          <w:rFonts w:ascii="Arial" w:hAnsi="Arial" w:cs="Arial"/>
        </w:rPr>
        <w:t xml:space="preserve"> </w:t>
      </w:r>
      <w:r w:rsidR="00A339C1">
        <w:rPr>
          <w:rFonts w:ascii="Arial" w:hAnsi="Arial" w:cs="Arial"/>
        </w:rPr>
        <w:t>→ Legitimation der Maßnahmen gegen die Kommunisten und Aufbau der NS-Diktatur</w:t>
      </w:r>
    </w:p>
    <w:p w14:paraId="6790B888" w14:textId="7D60444E" w:rsidR="00A339C1" w:rsidRPr="00A339C1" w:rsidRDefault="00A339C1" w:rsidP="00A339C1">
      <w:pPr>
        <w:pStyle w:val="Listenabsatz"/>
        <w:numPr>
          <w:ilvl w:val="0"/>
          <w:numId w:val="2"/>
        </w:numPr>
        <w:spacing w:line="360" w:lineRule="auto"/>
        <w:rPr>
          <w:rFonts w:ascii="Arial" w:hAnsi="Arial" w:cs="Arial"/>
        </w:rPr>
      </w:pPr>
      <w:r>
        <w:rPr>
          <w:rFonts w:ascii="Arial" w:hAnsi="Arial" w:cs="Arial"/>
        </w:rPr>
        <w:t xml:space="preserve">Marius van der Lubbe war Alleintäter → </w:t>
      </w:r>
      <w:r w:rsidR="0059736E">
        <w:rPr>
          <w:rFonts w:ascii="Arial" w:hAnsi="Arial" w:cs="Arial"/>
        </w:rPr>
        <w:t>Keine politische Aktion, sondern</w:t>
      </w:r>
      <w:r>
        <w:rPr>
          <w:rFonts w:ascii="Arial" w:hAnsi="Arial" w:cs="Arial"/>
        </w:rPr>
        <w:t xml:space="preserve"> Zufall</w:t>
      </w:r>
      <w:r>
        <w:rPr>
          <w:rFonts w:ascii="Arial" w:hAnsi="Arial" w:cs="Arial"/>
        </w:rPr>
        <w:br/>
        <w:t>» Zweifel an Alleintäterschaft van der Lubbes, da er schwer sehbehindert war; Verbindungen zur KPD oder NSDAP konnten nie nachgewiesen werden</w:t>
      </w:r>
    </w:p>
    <w:p w14:paraId="00AC82C9" w14:textId="65383901" w:rsidR="0059736E" w:rsidRDefault="0059736E" w:rsidP="0059736E">
      <w:pPr>
        <w:spacing w:line="360" w:lineRule="auto"/>
        <w:rPr>
          <w:rFonts w:ascii="Arial" w:hAnsi="Arial" w:cs="Arial"/>
        </w:rPr>
      </w:pPr>
    </w:p>
    <w:p w14:paraId="4BD58C4A" w14:textId="77777777" w:rsidR="00A339C1" w:rsidRDefault="0059736E" w:rsidP="0059736E">
      <w:pPr>
        <w:spacing w:line="360" w:lineRule="auto"/>
        <w:rPr>
          <w:rFonts w:ascii="Arial" w:hAnsi="Arial" w:cs="Arial"/>
          <w:b/>
          <w:bCs/>
        </w:rPr>
      </w:pPr>
      <w:r>
        <w:rPr>
          <w:rFonts w:ascii="Arial" w:hAnsi="Arial" w:cs="Arial"/>
          <w:b/>
          <w:bCs/>
        </w:rPr>
        <w:t>Legitimität der „Reichstagsbrandverordnung“</w:t>
      </w:r>
      <w:r w:rsidR="00A339C1">
        <w:rPr>
          <w:rFonts w:ascii="Arial" w:hAnsi="Arial" w:cs="Arial"/>
          <w:b/>
          <w:bCs/>
        </w:rPr>
        <w:t>:</w:t>
      </w:r>
    </w:p>
    <w:p w14:paraId="2A3667B7" w14:textId="2C37F7DA" w:rsidR="00A339C1" w:rsidRPr="004600B7" w:rsidRDefault="00A339C1" w:rsidP="00A339C1">
      <w:pPr>
        <w:pStyle w:val="Listenabsatz"/>
        <w:numPr>
          <w:ilvl w:val="0"/>
          <w:numId w:val="3"/>
        </w:numPr>
        <w:spacing w:line="360" w:lineRule="auto"/>
        <w:rPr>
          <w:rFonts w:ascii="Arial" w:hAnsi="Arial" w:cs="Arial"/>
          <w:b/>
          <w:bCs/>
        </w:rPr>
      </w:pPr>
      <w:r>
        <w:rPr>
          <w:rFonts w:ascii="Arial" w:hAnsi="Arial" w:cs="Arial"/>
        </w:rPr>
        <w:t>Nicht verfassungswidrig (zur damaligen Zeit)</w:t>
      </w:r>
    </w:p>
    <w:p w14:paraId="4215F5F5" w14:textId="77777777" w:rsidR="004600B7" w:rsidRPr="004600B7" w:rsidRDefault="004600B7" w:rsidP="00A339C1">
      <w:pPr>
        <w:pStyle w:val="Listenabsatz"/>
        <w:numPr>
          <w:ilvl w:val="0"/>
          <w:numId w:val="3"/>
        </w:numPr>
        <w:spacing w:line="360" w:lineRule="auto"/>
        <w:rPr>
          <w:rFonts w:ascii="Arial" w:hAnsi="Arial" w:cs="Arial"/>
          <w:b/>
          <w:bCs/>
        </w:rPr>
      </w:pPr>
      <w:r>
        <w:rPr>
          <w:rFonts w:ascii="Arial" w:hAnsi="Arial" w:cs="Arial"/>
        </w:rPr>
        <w:t>Evtl. Schuld der NSDAP aufgrund massiver politischer Vorteile denkbar</w:t>
      </w:r>
    </w:p>
    <w:p w14:paraId="15B34415" w14:textId="10ADEBED" w:rsidR="00A339C1" w:rsidRPr="00813608" w:rsidRDefault="004600B7" w:rsidP="0059736E">
      <w:pPr>
        <w:pStyle w:val="Listenabsatz"/>
        <w:numPr>
          <w:ilvl w:val="0"/>
          <w:numId w:val="3"/>
        </w:numPr>
        <w:spacing w:line="360" w:lineRule="auto"/>
        <w:rPr>
          <w:rFonts w:ascii="Arial" w:hAnsi="Arial" w:cs="Arial"/>
          <w:b/>
          <w:bCs/>
        </w:rPr>
      </w:pPr>
      <w:r>
        <w:rPr>
          <w:rFonts w:ascii="Arial" w:hAnsi="Arial" w:cs="Arial"/>
        </w:rPr>
        <w:t xml:space="preserve">Aus heutiger Sicht: demokratiefeindlich, verfassungswidrig </w:t>
      </w:r>
    </w:p>
    <w:p w14:paraId="38EFD92B" w14:textId="3E3C0A74" w:rsidR="0059736E" w:rsidRDefault="0059736E" w:rsidP="0059736E">
      <w:pPr>
        <w:spacing w:line="360" w:lineRule="auto"/>
        <w:rPr>
          <w:rFonts w:ascii="Arial" w:hAnsi="Arial" w:cs="Arial"/>
          <w:b/>
          <w:bCs/>
        </w:rPr>
      </w:pPr>
      <w:r>
        <w:rPr>
          <w:rFonts w:ascii="Arial" w:hAnsi="Arial" w:cs="Arial"/>
          <w:b/>
          <w:bCs/>
        </w:rPr>
        <w:t>Rolle Hindenburgs:</w:t>
      </w:r>
    </w:p>
    <w:p w14:paraId="7B3E9025" w14:textId="13FE08FC" w:rsidR="00813608" w:rsidRPr="00813608" w:rsidRDefault="00813608" w:rsidP="00813608">
      <w:pPr>
        <w:pStyle w:val="Listenabsatz"/>
        <w:numPr>
          <w:ilvl w:val="0"/>
          <w:numId w:val="4"/>
        </w:numPr>
        <w:spacing w:line="360" w:lineRule="auto"/>
        <w:rPr>
          <w:rFonts w:ascii="Arial" w:hAnsi="Arial" w:cs="Arial"/>
        </w:rPr>
      </w:pPr>
      <w:r w:rsidRPr="00813608">
        <w:rPr>
          <w:rFonts w:ascii="Arial" w:hAnsi="Arial" w:cs="Arial"/>
        </w:rPr>
        <w:t>Unterzeichnung „Reichstagsbrandverordnung“</w:t>
      </w:r>
      <w:r>
        <w:rPr>
          <w:rFonts w:ascii="Arial" w:hAnsi="Arial" w:cs="Arial"/>
        </w:rPr>
        <w:t xml:space="preserve"> →</w:t>
      </w:r>
      <w:r w:rsidRPr="00813608">
        <w:rPr>
          <w:rFonts w:ascii="Arial" w:hAnsi="Arial" w:cs="Arial"/>
          <w:sz w:val="20"/>
          <w:szCs w:val="20"/>
        </w:rPr>
        <w:t xml:space="preserve"> Machtüberlassung an Hitler </w:t>
      </w:r>
    </w:p>
    <w:sectPr w:rsidR="00813608" w:rsidRPr="008136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40A6"/>
    <w:multiLevelType w:val="hybridMultilevel"/>
    <w:tmpl w:val="AF2CC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76BEA"/>
    <w:multiLevelType w:val="hybridMultilevel"/>
    <w:tmpl w:val="7C3A51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352A03"/>
    <w:multiLevelType w:val="hybridMultilevel"/>
    <w:tmpl w:val="D416F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E50247"/>
    <w:multiLevelType w:val="hybridMultilevel"/>
    <w:tmpl w:val="F84288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E2"/>
    <w:rsid w:val="000D45E2"/>
    <w:rsid w:val="004523CD"/>
    <w:rsid w:val="004600B7"/>
    <w:rsid w:val="0059736E"/>
    <w:rsid w:val="00813608"/>
    <w:rsid w:val="00A339C1"/>
    <w:rsid w:val="00C001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347B"/>
  <w15:chartTrackingRefBased/>
  <w15:docId w15:val="{B7AE8F83-15BC-4031-8B49-19B16F25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2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1491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Romy Stoll</dc:creator>
  <cp:keywords/>
  <dc:description/>
  <cp:lastModifiedBy>Romy Stoll</cp:lastModifiedBy>
  <cp:revision>2</cp:revision>
  <dcterms:created xsi:type="dcterms:W3CDTF">2024-05-06T09:02:00Z</dcterms:created>
  <dcterms:modified xsi:type="dcterms:W3CDTF">2024-05-08T12:44:00Z</dcterms:modified>
</cp:coreProperties>
</file>