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PREVENTIVO FORMALE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Infrastruttura IT completa – 120 postazioni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Preparato per: Theta</w:t>
      </w:r>
    </w:p>
    <w:p>
      <w:pPr>
        <w:pBdr>
          <w:bottom w:val="single" w:color="1F3864" w:sz="6"/>
        </w:pBdr>
        <w:spacing w:after="140" w:before="32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Componenti di rete e sicurezza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6"/>
        <w:gridCol w:w="2800"/>
        <w:gridCol w:w="700"/>
        <w:gridCol w:w="1600"/>
        <w:gridCol w:w="16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2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Voce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Modello/Riferimento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Q.tà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Prezzo Unit. (€)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Prezzo Tot. (€)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Switch Layer 2 24 porte Gigabit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Cisco CBS220-24T-4G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280,00 €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1.680,00 €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Router Centrale Enterprise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MikroTik CCR2004-16G-2S+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1.150,00 €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1.150,00 €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Firewall Perimetrale Next-Gen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Fortinet FortiGate 60F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2.950,00 €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2.950,00 €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Firewall Aggiuntivo (opzionale)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Sophos XGS 116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1.980,00 €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1.980,00 €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NAS 4 bay RAID 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Synology DS923+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4.200,00 €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4.200,00 €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Appliance IDS/IPS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Suricata su server dedicato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2.400,00 €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7.200,00 €</w:t>
            </w:r>
          </w:p>
        </w:tc>
      </w:tr>
    </w:tbl>
    <w:p>
      <w:pPr>
        <w:pBdr>
          <w:bottom w:val="single" w:color="1F3864" w:sz="6"/>
        </w:pBdr>
        <w:spacing w:after="140" w:before="32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Computer e periferiche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6"/>
        <w:gridCol w:w="2800"/>
        <w:gridCol w:w="700"/>
        <w:gridCol w:w="1600"/>
        <w:gridCol w:w="16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2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Voce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Modello/Riferimento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Q.tà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Prezzo Unit. (€)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Prezzo Tot. (€)</w:t>
            </w:r>
          </w:p>
        </w:tc>
      </w:tr>
      <w:tr>
        <w:tc>
          <w:tcPr>
            <w:tcW w:type="dxa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326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Computer Desktop completo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HP EliteDesk 800 G9 / Dell OptiPlex 7010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850,00 €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102.000,00 €</w:t>
            </w:r>
          </w:p>
        </w:tc>
      </w:tr>
      <w:tr>
        <w:tc>
          <w:tcPr>
            <w:tcW w:type="dxa" w:w="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9966"/>
            <w:gridSpan w:val="5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z w:val="17"/>
                <w:szCs w:val="17"/>
              </w:rPr>
              <w:t xml:space="preserve">Specifiche: </w:t>
            </w: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Intel Core i5-13500, 16GB RAM, 512GB SSD, Windows 11 Pro, Monitor 24", Tastiera + Mouse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Monitor Aggiuntivo (opzionale – dual monitor)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Monitor 24" Full HD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1F3864" w:sz="6"/>
        </w:pBdr>
        <w:spacing w:after="140" w:before="32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Cablaggio e accessori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6"/>
        <w:gridCol w:w="2800"/>
        <w:gridCol w:w="700"/>
        <w:gridCol w:w="1600"/>
        <w:gridCol w:w="16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2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Voce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Modello/Riferimento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Q.tà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Prezzo Unit. (€)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Prezzo Tot. (€)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Cavo Ethernet Cat6 – bobina 305 m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Draka / equivalente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360,00 €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Connettori RJ45 Cat6 (scatola da 100 pz)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Telegärtner / equivalente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35,00 €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105,00 €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Patch Panel 24 porte Cat6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R&amp;M / equivalente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85,00 €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510,00 €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Armadio Rack 19" 12U (per piano)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LogiLink / equivalente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1.320,00 €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Rack centrale 19" 22U (piano terra)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LogiLink / equivalente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450,00 €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32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Canaline e accessori per cavi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Lotto vario</w:t>
            </w:r>
          </w:p>
        </w:tc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450,00 €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450,00 €</w:t>
            </w:r>
          </w:p>
        </w:tc>
      </w:tr>
    </w:tbl>
    <w:p>
      <w:pPr>
        <w:pBdr>
          <w:bottom w:val="single" w:color="1F3864" w:sz="6"/>
        </w:pBdr>
        <w:spacing w:after="140" w:before="320"/>
      </w:pPr>
      <w:r>
        <w:rPr>
          <w:rFonts w:ascii="Calibri" w:cs="Calibri" w:eastAsia="Calibri" w:hAnsi="Calibri"/>
          <w:b/>
          <w:bCs/>
          <w:caps/>
          <w:color w:val="1F3864"/>
          <w:sz w:val="24"/>
          <w:szCs w:val="24"/>
        </w:rPr>
        <w:t xml:space="preserve">Extra opzionali (non inclusi nel preventivo base)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Le seguenti voci sono facoltative e non sono comprese nel totale del preventivo base.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66"/>
        <w:gridCol w:w="2800"/>
        <w:gridCol w:w="700"/>
        <w:gridCol w:w="1600"/>
        <w:gridCol w:w="16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2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Voce</w:t>
            </w:r>
          </w:p>
        </w:tc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Modello/Riferimento</w:t>
            </w:r>
          </w:p>
        </w:tc>
        <w:tc>
          <w:tcPr>
            <w:tcW w:type="dxa" w:w="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Q.tà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Prezzo Unit. (€)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Prezzo Tot. (€)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32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Server Infrastructure (virtualizzato)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DHCP/DNS/AD/SIEM/Backup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5.000,00 €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5.000,00 €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tcW w:type="dxa" w:w="32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UPS 1500VA (per piano)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APC / equivalente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400,00 €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2.400,00 €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tcW w:type="dxa" w:w="32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VPN License sul Firewall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Fortinet / equivalente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1.200,00 €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1.200,00 €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tcW w:type="dxa" w:w="32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Access Point Wi-Fi (gestiti centralmente)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Ubiquiti / equivalente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300,00 €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1.800,00 €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tcW w:type="dxa" w:w="32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PC di riserva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Come punto 7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850,00 €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22222"/>
                <w:sz w:val="18"/>
                <w:szCs w:val="18"/>
              </w:rPr>
              <w:t xml:space="preserve">4.250,00 €</w:t>
            </w:r>
          </w:p>
        </w:tc>
      </w:tr>
    </w:tbl>
    <w:p>
      <w:pPr>
        <w:pageBreakBefore/>
      </w:pPr>
    </w:p>
    <w:p>
      <w:pPr>
        <w:spacing w:after="4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RIEPILOGO PREVENTIVO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OGGETTO: Preventivo per Infrastruttura IT completa – 120 postazioni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0"/>
        <w:gridCol w:w="2666"/>
      </w:tblGrid>
      <w:tr>
        <w:trPr>
          <w:tblHeader/>
        </w:trPr>
        <w:tc>
          <w:tcPr>
            <w:tcW w:type="dxa" w:w="7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Voce</w:t>
            </w:r>
          </w:p>
        </w:tc>
        <w:tc>
          <w:tcPr>
            <w:tcW w:type="dxa" w:w="26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Importo (€)</w:t>
            </w:r>
          </w:p>
        </w:tc>
      </w:tr>
      <w:tr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Infrastruttura di rete e sicurezza (router, switch, firewall, NAS, IDS/IPS, cablaggio)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22.355,00 €</w:t>
            </w:r>
          </w:p>
        </w:tc>
      </w:tr>
      <w:tr>
        <w:tc>
          <w:tcPr>
            <w:tcW w:type="dxa" w:w="7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Configurazione rete e sicurezza (progettazione, installazione, setup firewall/IDS/routing)</w:t>
            </w:r>
          </w:p>
        </w:tc>
        <w:tc>
          <w:tcPr>
            <w:tcW w:type="dxa" w:w="26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11.800,00 €</w:t>
            </w:r>
          </w:p>
        </w:tc>
      </w:tr>
      <w:tr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120 Computer Desktop completi (i5, 16GB, 512GB SSD, Win11 Pro, Monitor 24", Tastiera, Mouse)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102.000,00 €</w:t>
            </w:r>
          </w:p>
        </w:tc>
      </w:tr>
      <w:tr>
        <w:tc>
          <w:tcPr>
            <w:tcW w:type="dxa" w:w="7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Installazione e configurazione PC (dominio, policy, software base)</w:t>
            </w:r>
          </w:p>
        </w:tc>
        <w:tc>
          <w:tcPr>
            <w:tcW w:type="dxa" w:w="266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6.000,00 €</w:t>
            </w:r>
          </w:p>
        </w:tc>
      </w:tr>
      <w:tr>
        <w:tc>
          <w:tcPr>
            <w:tcW w:type="dxa" w:w="7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Totale imponibile</w:t>
            </w:r>
          </w:p>
        </w:tc>
        <w:tc>
          <w:tcPr>
            <w:tcW w:type="dxa" w:w="2666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9"/>
                <w:szCs w:val="19"/>
              </w:rPr>
              <w:t xml:space="preserve">142.155,00 €</w:t>
            </w:r>
          </w:p>
        </w:tc>
      </w:tr>
      <w:tr>
        <w:tc>
          <w:tcPr>
            <w:tcW w:type="dxa" w:w="7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IVA 22%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31.274,10 €</w:t>
            </w:r>
          </w:p>
        </w:tc>
      </w:tr>
      <w:tr>
        <w:tc>
          <w:tcPr>
            <w:tcW w:type="dxa" w:w="7800"/>
            <w:shd w:fill="BF8F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TOTALE COMPLESSIVO IVA INCLUSA</w:t>
            </w:r>
          </w:p>
        </w:tc>
        <w:tc>
          <w:tcPr>
            <w:tcW w:type="dxa" w:w="2666"/>
            <w:shd w:fill="BF8F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173.429,10 €</w:t>
            </w:r>
          </w:p>
        </w:tc>
      </w:tr>
    </w:tbl>
    <w:p>
      <w:pPr>
        <w:spacing w:before="500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Il presente documento ha valore di preventivo indicativo e non costituisce fattura. Prezzi IVA esclusa salvo diversa indicazione.</w:t>
      </w:r>
    </w:p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di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3864"/>
        <w:sz w:val="16"/>
        <w:szCs w:val="16"/>
      </w:rPr>
      <w:t xml:space="preserve">PREVENTIVO INFRASTRUTTURA IT</w:t>
    </w:r>
    <w:r>
      <w:rPr>
        <w:rFonts w:ascii="Calibri" w:cs="Calibri" w:eastAsia="Calibri" w:hAnsi="Calibri"/>
        <w:color w:val="808080"/>
        <w:sz w:val="16"/>
        <w:szCs w:val="16"/>
      </w:rPr>
      <w:t xml:space="preserve">	Theta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2026-07-02T14:30:35.974Z</dcterms:created>
  <dcterms:modified xsi:type="dcterms:W3CDTF">2026-07-02T14:30:35.974Z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