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2EFA" w14:textId="7570827D" w:rsidR="004B52A8" w:rsidRDefault="004B52A8" w:rsidP="004B52A8">
      <w:pPr>
        <w:pStyle w:val="Heading1"/>
      </w:pPr>
      <w:r>
        <w:t>Intro</w:t>
      </w:r>
    </w:p>
    <w:p w14:paraId="1369B272" w14:textId="77777777" w:rsidR="004B52A8" w:rsidRDefault="004B52A8" w:rsidP="004B52A8"/>
    <w:p w14:paraId="5462028A" w14:textId="2D60B06A" w:rsidR="004B52A8" w:rsidRDefault="004B52A8" w:rsidP="00F524E2">
      <w:r>
        <w:t xml:space="preserve">The focus of the analysis is around the process followed by bankers to determine the interest rate assigned to each loan, with the </w:t>
      </w:r>
      <w:proofErr w:type="gramStart"/>
      <w:r>
        <w:t>ultimate goal</w:t>
      </w:r>
      <w:proofErr w:type="gramEnd"/>
      <w:r>
        <w:t xml:space="preserve"> of understanding whether discrimination plays a role in this process. </w:t>
      </w:r>
    </w:p>
    <w:p w14:paraId="6C766183" w14:textId="5687B045" w:rsidR="00A41654" w:rsidRPr="00594603" w:rsidRDefault="00B92762" w:rsidP="00594603">
      <w:pPr>
        <w:pStyle w:val="Heading1"/>
        <w:ind w:left="360"/>
      </w:pPr>
      <w:r>
        <w:t>Exploratory analysis</w:t>
      </w:r>
    </w:p>
    <w:p w14:paraId="4E7768FB" w14:textId="77777777" w:rsidR="00B92762" w:rsidRPr="00EC289F" w:rsidRDefault="00B92762" w:rsidP="00EC289F">
      <w:pPr>
        <w:ind w:left="360"/>
        <w:jc w:val="both"/>
        <w:rPr>
          <w:rFonts w:ascii="Tahoma" w:hAnsi="Tahoma" w:cs="Tahoma"/>
        </w:rPr>
      </w:pPr>
    </w:p>
    <w:p w14:paraId="40020EC8" w14:textId="77777777" w:rsidR="008824EC" w:rsidRPr="00EC289F" w:rsidRDefault="008824EC" w:rsidP="00EC289F">
      <w:pPr>
        <w:spacing w:line="360" w:lineRule="auto"/>
        <w:jc w:val="both"/>
        <w:rPr>
          <w:rFonts w:ascii="Tahoma" w:hAnsi="Tahoma" w:cs="Tahoma"/>
        </w:rPr>
      </w:pPr>
      <w:r w:rsidRPr="00EC289F">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EC289F">
        <w:rPr>
          <w:rFonts w:ascii="Tahoma" w:hAnsi="Tahoma" w:cs="Tahoma"/>
        </w:rPr>
        <w:t xml:space="preserve">1932 </w:t>
      </w:r>
      <w:commentRangeEnd w:id="0"/>
      <w:r w:rsidRPr="00EC289F">
        <w:rPr>
          <w:rStyle w:val="CommentReference"/>
          <w:rFonts w:ascii="Tahoma" w:hAnsi="Tahoma" w:cs="Tahoma"/>
          <w:sz w:val="24"/>
          <w:szCs w:val="24"/>
        </w:rPr>
        <w:commentReference w:id="0"/>
      </w:r>
      <w:r w:rsidRPr="00EC289F">
        <w:rPr>
          <w:rFonts w:ascii="Tahoma" w:hAnsi="Tahoma" w:cs="Tahoma"/>
        </w:rPr>
        <w:t xml:space="preserve">to provide stability and liquidity to the housing and community lending markets. </w:t>
      </w:r>
    </w:p>
    <w:p w14:paraId="29FDEF51" w14:textId="77777777" w:rsidR="008824EC" w:rsidRPr="00EC289F" w:rsidRDefault="008824EC" w:rsidP="00EC289F">
      <w:pPr>
        <w:spacing w:line="360" w:lineRule="auto"/>
        <w:jc w:val="both"/>
        <w:rPr>
          <w:rFonts w:ascii="Tahoma" w:hAnsi="Tahoma" w:cs="Tahoma"/>
        </w:rPr>
      </w:pPr>
      <w:r w:rsidRPr="00EC289F">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EC289F">
        <w:rPr>
          <w:rFonts w:ascii="Tahoma" w:hAnsi="Tahoma" w:cs="Tahoma"/>
        </w:rPr>
        <w:t>ultimate goal</w:t>
      </w:r>
      <w:proofErr w:type="gramEnd"/>
      <w:r w:rsidRPr="00EC289F">
        <w:rPr>
          <w:rFonts w:ascii="Tahoma" w:hAnsi="Tahoma" w:cs="Tahoma"/>
        </w:rPr>
        <w:t xml:space="preserve"> is to provide additional liquidity to the market.</w:t>
      </w:r>
    </w:p>
    <w:p w14:paraId="0DD2B60B" w14:textId="77777777" w:rsidR="008824EC" w:rsidRPr="00EC289F" w:rsidRDefault="008824EC" w:rsidP="00EC289F">
      <w:pPr>
        <w:spacing w:line="360" w:lineRule="auto"/>
        <w:jc w:val="both"/>
        <w:rPr>
          <w:rFonts w:ascii="Tahoma" w:hAnsi="Tahoma" w:cs="Tahoma"/>
        </w:rPr>
      </w:pPr>
      <w:r w:rsidRPr="00EC289F">
        <w:rPr>
          <w:rFonts w:ascii="Tahoma" w:hAnsi="Tahoma" w:cs="Tahoma"/>
        </w:rPr>
        <w:t xml:space="preserve">The FHLBanks do not receive federal funds; instead, they </w:t>
      </w:r>
      <w:proofErr w:type="spellStart"/>
      <w:r w:rsidRPr="00EC289F">
        <w:rPr>
          <w:rFonts w:ascii="Tahoma" w:hAnsi="Tahoma" w:cs="Tahoma"/>
        </w:rPr>
        <w:t>fund</w:t>
      </w:r>
      <w:proofErr w:type="spellEnd"/>
      <w:r w:rsidRPr="00EC289F">
        <w:rPr>
          <w:rFonts w:ascii="Tahoma" w:hAnsi="Tahoma" w:cs="Tahoma"/>
        </w:rPr>
        <w:t xml:space="preserve"> themselves mainly by issuing consolidated obligations in the public capital markets. They </w:t>
      </w:r>
      <w:proofErr w:type="gramStart"/>
      <w:r w:rsidRPr="00EC289F">
        <w:rPr>
          <w:rFonts w:ascii="Tahoma" w:hAnsi="Tahoma" w:cs="Tahoma"/>
        </w:rPr>
        <w:t>are able to</w:t>
      </w:r>
      <w:proofErr w:type="gramEnd"/>
      <w:r w:rsidRPr="00EC289F">
        <w:rPr>
          <w:rFonts w:ascii="Tahoma" w:hAnsi="Tahoma" w:cs="Tahoma"/>
        </w:rPr>
        <w:t xml:space="preserve"> keep their rates only slightly above the comparable U.S. Treasury rates thanks to their status as a government-sponsored enterprise, and all banks are jointly liable for the System’s debt.</w:t>
      </w:r>
    </w:p>
    <w:p w14:paraId="679E7FA3" w14:textId="77777777" w:rsidR="008824EC" w:rsidRPr="00EC289F" w:rsidRDefault="008824EC" w:rsidP="00EC289F">
      <w:pPr>
        <w:spacing w:line="360" w:lineRule="auto"/>
        <w:jc w:val="both"/>
        <w:rPr>
          <w:rFonts w:ascii="Tahoma" w:hAnsi="Tahoma" w:cs="Tahoma"/>
        </w:rPr>
      </w:pPr>
      <w:commentRangeStart w:id="1"/>
      <w:r w:rsidRPr="00EC289F">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EC289F">
        <w:rPr>
          <w:rFonts w:ascii="Tahoma" w:hAnsi="Tahoma" w:cs="Tahoma"/>
        </w:rPr>
        <w:t>is able to</w:t>
      </w:r>
      <w:proofErr w:type="gramEnd"/>
      <w:r w:rsidRPr="00EC289F">
        <w:rPr>
          <w:rFonts w:ascii="Tahoma" w:hAnsi="Tahoma" w:cs="Tahoma"/>
        </w:rPr>
        <w:t xml:space="preserve"> guarantee the stability and effectiveness of the system itself.</w:t>
      </w:r>
      <w:commentRangeEnd w:id="1"/>
      <w:r w:rsidRPr="00EC289F">
        <w:rPr>
          <w:rStyle w:val="CommentReference"/>
          <w:rFonts w:ascii="Tahoma" w:hAnsi="Tahoma" w:cs="Tahoma"/>
          <w:sz w:val="24"/>
          <w:szCs w:val="24"/>
        </w:rPr>
        <w:commentReference w:id="1"/>
      </w:r>
      <w:r w:rsidRPr="00EC289F">
        <w:rPr>
          <w:rFonts w:ascii="Tahoma" w:hAnsi="Tahoma" w:cs="Tahoma"/>
        </w:rPr>
        <w:t xml:space="preserve"> </w:t>
      </w:r>
    </w:p>
    <w:p w14:paraId="46938088" w14:textId="3A12AA49" w:rsidR="008824EC" w:rsidRPr="00EC289F" w:rsidRDefault="008824EC" w:rsidP="00EC289F">
      <w:pPr>
        <w:spacing w:line="360" w:lineRule="auto"/>
        <w:jc w:val="both"/>
        <w:rPr>
          <w:rFonts w:ascii="Tahoma" w:hAnsi="Tahoma" w:cs="Tahoma"/>
        </w:rPr>
      </w:pPr>
      <w:r w:rsidRPr="00EC289F">
        <w:rPr>
          <w:rFonts w:ascii="Tahoma" w:hAnsi="Tahoma" w:cs="Tahoma"/>
        </w:rPr>
        <w:lastRenderedPageBreak/>
        <w:t>(fonte:</w:t>
      </w:r>
      <w:hyperlink r:id="rId9" w:history="1">
        <w:r w:rsidR="00EC289F" w:rsidRPr="00EC289F">
          <w:rPr>
            <w:rStyle w:val="Hyperlink"/>
            <w:rFonts w:ascii="Tahoma" w:hAnsi="Tahoma" w:cs="Tahoma"/>
          </w:rPr>
          <w:t>https://www.fhfa.gov/SupervisionRegulation/FederalHomeLoanBanks/Pages/About-FHL-Banks.aspx</w:t>
        </w:r>
      </w:hyperlink>
      <w:r w:rsidRPr="00EC289F">
        <w:rPr>
          <w:rFonts w:ascii="Tahoma" w:hAnsi="Tahoma" w:cs="Tahoma"/>
        </w:rPr>
        <w:t xml:space="preserve">) </w:t>
      </w:r>
    </w:p>
    <w:p w14:paraId="23B6C5F6" w14:textId="77777777" w:rsidR="008824EC" w:rsidRPr="00EC289F" w:rsidRDefault="008824EC" w:rsidP="00EC289F">
      <w:pPr>
        <w:spacing w:line="360" w:lineRule="auto"/>
        <w:jc w:val="both"/>
        <w:rPr>
          <w:rFonts w:ascii="Tahoma" w:hAnsi="Tahoma" w:cs="Tahoma"/>
        </w:rPr>
      </w:pPr>
    </w:p>
    <w:p w14:paraId="35D53F11" w14:textId="77777777" w:rsidR="008824EC" w:rsidRPr="00EC289F" w:rsidRDefault="008824EC" w:rsidP="00EC289F">
      <w:pPr>
        <w:spacing w:line="360" w:lineRule="auto"/>
        <w:jc w:val="both"/>
        <w:rPr>
          <w:rFonts w:ascii="Tahoma" w:hAnsi="Tahoma" w:cs="Tahoma"/>
        </w:rPr>
      </w:pPr>
      <w:r w:rsidRPr="00EC289F">
        <w:rPr>
          <w:rFonts w:ascii="Tahoma" w:hAnsi="Tahoma" w:cs="Tahoma"/>
        </w:rPr>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p>
    <w:p w14:paraId="50E13AB4" w14:textId="77777777" w:rsidR="008824EC" w:rsidRPr="00EC289F" w:rsidRDefault="008824EC" w:rsidP="00EC289F">
      <w:pPr>
        <w:spacing w:line="360" w:lineRule="auto"/>
        <w:jc w:val="both"/>
        <w:rPr>
          <w:rFonts w:ascii="Tahoma" w:hAnsi="Tahoma" w:cs="Tahoma"/>
          <w:b/>
          <w:bCs/>
          <w:lang w:val="it-IT"/>
        </w:rPr>
      </w:pPr>
      <w:r w:rsidRPr="00EC289F">
        <w:rPr>
          <w:rFonts w:ascii="Tahoma" w:hAnsi="Tahoma" w:cs="Tahoma"/>
        </w:rPr>
        <w:t xml:space="preserve"> </w:t>
      </w:r>
      <w:r w:rsidRPr="00EC289F">
        <w:rPr>
          <w:rFonts w:ascii="Tahoma" w:hAnsi="Tahoma" w:cs="Tahoma"/>
          <w:lang w:val="it-IT"/>
        </w:rPr>
        <w:t xml:space="preserve">(INSERIRE LINK DATI XXXXXX </w:t>
      </w:r>
      <w:hyperlink r:id="rId10" w:history="1">
        <w:r w:rsidRPr="00EC289F">
          <w:rPr>
            <w:rStyle w:val="Hyperlink"/>
            <w:rFonts w:ascii="Tahoma" w:hAnsi="Tahoma" w:cs="Tahoma"/>
            <w:lang w:val="it-IT"/>
          </w:rPr>
          <w:t>https://www.fhfa.gov/DataTools/Downloads/Pages/Public-U</w:t>
        </w:r>
        <w:r w:rsidRPr="00EC289F">
          <w:rPr>
            <w:rStyle w:val="Hyperlink"/>
            <w:rFonts w:ascii="Tahoma" w:hAnsi="Tahoma" w:cs="Tahoma"/>
            <w:lang w:val="it-IT"/>
          </w:rPr>
          <w:t>s</w:t>
        </w:r>
        <w:r w:rsidRPr="00EC289F">
          <w:rPr>
            <w:rStyle w:val="Hyperlink"/>
            <w:rFonts w:ascii="Tahoma" w:hAnsi="Tahoma" w:cs="Tahoma"/>
            <w:lang w:val="it-IT"/>
          </w:rPr>
          <w:t>e-Databases.aspx</w:t>
        </w:r>
      </w:hyperlink>
      <w:r w:rsidRPr="00EC289F">
        <w:rPr>
          <w:rFonts w:ascii="Tahoma" w:hAnsi="Tahoma" w:cs="Tahoma"/>
          <w:lang w:val="it-IT"/>
        </w:rPr>
        <w:t xml:space="preserve"> )</w:t>
      </w:r>
    </w:p>
    <w:p w14:paraId="598AAF49" w14:textId="387375A3" w:rsidR="008824EC" w:rsidRPr="00EC289F" w:rsidRDefault="008824EC" w:rsidP="00EC289F">
      <w:pPr>
        <w:spacing w:line="360" w:lineRule="auto"/>
        <w:jc w:val="both"/>
        <w:rPr>
          <w:rFonts w:ascii="Tahoma" w:hAnsi="Tahoma" w:cs="Tahoma"/>
        </w:rPr>
      </w:pPr>
      <w:r w:rsidRPr="00EC289F">
        <w:rPr>
          <w:rFonts w:ascii="Tahoma" w:hAnsi="Tahoma" w:cs="Tahoma"/>
        </w:rPr>
        <w:t xml:space="preserve">In total, the dataset considered contains XXXXXX observations, with XXXXXX variables relating to the personal characteristic of the primary and secondary borrower, if present, to their financial situation and area of residence (for a more comprehensive list of the variables used, please refer to the </w:t>
      </w:r>
      <w:commentRangeStart w:id="2"/>
      <w:r w:rsidRPr="00EC289F">
        <w:rPr>
          <w:rFonts w:ascii="Tahoma" w:hAnsi="Tahoma" w:cs="Tahoma"/>
        </w:rPr>
        <w:t>TABLE XXXXX in the appendix</w:t>
      </w:r>
      <w:commentRangeEnd w:id="2"/>
      <w:r w:rsidR="002D1760">
        <w:rPr>
          <w:rStyle w:val="CommentReference"/>
        </w:rPr>
        <w:commentReference w:id="2"/>
      </w:r>
      <w:r w:rsidRPr="00EC289F">
        <w:rPr>
          <w:rFonts w:ascii="Tahoma" w:hAnsi="Tahoma" w:cs="Tahoma"/>
        </w:rPr>
        <w:t xml:space="preserve">). </w:t>
      </w:r>
    </w:p>
    <w:p w14:paraId="14ADA4DB" w14:textId="77777777" w:rsidR="00D129AB" w:rsidRDefault="00D129AB" w:rsidP="008824EC"/>
    <w:p w14:paraId="5917CAAF" w14:textId="77777777" w:rsidR="008824EC" w:rsidRDefault="008824EC" w:rsidP="008824EC"/>
    <w:p w14:paraId="7E241E5C" w14:textId="09B01D95" w:rsidR="008824EC" w:rsidRPr="00F524E2" w:rsidRDefault="008824EC" w:rsidP="008824EC">
      <w:pPr>
        <w:rPr>
          <w:b/>
          <w:bCs/>
          <w:lang w:val="it-IT"/>
        </w:rPr>
      </w:pPr>
      <w:r w:rsidRPr="00F524E2">
        <w:rPr>
          <w:b/>
          <w:bCs/>
          <w:lang w:val="it-IT"/>
        </w:rPr>
        <w:t xml:space="preserve">Inizio spiegazioni dati </w:t>
      </w:r>
    </w:p>
    <w:p w14:paraId="0335C9EE" w14:textId="77777777" w:rsidR="00F524E2" w:rsidRDefault="00F524E2" w:rsidP="00F524E2"/>
    <w:p w14:paraId="2B98520B" w14:textId="6751736C" w:rsidR="004B52A8" w:rsidRPr="00EC289F" w:rsidRDefault="00EC289F" w:rsidP="008824EC">
      <w:r>
        <w:t xml:space="preserve">The variable of interest </w:t>
      </w:r>
      <w:r w:rsidR="002D2A16">
        <w:t>in</w:t>
      </w:r>
      <w:r>
        <w:t xml:space="preserve"> our analysis is the interest rate, which has a distribution spreading between 1.625% and 6.25%, as shown in </w:t>
      </w:r>
      <w:commentRangeStart w:id="3"/>
      <w:r>
        <w:t>Figure 1</w:t>
      </w:r>
      <w:commentRangeEnd w:id="3"/>
      <w:r>
        <w:rPr>
          <w:rStyle w:val="CommentReference"/>
        </w:rPr>
        <w:commentReference w:id="3"/>
      </w:r>
      <w:r>
        <w:t xml:space="preserve">. </w:t>
      </w:r>
      <w:r w:rsidR="002D2A16">
        <w:t xml:space="preserve">While it can be roughly approximated with a normal distribution, it presents a spike on the left side around 3%. </w:t>
      </w:r>
    </w:p>
    <w:p w14:paraId="12B4ADE8" w14:textId="33703AF9" w:rsidR="001C4268" w:rsidRDefault="00FC6592" w:rsidP="00FC6592">
      <w:r>
        <w:rPr>
          <w:noProof/>
        </w:rPr>
        <w:lastRenderedPageBreak/>
        <w:drawing>
          <wp:inline distT="0" distB="0" distL="0" distR="0" wp14:anchorId="3691B960" wp14:editId="7393328D">
            <wp:extent cx="4519101" cy="3389326"/>
            <wp:effectExtent l="0" t="0" r="2540" b="1905"/>
            <wp:docPr id="1468256041" name="Picture 12" descr="A graph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56041" name="Picture 12" descr="A graph of a normal distribu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30266" cy="3397700"/>
                    </a:xfrm>
                    <a:prstGeom prst="rect">
                      <a:avLst/>
                    </a:prstGeom>
                  </pic:spPr>
                </pic:pic>
              </a:graphicData>
            </a:graphic>
          </wp:inline>
        </w:drawing>
      </w:r>
    </w:p>
    <w:p w14:paraId="1D0577AD" w14:textId="77777777" w:rsidR="00FC6592" w:rsidRDefault="00FC6592" w:rsidP="00EC289F">
      <w:pPr>
        <w:pStyle w:val="Caption"/>
        <w:jc w:val="center"/>
      </w:pPr>
    </w:p>
    <w:p w14:paraId="796DC712" w14:textId="5003C571" w:rsidR="006F009A" w:rsidRDefault="00EC289F" w:rsidP="00EC289F">
      <w:pPr>
        <w:pStyle w:val="Caption"/>
        <w:jc w:val="center"/>
      </w:pPr>
      <w:r>
        <w:t xml:space="preserve">Figure </w:t>
      </w:r>
      <w:r w:rsidR="00FC6592">
        <w:t>1</w:t>
      </w:r>
    </w:p>
    <w:p w14:paraId="7A2AEE10" w14:textId="77777777" w:rsidR="00FC6592" w:rsidRPr="00FC6592" w:rsidRDefault="00FC6592" w:rsidP="00FC6592"/>
    <w:p w14:paraId="5976E1C9" w14:textId="75D79534" w:rsidR="00F524E2" w:rsidRDefault="00F524E2" w:rsidP="00F524E2">
      <w:r w:rsidRPr="00F524E2">
        <w:t>All variables ha</w:t>
      </w:r>
      <w:r>
        <w:t>ve</w:t>
      </w:r>
      <w:r w:rsidRPr="00F524E2">
        <w:t xml:space="preserve"> undergone a preprocessing phase, which involved cleaning numerical codes and eliminating redundant or uninformative columns.</w:t>
      </w:r>
      <w:r>
        <w:t xml:space="preserve"> Additionally, distributional checks have been made to ensure that categorical variables are coded in meaningful ways and </w:t>
      </w:r>
      <w:r>
        <w:t xml:space="preserve">that outliers will not skew our results. </w:t>
      </w:r>
      <w:r w:rsidRPr="00F524E2">
        <w:t xml:space="preserve">Then, we assessed the proportion of missing values on the dataset and decided to drop them in cases where they constituted a small percentage of our dataset. For instance, the percentage of missing values in the variable </w:t>
      </w:r>
      <w:r w:rsidRPr="00F524E2">
        <w:rPr>
          <w:i/>
          <w:iCs/>
        </w:rPr>
        <w:t>Age1</w:t>
      </w:r>
      <w:r w:rsidRPr="00F524E2">
        <w:t xml:space="preserve"> was 0.002%. </w:t>
      </w:r>
    </w:p>
    <w:p w14:paraId="2BFF953B" w14:textId="6C858910" w:rsidR="00AD0415" w:rsidRDefault="00F524E2" w:rsidP="00F524E2">
      <w:r>
        <w:t>For what concerns the sensitive variables needed for this analysis, we consider the age and</w:t>
      </w:r>
      <w:r>
        <w:t xml:space="preserve"> gender of the </w:t>
      </w:r>
      <w:r w:rsidR="00CD031B">
        <w:t>applicants as</w:t>
      </w:r>
      <w:r>
        <w:t xml:space="preserve"> originally reported in the data, while we </w:t>
      </w:r>
      <w:r w:rsidR="00AD0415">
        <w:t xml:space="preserve">use the available ethnicity variables to code a new variable </w:t>
      </w:r>
      <w:r w:rsidR="00F10F09">
        <w:rPr>
          <w:i/>
          <w:iCs/>
        </w:rPr>
        <w:t xml:space="preserve">Minority </w:t>
      </w:r>
      <w:r w:rsidR="00AD0415">
        <w:t xml:space="preserve">indicating the minority status of the applicant. </w:t>
      </w:r>
      <w:r w:rsidR="00CD031B">
        <w:t>This</w:t>
      </w:r>
      <w:r w:rsidR="00AD0415">
        <w:t xml:space="preserve"> new variable is obtained </w:t>
      </w:r>
      <w:r w:rsidR="00AD0415">
        <w:t xml:space="preserve">using the variable </w:t>
      </w:r>
      <w:r w:rsidR="00AD0415" w:rsidRPr="00814623">
        <w:rPr>
          <w:i/>
          <w:iCs/>
        </w:rPr>
        <w:t>Borrower1Race1Type</w:t>
      </w:r>
      <w:r w:rsidR="00AD0415">
        <w:t>, which presents the following levels:</w:t>
      </w:r>
    </w:p>
    <w:p w14:paraId="0F089883" w14:textId="15BAE488" w:rsidR="00AD0415" w:rsidRPr="00814623" w:rsidRDefault="00AD0415" w:rsidP="00F10F09">
      <w:pPr>
        <w:pStyle w:val="ListParagraph"/>
        <w:numPr>
          <w:ilvl w:val="0"/>
          <w:numId w:val="11"/>
        </w:numPr>
      </w:pPr>
      <w:r w:rsidRPr="00814623">
        <w:t>American Indian or Alaska Native,</w:t>
      </w:r>
    </w:p>
    <w:p w14:paraId="57CF983B" w14:textId="06612A96" w:rsidR="00AD0415" w:rsidRPr="00814623" w:rsidRDefault="00AD0415" w:rsidP="00F10F09">
      <w:pPr>
        <w:pStyle w:val="ListParagraph"/>
        <w:numPr>
          <w:ilvl w:val="0"/>
          <w:numId w:val="11"/>
        </w:numPr>
      </w:pPr>
      <w:r w:rsidRPr="00814623">
        <w:t>Asian,</w:t>
      </w:r>
    </w:p>
    <w:p w14:paraId="520FE394" w14:textId="44214CB2" w:rsidR="00AD0415" w:rsidRPr="00814623" w:rsidRDefault="00AD0415" w:rsidP="00F10F09">
      <w:pPr>
        <w:pStyle w:val="ListParagraph"/>
        <w:numPr>
          <w:ilvl w:val="0"/>
          <w:numId w:val="11"/>
        </w:numPr>
      </w:pPr>
      <w:r w:rsidRPr="00814623">
        <w:t>Black or African American,</w:t>
      </w:r>
    </w:p>
    <w:p w14:paraId="469A7DEE" w14:textId="1F2D2EB1" w:rsidR="00AD0415" w:rsidRPr="00814623" w:rsidRDefault="00AD0415" w:rsidP="00F10F09">
      <w:pPr>
        <w:pStyle w:val="ListParagraph"/>
        <w:numPr>
          <w:ilvl w:val="0"/>
          <w:numId w:val="11"/>
        </w:numPr>
      </w:pPr>
      <w:r w:rsidRPr="00814623">
        <w:t xml:space="preserve">Native Hawaiian or </w:t>
      </w:r>
      <w:proofErr w:type="gramStart"/>
      <w:r w:rsidRPr="00814623">
        <w:t>other</w:t>
      </w:r>
      <w:proofErr w:type="gramEnd"/>
      <w:r w:rsidRPr="00814623">
        <w:t xml:space="preserve"> Pacific Islander,</w:t>
      </w:r>
    </w:p>
    <w:p w14:paraId="2FDDF325" w14:textId="1B29625D" w:rsidR="00AD0415" w:rsidRPr="00814623" w:rsidRDefault="00AD0415" w:rsidP="00F10F09">
      <w:pPr>
        <w:pStyle w:val="ListParagraph"/>
        <w:numPr>
          <w:ilvl w:val="0"/>
          <w:numId w:val="11"/>
        </w:numPr>
      </w:pPr>
      <w:r w:rsidRPr="00814623">
        <w:t>White,</w:t>
      </w:r>
    </w:p>
    <w:p w14:paraId="70C5AA8E" w14:textId="0F26E797" w:rsidR="00AD0415" w:rsidRPr="00814623" w:rsidRDefault="00AD0415" w:rsidP="00F10F09">
      <w:pPr>
        <w:pStyle w:val="ListParagraph"/>
        <w:numPr>
          <w:ilvl w:val="0"/>
          <w:numId w:val="11"/>
        </w:numPr>
      </w:pPr>
      <w:r w:rsidRPr="00814623">
        <w:t>Information not provided by Borrower,</w:t>
      </w:r>
    </w:p>
    <w:p w14:paraId="6A2CFACD" w14:textId="2E4D7AC7" w:rsidR="00AD0415" w:rsidRDefault="00AD0415" w:rsidP="00F10F09">
      <w:pPr>
        <w:pStyle w:val="ListParagraph"/>
        <w:numPr>
          <w:ilvl w:val="0"/>
          <w:numId w:val="11"/>
        </w:numPr>
      </w:pPr>
      <w:r w:rsidRPr="00814623">
        <w:t xml:space="preserve">Not Applicable (First or primary borrower is an institution, </w:t>
      </w:r>
      <w:proofErr w:type="gramStart"/>
      <w:r w:rsidRPr="00814623">
        <w:t>corporation</w:t>
      </w:r>
      <w:proofErr w:type="gramEnd"/>
      <w:r w:rsidRPr="00814623">
        <w:t xml:space="preserve"> or partnership)</w:t>
      </w:r>
      <w:r w:rsidR="0072787E">
        <w:t>.</w:t>
      </w:r>
    </w:p>
    <w:p w14:paraId="248953A6" w14:textId="77777777" w:rsidR="00CD031B" w:rsidRPr="00814623" w:rsidRDefault="00CD031B" w:rsidP="00CD031B">
      <w:pPr>
        <w:tabs>
          <w:tab w:val="left" w:pos="6502"/>
        </w:tabs>
      </w:pPr>
    </w:p>
    <w:p w14:paraId="02FF16F4" w14:textId="18B171EF" w:rsidR="001C4268" w:rsidRDefault="001C4268" w:rsidP="001C4268">
      <w:pPr>
        <w:tabs>
          <w:tab w:val="left" w:pos="6502"/>
        </w:tabs>
      </w:pPr>
      <w:r>
        <w:t>From Figure 2(a)XXXXXXX w</w:t>
      </w:r>
      <w:r w:rsidRPr="002544F0">
        <w:t>e can see that the distribution is not balanced, with a vast majority of loan applicant</w:t>
      </w:r>
      <w:r w:rsidR="00F10F09">
        <w:t>s</w:t>
      </w:r>
      <w:r w:rsidRPr="002544F0">
        <w:t xml:space="preserve"> belonging to the category </w:t>
      </w:r>
      <w:r w:rsidR="00852CCD">
        <w:t>“</w:t>
      </w:r>
      <w:r w:rsidR="00F10F09">
        <w:t xml:space="preserve">5 </w:t>
      </w:r>
      <w:r w:rsidR="00852CCD">
        <w:t>–</w:t>
      </w:r>
      <w:r w:rsidR="00F10F09">
        <w:t xml:space="preserve"> </w:t>
      </w:r>
      <w:r>
        <w:t>White</w:t>
      </w:r>
      <w:r w:rsidR="00852CCD">
        <w:t>”</w:t>
      </w:r>
      <w:r w:rsidR="00852CCD" w:rsidRPr="002544F0">
        <w:t>,</w:t>
      </w:r>
      <w:r>
        <w:t xml:space="preserve"> and much fewer applicants in the other categories. </w:t>
      </w:r>
    </w:p>
    <w:p w14:paraId="0F20439E" w14:textId="77777777" w:rsidR="001C4268" w:rsidRDefault="001C4268" w:rsidP="001C4268">
      <w:pPr>
        <w:tabs>
          <w:tab w:val="left" w:pos="6502"/>
        </w:tabs>
      </w:pPr>
      <w:r>
        <w:lastRenderedPageBreak/>
        <w:t>Therefore, we will group categories 1, 2, 3 and 4 into a single minority category.</w:t>
      </w:r>
    </w:p>
    <w:p w14:paraId="580C8EF4" w14:textId="1059DA6A" w:rsidR="00AD0415" w:rsidRDefault="00AD0415" w:rsidP="00F524E2">
      <w:r>
        <w:t xml:space="preserve">The resulting variable </w:t>
      </w:r>
      <w:r>
        <w:rPr>
          <w:i/>
          <w:iCs/>
        </w:rPr>
        <w:t xml:space="preserve">Minority </w:t>
      </w:r>
      <w:r>
        <w:t>has three levels</w:t>
      </w:r>
      <w:r w:rsidR="001C4268">
        <w:t>, as shown in Figure 2(b)</w:t>
      </w:r>
      <w:r>
        <w:t>:</w:t>
      </w:r>
    </w:p>
    <w:p w14:paraId="5BCC4295" w14:textId="22D071FF" w:rsidR="0072787E" w:rsidRDefault="0072787E" w:rsidP="0072787E">
      <w:pPr>
        <w:pStyle w:val="ListParagraph"/>
        <w:numPr>
          <w:ilvl w:val="0"/>
          <w:numId w:val="21"/>
        </w:numPr>
      </w:pPr>
      <w:r>
        <w:t>Minority,</w:t>
      </w:r>
    </w:p>
    <w:p w14:paraId="15EE67DA" w14:textId="47CA697C" w:rsidR="0072787E" w:rsidRDefault="0072787E" w:rsidP="0072787E">
      <w:pPr>
        <w:pStyle w:val="ListParagraph"/>
        <w:numPr>
          <w:ilvl w:val="0"/>
          <w:numId w:val="21"/>
        </w:numPr>
      </w:pPr>
      <w:r>
        <w:t>Missing,</w:t>
      </w:r>
    </w:p>
    <w:p w14:paraId="457330B9" w14:textId="290134A6" w:rsidR="0072787E" w:rsidRDefault="0072787E" w:rsidP="0072787E">
      <w:pPr>
        <w:pStyle w:val="ListParagraph"/>
        <w:numPr>
          <w:ilvl w:val="0"/>
          <w:numId w:val="21"/>
        </w:numPr>
      </w:pPr>
      <w:r>
        <w:t>White.</w:t>
      </w:r>
    </w:p>
    <w:p w14:paraId="3DEC59A0" w14:textId="635E6D16" w:rsidR="002D1760" w:rsidRPr="002D1760" w:rsidRDefault="0052127C" w:rsidP="00F524E2">
      <w:r>
        <w:rPr>
          <w:noProof/>
        </w:rPr>
        <mc:AlternateContent>
          <mc:Choice Requires="wps">
            <w:drawing>
              <wp:anchor distT="0" distB="0" distL="114300" distR="114300" simplePos="0" relativeHeight="251670528" behindDoc="0" locked="0" layoutInCell="1" allowOverlap="1" wp14:anchorId="2997BCD9" wp14:editId="6408F18C">
                <wp:simplePos x="0" y="0"/>
                <wp:positionH relativeFrom="column">
                  <wp:posOffset>0</wp:posOffset>
                </wp:positionH>
                <wp:positionV relativeFrom="paragraph">
                  <wp:posOffset>2466975</wp:posOffset>
                </wp:positionV>
                <wp:extent cx="5943600" cy="635"/>
                <wp:effectExtent l="0" t="0" r="0" b="12065"/>
                <wp:wrapSquare wrapText="bothSides"/>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0584B71" w14:textId="2225F9C8" w:rsidR="0052127C" w:rsidRPr="00374A00" w:rsidRDefault="0052127C" w:rsidP="0052127C">
                            <w:pPr>
                              <w:pStyle w:val="Caption"/>
                              <w:jc w:val="center"/>
                              <w:rPr>
                                <w:noProof/>
                              </w:rPr>
                            </w:pPr>
                            <w:r>
                              <w:t xml:space="preserve">Figure </w:t>
                            </w:r>
                            <w:r>
                              <w:fldChar w:fldCharType="begin"/>
                            </w:r>
                            <w:r>
                              <w:instrText xml:space="preserve"> SEQ Figure \* ARABIC </w:instrText>
                            </w:r>
                            <w:r>
                              <w:fldChar w:fldCharType="separate"/>
                            </w:r>
                            <w:r w:rsidR="00FC6592">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97BCD9" id="_x0000_t202" coordsize="21600,21600" o:spt="202" path="m,l,21600r21600,l21600,xe">
                <v:stroke joinstyle="miter"/>
                <v:path gradientshapeok="t" o:connecttype="rect"/>
              </v:shapetype>
              <v:shape id="Text Box 1" o:spid="_x0000_s1026" type="#_x0000_t202" style="position:absolute;margin-left:0;margin-top:194.2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" stroked="f">
                <v:textbox style="mso-fit-shape-to-text:t" inset="0,0,0,0">
                  <w:txbxContent>
                    <w:p w14:paraId="30584B71" w14:textId="2225F9C8" w:rsidR="0052127C" w:rsidRPr="00374A00" w:rsidRDefault="0052127C" w:rsidP="0052127C">
                      <w:pPr>
                        <w:pStyle w:val="Caption"/>
                        <w:jc w:val="center"/>
                        <w:rPr>
                          <w:noProof/>
                        </w:rPr>
                      </w:pPr>
                      <w:r>
                        <w:t xml:space="preserve">Figure </w:t>
                      </w:r>
                      <w:r>
                        <w:fldChar w:fldCharType="begin"/>
                      </w:r>
                      <w:r>
                        <w:instrText xml:space="preserve"> SEQ Figure \* ARABIC </w:instrText>
                      </w:r>
                      <w:r>
                        <w:fldChar w:fldCharType="separate"/>
                      </w:r>
                      <w:r w:rsidR="00FC6592">
                        <w:rPr>
                          <w:noProof/>
                        </w:rPr>
                        <w:t>3</w:t>
                      </w:r>
                      <w:r>
                        <w:fldChar w:fldCharType="end"/>
                      </w:r>
                    </w:p>
                  </w:txbxContent>
                </v:textbox>
                <w10:wrap type="square"/>
              </v:shape>
            </w:pict>
          </mc:Fallback>
        </mc:AlternateContent>
      </w:r>
      <w:commentRangeStart w:id="4"/>
      <w:r w:rsidR="00331821">
        <w:rPr>
          <w:noProof/>
        </w:rPr>
        <w:drawing>
          <wp:anchor distT="0" distB="0" distL="114300" distR="114300" simplePos="0" relativeHeight="251668480" behindDoc="0" locked="0" layoutInCell="1" allowOverlap="1" wp14:anchorId="21C3B709" wp14:editId="704E4955">
            <wp:simplePos x="0" y="0"/>
            <wp:positionH relativeFrom="column">
              <wp:posOffset>0</wp:posOffset>
            </wp:positionH>
            <wp:positionV relativeFrom="paragraph">
              <wp:posOffset>180975</wp:posOffset>
            </wp:positionV>
            <wp:extent cx="5943600" cy="2228850"/>
            <wp:effectExtent l="0" t="0" r="0" b="6350"/>
            <wp:wrapSquare wrapText="bothSides"/>
            <wp:docPr id="729511015" name="Picture 10"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11015" name="Picture 10"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anchor>
        </w:drawing>
      </w:r>
      <w:commentRangeEnd w:id="4"/>
      <w:r w:rsidR="00FA650E">
        <w:rPr>
          <w:rStyle w:val="CommentReference"/>
        </w:rPr>
        <w:commentReference w:id="4"/>
      </w:r>
    </w:p>
    <w:p w14:paraId="12C76DC9" w14:textId="685E4A5F" w:rsidR="002544F0" w:rsidRPr="002544F0" w:rsidRDefault="002544F0" w:rsidP="002544F0">
      <w:pPr>
        <w:tabs>
          <w:tab w:val="left" w:pos="6502"/>
        </w:tabs>
      </w:pPr>
      <w:r w:rsidRPr="002544F0">
        <w:t xml:space="preserve">It must be noted that the dataset is clearly unbalanced since we have a vast majority of observations that belong to the non-minority category, and this will need to be </w:t>
      </w:r>
      <w:r w:rsidR="00582841" w:rsidRPr="002544F0">
        <w:t>considered</w:t>
      </w:r>
      <w:r w:rsidRPr="002544F0">
        <w:t xml:space="preserve"> during the analysis.</w:t>
      </w:r>
    </w:p>
    <w:p w14:paraId="75598B0B" w14:textId="51E53720" w:rsidR="00FE77BF" w:rsidRDefault="00FE77BF" w:rsidP="002544F0">
      <w:pPr>
        <w:tabs>
          <w:tab w:val="left" w:pos="6502"/>
        </w:tabs>
      </w:pPr>
      <w:r w:rsidRPr="00FE77BF">
        <w:t>The</w:t>
      </w:r>
      <w:r w:rsidR="00582841">
        <w:t xml:space="preserve"> original</w:t>
      </w:r>
      <w:r w:rsidRPr="00FE77BF">
        <w:t xml:space="preserve"> dataset presents </w:t>
      </w:r>
      <w:r w:rsidR="00582841">
        <w:t>four additional</w:t>
      </w:r>
      <w:r w:rsidRPr="00FE77BF">
        <w:t xml:space="preserve"> variables indicating other ethnic traits of borrowers</w:t>
      </w:r>
      <w:r w:rsidR="00582841">
        <w:t>. However, they will be excluded from our analysis</w:t>
      </w:r>
      <w:r w:rsidRPr="00FE77BF">
        <w:t xml:space="preserve">, since most observations fall under the </w:t>
      </w:r>
      <w:r w:rsidR="00582841">
        <w:t xml:space="preserve">following </w:t>
      </w:r>
      <w:r w:rsidRPr="00FE77BF">
        <w:t>categories</w:t>
      </w:r>
      <w:r w:rsidR="00582841">
        <w:t xml:space="preserve">: </w:t>
      </w:r>
      <w:r w:rsidRPr="00FE77BF">
        <w:t xml:space="preserve">5=White; 6=Information not provided; 7=Not Applicable (borrower is an institution, </w:t>
      </w:r>
      <w:proofErr w:type="gramStart"/>
      <w:r w:rsidRPr="00FE77BF">
        <w:t>corporation</w:t>
      </w:r>
      <w:proofErr w:type="gramEnd"/>
      <w:r w:rsidRPr="00FE77BF">
        <w:t xml:space="preserve"> or partnership). </w:t>
      </w:r>
    </w:p>
    <w:p w14:paraId="0742F661" w14:textId="77777777" w:rsidR="0084080C" w:rsidRDefault="0084080C" w:rsidP="002544F0">
      <w:pPr>
        <w:tabs>
          <w:tab w:val="left" w:pos="6502"/>
        </w:tabs>
      </w:pPr>
    </w:p>
    <w:p w14:paraId="1FD97A9D" w14:textId="6FC72E45" w:rsidR="00FE77BF" w:rsidRPr="0084080C" w:rsidRDefault="00244D60" w:rsidP="002544F0">
      <w:pPr>
        <w:tabs>
          <w:tab w:val="left" w:pos="6502"/>
        </w:tabs>
        <w:rPr>
          <w:lang w:val="it-IT"/>
        </w:rPr>
      </w:pPr>
      <w:r w:rsidRPr="0084080C">
        <w:rPr>
          <w:noProof/>
          <w:highlight w:val="green"/>
        </w:rPr>
        <w:drawing>
          <wp:inline distT="0" distB="0" distL="0" distR="0" wp14:anchorId="6FE9BCAD" wp14:editId="2DEBB869">
            <wp:extent cx="4114800" cy="951865"/>
            <wp:effectExtent l="0" t="0" r="0" b="635"/>
            <wp:docPr id="621833962" name="Picture 1" descr="A comparison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833962" name="Picture 1" descr="A comparison of a bar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4800" cy="951865"/>
                    </a:xfrm>
                    <a:prstGeom prst="rect">
                      <a:avLst/>
                    </a:prstGeom>
                  </pic:spPr>
                </pic:pic>
              </a:graphicData>
            </a:graphic>
          </wp:inline>
        </w:drawing>
      </w:r>
      <w:r w:rsidRPr="0084080C">
        <w:rPr>
          <w:highlight w:val="green"/>
          <w:lang w:val="it-IT"/>
        </w:rPr>
        <w:t>TOGLIERE ????</w:t>
      </w:r>
      <w:r w:rsidR="0084080C" w:rsidRPr="0084080C">
        <w:rPr>
          <w:highlight w:val="green"/>
          <w:lang w:val="it-IT"/>
        </w:rPr>
        <w:t xml:space="preserve"> per ora </w:t>
      </w:r>
      <w:proofErr w:type="gramStart"/>
      <w:r w:rsidR="0084080C" w:rsidRPr="0084080C">
        <w:rPr>
          <w:highlight w:val="green"/>
          <w:lang w:val="it-IT"/>
        </w:rPr>
        <w:t xml:space="preserve">tolto, </w:t>
      </w:r>
      <w:r w:rsidR="00AF4A9C" w:rsidRPr="0084080C">
        <w:rPr>
          <w:highlight w:val="green"/>
          <w:lang w:val="it-IT"/>
        </w:rPr>
        <w:t xml:space="preserve"> O</w:t>
      </w:r>
      <w:r w:rsidR="0084080C" w:rsidRPr="0084080C">
        <w:rPr>
          <w:highlight w:val="green"/>
          <w:lang w:val="it-IT"/>
        </w:rPr>
        <w:t>ppure</w:t>
      </w:r>
      <w:proofErr w:type="gramEnd"/>
      <w:r w:rsidR="0084080C" w:rsidRPr="0084080C">
        <w:rPr>
          <w:highlight w:val="green"/>
          <w:lang w:val="it-IT"/>
        </w:rPr>
        <w:t xml:space="preserve"> si può mettere in </w:t>
      </w:r>
      <w:r w:rsidR="00AF4A9C" w:rsidRPr="0084080C">
        <w:rPr>
          <w:highlight w:val="green"/>
          <w:lang w:val="it-IT"/>
        </w:rPr>
        <w:t xml:space="preserve"> APPENDICE</w:t>
      </w:r>
    </w:p>
    <w:p w14:paraId="0C4631C0" w14:textId="5D55619F" w:rsidR="00FE77BF" w:rsidRPr="0084080C" w:rsidRDefault="00FE77BF" w:rsidP="002544F0">
      <w:pPr>
        <w:tabs>
          <w:tab w:val="left" w:pos="6502"/>
        </w:tabs>
        <w:rPr>
          <w:lang w:val="it-IT"/>
        </w:rPr>
      </w:pPr>
    </w:p>
    <w:p w14:paraId="169D82A8" w14:textId="77777777" w:rsidR="00AF4A9C" w:rsidRPr="0084080C" w:rsidRDefault="00AF4A9C" w:rsidP="002544F0">
      <w:pPr>
        <w:tabs>
          <w:tab w:val="left" w:pos="6502"/>
        </w:tabs>
        <w:rPr>
          <w:b/>
          <w:bCs/>
          <w:lang w:val="it-IT"/>
        </w:rPr>
      </w:pPr>
    </w:p>
    <w:p w14:paraId="15704DC2" w14:textId="2A7BF6E8" w:rsidR="00BB3A53" w:rsidRDefault="00FE77BF" w:rsidP="002544F0">
      <w:pPr>
        <w:tabs>
          <w:tab w:val="left" w:pos="6502"/>
        </w:tabs>
      </w:pPr>
      <w:r>
        <w:t>Considering</w:t>
      </w:r>
      <w:r w:rsidRPr="00FE77BF">
        <w:t xml:space="preserve"> </w:t>
      </w:r>
      <w:r>
        <w:t xml:space="preserve">the </w:t>
      </w:r>
      <w:r w:rsidRPr="00FE77BF">
        <w:t xml:space="preserve">variables </w:t>
      </w:r>
      <w:r>
        <w:t xml:space="preserve">about the second borrower’s ethnicity, we find </w:t>
      </w:r>
      <w:r w:rsidRPr="00FE77BF">
        <w:t xml:space="preserve">once again </w:t>
      </w:r>
      <w:proofErr w:type="gramStart"/>
      <w:r w:rsidRPr="00FE77BF">
        <w:t>a majority of</w:t>
      </w:r>
      <w:proofErr w:type="gramEnd"/>
      <w:r w:rsidRPr="00FE77BF">
        <w:t xml:space="preserve"> white applicants, and a consistent number of loans for which there is no co-borrower</w:t>
      </w:r>
      <w:r w:rsidR="00AF4A9C">
        <w:t xml:space="preserve">. </w:t>
      </w:r>
      <w:r w:rsidRPr="00FE77BF">
        <w:t>However, we can find the same patterns as before,</w:t>
      </w:r>
      <w:r w:rsidR="00AF4A9C">
        <w:t xml:space="preserve"> hence we group all minority categories into the same one </w:t>
      </w:r>
      <w:r w:rsidRPr="00FE77BF">
        <w:t xml:space="preserve">and </w:t>
      </w:r>
      <w:r w:rsidR="00AF4A9C">
        <w:t xml:space="preserve">exclude the </w:t>
      </w:r>
      <w:r w:rsidRPr="00FE77BF">
        <w:t xml:space="preserve">other race variables </w:t>
      </w:r>
      <w:r w:rsidR="00AF4A9C">
        <w:t xml:space="preserve">which </w:t>
      </w:r>
      <w:r w:rsidRPr="00FE77BF">
        <w:t xml:space="preserve">do not provide any additional information. </w:t>
      </w:r>
    </w:p>
    <w:p w14:paraId="739C4745" w14:textId="77777777" w:rsidR="00AF4A9C" w:rsidRDefault="00AF4A9C" w:rsidP="002544F0">
      <w:pPr>
        <w:tabs>
          <w:tab w:val="left" w:pos="6502"/>
        </w:tabs>
      </w:pPr>
    </w:p>
    <w:p w14:paraId="5EE359D4" w14:textId="357A9711" w:rsidR="00BB3A53" w:rsidRDefault="00BB3A53" w:rsidP="002544F0">
      <w:pPr>
        <w:tabs>
          <w:tab w:val="left" w:pos="6502"/>
        </w:tabs>
      </w:pPr>
      <w:r>
        <w:lastRenderedPageBreak/>
        <w:t xml:space="preserve">After these preliminary steps, numerical and categorical variables will be subject to two separate flows of cleaning and exploration, consisting respectively of outlier detection, </w:t>
      </w:r>
      <w:proofErr w:type="spellStart"/>
      <w:r>
        <w:t>winsorization</w:t>
      </w:r>
      <w:proofErr w:type="spellEnd"/>
      <w:r>
        <w:t xml:space="preserve"> and correlation analysis </w:t>
      </w:r>
      <w:r w:rsidR="006A7FBD">
        <w:t>for</w:t>
      </w:r>
      <w:r>
        <w:t xml:space="preserve"> numerical variables and </w:t>
      </w:r>
      <w:r w:rsidR="006A7FBD">
        <w:t>balance checks, recategorization and encoding for categorical variables.</w:t>
      </w:r>
    </w:p>
    <w:p w14:paraId="77E8BCDE" w14:textId="4A3FD595" w:rsidR="00FE77BF" w:rsidRDefault="00FE77BF" w:rsidP="002544F0">
      <w:pPr>
        <w:tabs>
          <w:tab w:val="left" w:pos="6502"/>
        </w:tabs>
      </w:pPr>
    </w:p>
    <w:p w14:paraId="52B0C669" w14:textId="14538EB6" w:rsidR="00711683" w:rsidRDefault="00B63F67" w:rsidP="002544F0">
      <w:pPr>
        <w:tabs>
          <w:tab w:val="left" w:pos="6502"/>
        </w:tabs>
        <w:rPr>
          <w:b/>
          <w:bCs/>
          <w:lang w:val="it-IT"/>
        </w:rPr>
      </w:pPr>
      <w:r w:rsidRPr="00711683">
        <w:rPr>
          <w:noProof/>
          <w:lang w:val="it-IT"/>
        </w:rPr>
        <w:drawing>
          <wp:anchor distT="0" distB="0" distL="114300" distR="114300" simplePos="0" relativeHeight="251661312" behindDoc="0" locked="0" layoutInCell="1" allowOverlap="1" wp14:anchorId="1515D837" wp14:editId="3A00BEE4">
            <wp:simplePos x="0" y="0"/>
            <wp:positionH relativeFrom="column">
              <wp:posOffset>3339387</wp:posOffset>
            </wp:positionH>
            <wp:positionV relativeFrom="paragraph">
              <wp:posOffset>43180</wp:posOffset>
            </wp:positionV>
            <wp:extent cx="1765935" cy="1096010"/>
            <wp:effectExtent l="0" t="0" r="0" b="0"/>
            <wp:wrapSquare wrapText="bothSides"/>
            <wp:docPr id="374188832" name="Picture 1" descr="A graph of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188832" name="Picture 1" descr="A graph of different sizes and shapes&#10;&#10;Description automatically generated with medium confidence"/>
                    <pic:cNvPicPr/>
                  </pic:nvPicPr>
                  <pic:blipFill>
                    <a:blip r:embed="rId14"/>
                    <a:stretch>
                      <a:fillRect/>
                    </a:stretch>
                  </pic:blipFill>
                  <pic:spPr>
                    <a:xfrm>
                      <a:off x="0" y="0"/>
                      <a:ext cx="1765935" cy="1096010"/>
                    </a:xfrm>
                    <a:prstGeom prst="rect">
                      <a:avLst/>
                    </a:prstGeom>
                  </pic:spPr>
                </pic:pic>
              </a:graphicData>
            </a:graphic>
            <wp14:sizeRelH relativeFrom="margin">
              <wp14:pctWidth>0</wp14:pctWidth>
            </wp14:sizeRelH>
            <wp14:sizeRelV relativeFrom="margin">
              <wp14:pctHeight>0</wp14:pctHeight>
            </wp14:sizeRelV>
          </wp:anchor>
        </w:drawing>
      </w:r>
      <w:r w:rsidR="00711683" w:rsidRPr="00711683">
        <w:rPr>
          <w:noProof/>
          <w:lang w:val="it-IT"/>
        </w:rPr>
        <w:drawing>
          <wp:anchor distT="0" distB="0" distL="114300" distR="114300" simplePos="0" relativeHeight="251663360" behindDoc="0" locked="0" layoutInCell="1" allowOverlap="1" wp14:anchorId="6B9B04AA" wp14:editId="041C2F5D">
            <wp:simplePos x="0" y="0"/>
            <wp:positionH relativeFrom="column">
              <wp:posOffset>5107646</wp:posOffset>
            </wp:positionH>
            <wp:positionV relativeFrom="paragraph">
              <wp:posOffset>44450</wp:posOffset>
            </wp:positionV>
            <wp:extent cx="1662430" cy="996950"/>
            <wp:effectExtent l="0" t="0" r="1270" b="6350"/>
            <wp:wrapSquare wrapText="bothSides"/>
            <wp:docPr id="10143936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93626" name="Picture 1" descr="A screenshot of a graph&#10;&#10;Description automatically generated"/>
                    <pic:cNvPicPr/>
                  </pic:nvPicPr>
                  <pic:blipFill>
                    <a:blip r:embed="rId15"/>
                    <a:stretch>
                      <a:fillRect/>
                    </a:stretch>
                  </pic:blipFill>
                  <pic:spPr>
                    <a:xfrm>
                      <a:off x="0" y="0"/>
                      <a:ext cx="1662430" cy="996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11683" w:rsidRPr="00711683">
        <w:rPr>
          <w:b/>
          <w:bCs/>
          <w:lang w:val="it-IT"/>
        </w:rPr>
        <w:t>Numerical</w:t>
      </w:r>
      <w:proofErr w:type="spellEnd"/>
      <w:r w:rsidR="00711683" w:rsidRPr="00711683">
        <w:rPr>
          <w:b/>
          <w:bCs/>
          <w:lang w:val="it-IT"/>
        </w:rPr>
        <w:t xml:space="preserve"> </w:t>
      </w:r>
      <w:proofErr w:type="spellStart"/>
      <w:r w:rsidR="00711683" w:rsidRPr="00711683">
        <w:rPr>
          <w:b/>
          <w:bCs/>
          <w:lang w:val="it-IT"/>
        </w:rPr>
        <w:t>variables</w:t>
      </w:r>
      <w:proofErr w:type="spellEnd"/>
      <w:r w:rsidR="00711683" w:rsidRPr="00711683">
        <w:rPr>
          <w:b/>
          <w:bCs/>
          <w:lang w:val="it-IT"/>
        </w:rPr>
        <w:t xml:space="preserve">: </w:t>
      </w:r>
    </w:p>
    <w:p w14:paraId="4F74E43C" w14:textId="72F0769F" w:rsidR="00711683" w:rsidRPr="00711683" w:rsidRDefault="00711683" w:rsidP="002544F0">
      <w:pPr>
        <w:tabs>
          <w:tab w:val="left" w:pos="6502"/>
        </w:tabs>
        <w:rPr>
          <w:b/>
          <w:bCs/>
          <w:lang w:val="it-IT"/>
        </w:rPr>
      </w:pPr>
    </w:p>
    <w:p w14:paraId="15AD0C2B" w14:textId="4BB5BF62" w:rsidR="00FE77BF" w:rsidRDefault="00711683" w:rsidP="00711683">
      <w:pPr>
        <w:pStyle w:val="ListParagraph"/>
        <w:numPr>
          <w:ilvl w:val="0"/>
          <w:numId w:val="8"/>
        </w:numPr>
        <w:tabs>
          <w:tab w:val="left" w:pos="6502"/>
        </w:tabs>
        <w:rPr>
          <w:lang w:val="it-IT"/>
        </w:rPr>
      </w:pPr>
      <w:proofErr w:type="spellStart"/>
      <w:r>
        <w:rPr>
          <w:lang w:val="it-IT"/>
        </w:rPr>
        <w:t>Histogram</w:t>
      </w:r>
      <w:proofErr w:type="spellEnd"/>
      <w:r>
        <w:rPr>
          <w:lang w:val="it-IT"/>
        </w:rPr>
        <w:t xml:space="preserve"> oppure </w:t>
      </w:r>
      <w:proofErr w:type="spellStart"/>
      <w:r>
        <w:rPr>
          <w:lang w:val="it-IT"/>
        </w:rPr>
        <w:t>boxplot</w:t>
      </w:r>
      <w:proofErr w:type="spellEnd"/>
      <w:r>
        <w:rPr>
          <w:lang w:val="it-IT"/>
        </w:rPr>
        <w:t xml:space="preserve">? </w:t>
      </w:r>
    </w:p>
    <w:p w14:paraId="1A3F8624" w14:textId="6496A82B" w:rsidR="00ED1945" w:rsidRDefault="003D4DB4" w:rsidP="00711683">
      <w:pPr>
        <w:tabs>
          <w:tab w:val="left" w:pos="6502"/>
        </w:tabs>
      </w:pPr>
      <w:r w:rsidRPr="003D4DB4">
        <w:t>Please refer to the appendix for a grap</w:t>
      </w:r>
      <w:r>
        <w:t xml:space="preserve">hical representation of numerical variables before and after </w:t>
      </w:r>
      <w:proofErr w:type="spellStart"/>
      <w:r>
        <w:t>winsorization</w:t>
      </w:r>
      <w:proofErr w:type="spellEnd"/>
      <w:r w:rsidR="00B63F67">
        <w:t>. XXXXXXXXX</w:t>
      </w:r>
    </w:p>
    <w:p w14:paraId="1FEA1B08" w14:textId="77777777" w:rsidR="00ED1945" w:rsidRDefault="00ED1945" w:rsidP="00711683">
      <w:pPr>
        <w:tabs>
          <w:tab w:val="left" w:pos="6502"/>
        </w:tabs>
      </w:pPr>
    </w:p>
    <w:p w14:paraId="0A7A31B9" w14:textId="77777777" w:rsidR="00ED1945" w:rsidRDefault="00ED1945" w:rsidP="00711683">
      <w:pPr>
        <w:tabs>
          <w:tab w:val="left" w:pos="6502"/>
        </w:tabs>
      </w:pPr>
    </w:p>
    <w:p w14:paraId="4386409D" w14:textId="731BBEF8" w:rsidR="00711683" w:rsidRDefault="00711683" w:rsidP="00711683">
      <w:pPr>
        <w:tabs>
          <w:tab w:val="left" w:pos="6502"/>
        </w:tabs>
        <w:rPr>
          <w:b/>
          <w:bCs/>
        </w:rPr>
      </w:pPr>
      <w:r w:rsidRPr="0084080C">
        <w:rPr>
          <w:highlight w:val="green"/>
        </w:rPr>
        <w:t xml:space="preserve">Outlier detection and </w:t>
      </w:r>
      <w:proofErr w:type="spellStart"/>
      <w:r w:rsidRPr="0084080C">
        <w:rPr>
          <w:b/>
          <w:bCs/>
          <w:highlight w:val="green"/>
        </w:rPr>
        <w:t>Winsorization</w:t>
      </w:r>
      <w:proofErr w:type="spellEnd"/>
    </w:p>
    <w:p w14:paraId="4F1C0764" w14:textId="27602809" w:rsidR="00376FD4" w:rsidRDefault="00B63F67" w:rsidP="00711683">
      <w:pPr>
        <w:tabs>
          <w:tab w:val="left" w:pos="6502"/>
        </w:tabs>
      </w:pPr>
      <w:r w:rsidRPr="00B63F67">
        <w:t xml:space="preserve">Upon inspecting the numerical variables available in the dataset, we observed significant skewness in their distributions and the presence of outliers in several </w:t>
      </w:r>
      <w:r>
        <w:t xml:space="preserve">cases. </w:t>
      </w:r>
      <w:r w:rsidR="00ED1945">
        <w:t>Therefore, w</w:t>
      </w:r>
      <w:r w:rsidR="00711683" w:rsidRPr="00711683">
        <w:t xml:space="preserve">e decide to </w:t>
      </w:r>
      <w:r w:rsidRPr="00B63F67">
        <w:t xml:space="preserve">apply </w:t>
      </w:r>
      <w:proofErr w:type="spellStart"/>
      <w:r w:rsidRPr="00B63F67">
        <w:t>winsorization</w:t>
      </w:r>
      <w:proofErr w:type="spellEnd"/>
      <w:r w:rsidRPr="00B63F67">
        <w:t xml:space="preserve"> to the most extreme values</w:t>
      </w:r>
      <w:r w:rsidR="00711683" w:rsidRPr="00711683">
        <w:t xml:space="preserve">, </w:t>
      </w:r>
      <w:proofErr w:type="gramStart"/>
      <w:r w:rsidR="00711683" w:rsidRPr="00711683">
        <w:t>in order to</w:t>
      </w:r>
      <w:proofErr w:type="gramEnd"/>
      <w:r w:rsidR="00711683" w:rsidRPr="00711683">
        <w:t xml:space="preserve"> obtain a more balanced dataset while keeping the information</w:t>
      </w:r>
      <w:r>
        <w:t>al value</w:t>
      </w:r>
      <w:r w:rsidR="00711683" w:rsidRPr="00711683">
        <w:t xml:space="preserve"> of the</w:t>
      </w:r>
      <w:r>
        <w:t>se data points</w:t>
      </w:r>
      <w:r w:rsidR="00711683" w:rsidRPr="00711683">
        <w:t>.</w:t>
      </w:r>
      <w:r w:rsidR="009B41B4">
        <w:t xml:space="preserve"> The threshold used </w:t>
      </w:r>
      <w:r>
        <w:t>was determined</w:t>
      </w:r>
      <w:r w:rsidR="009B41B4">
        <w:t xml:space="preserve"> using the </w:t>
      </w:r>
      <w:r w:rsidR="009B41B4" w:rsidRPr="009B41B4">
        <w:t>interquartile range</w:t>
      </w:r>
      <w:r w:rsidR="009B41B4">
        <w:t xml:space="preserve">, a </w:t>
      </w:r>
      <w:r w:rsidR="009B41B4" w:rsidRPr="009B41B4">
        <w:t>measure of the spread of the middle 50% of the data.</w:t>
      </w:r>
      <w:r w:rsidR="009B41B4">
        <w:t xml:space="preserve"> In particular</w:t>
      </w:r>
      <w:r w:rsidR="001E57D1">
        <w:t xml:space="preserve">, </w:t>
      </w:r>
      <w:r w:rsidR="001E57D1" w:rsidRPr="001E57D1">
        <w:t xml:space="preserve">the lower threshold </w:t>
      </w:r>
      <w:r>
        <w:t>was</w:t>
      </w:r>
      <w:r w:rsidR="001E57D1" w:rsidRPr="001E57D1">
        <w:t xml:space="preserve"> established by subtracting three times the IQR from </w:t>
      </w:r>
      <w:r w:rsidR="001E57D1">
        <w:t>the first quartile</w:t>
      </w:r>
      <w:r w:rsidR="001E57D1" w:rsidRPr="001E57D1">
        <w:t xml:space="preserve"> and</w:t>
      </w:r>
      <w:r w:rsidR="001E57D1">
        <w:t xml:space="preserve"> the upper threshold by</w:t>
      </w:r>
      <w:r w:rsidR="001E57D1" w:rsidRPr="001E57D1">
        <w:t xml:space="preserve"> adding three times the IQR to </w:t>
      </w:r>
      <w:r w:rsidR="001E57D1">
        <w:t xml:space="preserve">the third quartile. </w:t>
      </w:r>
      <w:r w:rsidR="001E57D1" w:rsidRPr="001E57D1">
        <w:t xml:space="preserve">Any data points falling below the lower threshold or above the upper threshold </w:t>
      </w:r>
      <w:r>
        <w:t>were</w:t>
      </w:r>
      <w:r w:rsidR="001E57D1" w:rsidRPr="001E57D1">
        <w:t xml:space="preserve"> considered outliers</w:t>
      </w:r>
      <w:r w:rsidR="00376FD4">
        <w:t xml:space="preserve">. </w:t>
      </w:r>
    </w:p>
    <w:p w14:paraId="206ABA67" w14:textId="77777777" w:rsidR="00376FD4" w:rsidRDefault="00376FD4" w:rsidP="00711683">
      <w:pPr>
        <w:tabs>
          <w:tab w:val="left" w:pos="6502"/>
        </w:tabs>
      </w:pPr>
    </w:p>
    <w:p w14:paraId="1AD1E0A0" w14:textId="79E531D7" w:rsidR="00144E8D" w:rsidRPr="0084080C" w:rsidRDefault="00144E8D" w:rsidP="00711683">
      <w:pPr>
        <w:tabs>
          <w:tab w:val="left" w:pos="6502"/>
        </w:tabs>
        <w:rPr>
          <w:highlight w:val="green"/>
        </w:rPr>
      </w:pPr>
      <w:r w:rsidRPr="00144E8D">
        <w:rPr>
          <w:highlight w:val="yellow"/>
        </w:rPr>
        <w:t>QUESTE???? METTERLE?</w:t>
      </w:r>
      <w:r>
        <w:t xml:space="preserve"> </w:t>
      </w:r>
      <w:r w:rsidR="0084080C" w:rsidRPr="0084080C">
        <w:rPr>
          <w:b/>
          <w:bCs/>
          <w:highlight w:val="green"/>
        </w:rPr>
        <w:t xml:space="preserve">Non </w:t>
      </w:r>
      <w:proofErr w:type="spellStart"/>
      <w:r w:rsidR="0084080C" w:rsidRPr="0084080C">
        <w:rPr>
          <w:b/>
          <w:bCs/>
          <w:highlight w:val="green"/>
        </w:rPr>
        <w:t>messe</w:t>
      </w:r>
      <w:proofErr w:type="spellEnd"/>
      <w:r w:rsidR="0084080C" w:rsidRPr="0084080C">
        <w:rPr>
          <w:highlight w:val="green"/>
        </w:rPr>
        <w:t xml:space="preserve"> </w:t>
      </w:r>
    </w:p>
    <w:p w14:paraId="75CAB098" w14:textId="77777777" w:rsidR="00376FD4" w:rsidRPr="0084080C" w:rsidRDefault="00376FD4" w:rsidP="00376FD4">
      <w:pPr>
        <w:tabs>
          <w:tab w:val="left" w:pos="6502"/>
        </w:tabs>
        <w:rPr>
          <w:highlight w:val="green"/>
        </w:rPr>
      </w:pPr>
      <w:proofErr w:type="spellStart"/>
      <w:r w:rsidRPr="0084080C">
        <w:rPr>
          <w:highlight w:val="green"/>
        </w:rPr>
        <w:t>MinorityRatio</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7BE5A7AF" w14:textId="77777777" w:rsidR="00376FD4" w:rsidRPr="0084080C" w:rsidRDefault="00376FD4" w:rsidP="00376FD4">
      <w:pPr>
        <w:tabs>
          <w:tab w:val="left" w:pos="6502"/>
        </w:tabs>
        <w:rPr>
          <w:highlight w:val="green"/>
        </w:rPr>
      </w:pPr>
      <w:proofErr w:type="spellStart"/>
      <w:r w:rsidRPr="0084080C">
        <w:rPr>
          <w:highlight w:val="green"/>
        </w:rPr>
        <w:t>CensusTractMedFamIncome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345EE288" w14:textId="77777777" w:rsidR="00376FD4" w:rsidRPr="0084080C" w:rsidRDefault="00376FD4" w:rsidP="00376FD4">
      <w:pPr>
        <w:tabs>
          <w:tab w:val="left" w:pos="6502"/>
        </w:tabs>
        <w:rPr>
          <w:highlight w:val="green"/>
        </w:rPr>
      </w:pPr>
      <w:proofErr w:type="spellStart"/>
      <w:r w:rsidRPr="0084080C">
        <w:rPr>
          <w:highlight w:val="green"/>
        </w:rPr>
        <w:t>LocalAreaMedianIncome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both sides</w:t>
      </w:r>
    </w:p>
    <w:p w14:paraId="37253BEC" w14:textId="77777777" w:rsidR="00376FD4" w:rsidRPr="0084080C" w:rsidRDefault="00376FD4" w:rsidP="00376FD4">
      <w:pPr>
        <w:tabs>
          <w:tab w:val="left" w:pos="6502"/>
        </w:tabs>
        <w:rPr>
          <w:highlight w:val="green"/>
        </w:rPr>
      </w:pPr>
      <w:proofErr w:type="spellStart"/>
      <w:r w:rsidRPr="0084080C">
        <w:rPr>
          <w:highlight w:val="green"/>
        </w:rPr>
        <w:t>MonthlyIncome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2A788F46" w14:textId="77777777" w:rsidR="00376FD4" w:rsidRPr="0084080C" w:rsidRDefault="00376FD4" w:rsidP="00376FD4">
      <w:pPr>
        <w:tabs>
          <w:tab w:val="left" w:pos="6502"/>
        </w:tabs>
        <w:rPr>
          <w:highlight w:val="green"/>
        </w:rPr>
      </w:pPr>
      <w:proofErr w:type="spellStart"/>
      <w:r w:rsidRPr="0084080C">
        <w:rPr>
          <w:highlight w:val="green"/>
        </w:rPr>
        <w:t>HUDMedIncome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6E1D2F4B" w14:textId="77777777" w:rsidR="00376FD4" w:rsidRPr="0084080C" w:rsidRDefault="00376FD4" w:rsidP="00376FD4">
      <w:pPr>
        <w:tabs>
          <w:tab w:val="left" w:pos="6502"/>
        </w:tabs>
        <w:rPr>
          <w:highlight w:val="green"/>
        </w:rPr>
      </w:pPr>
      <w:r w:rsidRPr="0084080C">
        <w:rPr>
          <w:highlight w:val="green"/>
        </w:rPr>
        <w:t xml:space="preserve">UPB </w:t>
      </w:r>
      <w:proofErr w:type="spellStart"/>
      <w:r w:rsidRPr="0084080C">
        <w:rPr>
          <w:highlight w:val="green"/>
        </w:rPr>
        <w:t>winsorized</w:t>
      </w:r>
      <w:proofErr w:type="spellEnd"/>
      <w:r w:rsidRPr="0084080C">
        <w:rPr>
          <w:highlight w:val="green"/>
        </w:rPr>
        <w:t xml:space="preserve"> on the right side</w:t>
      </w:r>
    </w:p>
    <w:p w14:paraId="70AC394B" w14:textId="77777777" w:rsidR="00376FD4" w:rsidRPr="0084080C" w:rsidRDefault="00376FD4" w:rsidP="00376FD4">
      <w:pPr>
        <w:tabs>
          <w:tab w:val="left" w:pos="6502"/>
        </w:tabs>
        <w:rPr>
          <w:highlight w:val="green"/>
        </w:rPr>
      </w:pPr>
      <w:r w:rsidRPr="0084080C">
        <w:rPr>
          <w:highlight w:val="green"/>
        </w:rPr>
        <w:t xml:space="preserve">LTV </w:t>
      </w:r>
      <w:proofErr w:type="spellStart"/>
      <w:r w:rsidRPr="0084080C">
        <w:rPr>
          <w:highlight w:val="green"/>
        </w:rPr>
        <w:t>winsorized</w:t>
      </w:r>
      <w:proofErr w:type="spellEnd"/>
      <w:r w:rsidRPr="0084080C">
        <w:rPr>
          <w:highlight w:val="green"/>
        </w:rPr>
        <w:t xml:space="preserve"> on both sides</w:t>
      </w:r>
    </w:p>
    <w:p w14:paraId="1A1EE56A" w14:textId="77777777" w:rsidR="00376FD4" w:rsidRPr="0084080C" w:rsidRDefault="00376FD4" w:rsidP="00376FD4">
      <w:pPr>
        <w:tabs>
          <w:tab w:val="left" w:pos="6502"/>
        </w:tabs>
        <w:rPr>
          <w:highlight w:val="green"/>
        </w:rPr>
      </w:pPr>
      <w:proofErr w:type="spellStart"/>
      <w:r w:rsidRPr="0084080C">
        <w:rPr>
          <w:highlight w:val="green"/>
        </w:rPr>
        <w:t>HousingExpense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2E53CE07" w14:textId="77777777" w:rsidR="00376FD4" w:rsidRPr="0084080C" w:rsidRDefault="00376FD4" w:rsidP="00376FD4">
      <w:pPr>
        <w:tabs>
          <w:tab w:val="left" w:pos="6502"/>
        </w:tabs>
        <w:rPr>
          <w:highlight w:val="green"/>
        </w:rPr>
      </w:pPr>
      <w:proofErr w:type="spellStart"/>
      <w:r w:rsidRPr="0084080C">
        <w:rPr>
          <w:highlight w:val="green"/>
        </w:rPr>
        <w:t>DebtExpense</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6013B70F" w14:textId="77777777" w:rsidR="00376FD4" w:rsidRPr="00376FD4" w:rsidRDefault="00376FD4" w:rsidP="00376FD4">
      <w:pPr>
        <w:tabs>
          <w:tab w:val="left" w:pos="6502"/>
        </w:tabs>
      </w:pPr>
      <w:proofErr w:type="spellStart"/>
      <w:r w:rsidRPr="0084080C">
        <w:rPr>
          <w:highlight w:val="green"/>
        </w:rPr>
        <w:t>NoteAmount</w:t>
      </w:r>
      <w:proofErr w:type="spellEnd"/>
      <w:r w:rsidRPr="0084080C">
        <w:rPr>
          <w:highlight w:val="green"/>
        </w:rPr>
        <w:t xml:space="preserve"> </w:t>
      </w:r>
      <w:proofErr w:type="spellStart"/>
      <w:r w:rsidRPr="0084080C">
        <w:rPr>
          <w:highlight w:val="green"/>
        </w:rPr>
        <w:t>winsorized</w:t>
      </w:r>
      <w:proofErr w:type="spellEnd"/>
      <w:r w:rsidRPr="0084080C">
        <w:rPr>
          <w:highlight w:val="green"/>
        </w:rPr>
        <w:t xml:space="preserve"> on the right side</w:t>
      </w:r>
    </w:p>
    <w:p w14:paraId="2985905B" w14:textId="77777777" w:rsidR="00376FD4" w:rsidRDefault="00376FD4" w:rsidP="00711683">
      <w:pPr>
        <w:tabs>
          <w:tab w:val="left" w:pos="6502"/>
        </w:tabs>
      </w:pPr>
    </w:p>
    <w:p w14:paraId="20928D41" w14:textId="77777777" w:rsidR="00376FD4" w:rsidRDefault="00376FD4" w:rsidP="00711683">
      <w:pPr>
        <w:tabs>
          <w:tab w:val="left" w:pos="6502"/>
        </w:tabs>
      </w:pPr>
    </w:p>
    <w:p w14:paraId="3F49516D" w14:textId="490A7909" w:rsidR="00B63F67" w:rsidRPr="00B63F67" w:rsidRDefault="00711683" w:rsidP="00B63F67">
      <w:pPr>
        <w:tabs>
          <w:tab w:val="left" w:pos="6502"/>
        </w:tabs>
      </w:pPr>
      <w:r>
        <w:t xml:space="preserve">Two exceptions to this process are the variables </w:t>
      </w:r>
      <w:proofErr w:type="spellStart"/>
      <w:r w:rsidRPr="00711683">
        <w:rPr>
          <w:i/>
          <w:iCs/>
        </w:rPr>
        <w:t>PaymentCount</w:t>
      </w:r>
      <w:proofErr w:type="spellEnd"/>
      <w:r w:rsidRPr="00711683">
        <w:t> </w:t>
      </w:r>
      <w:r>
        <w:t xml:space="preserve">and </w:t>
      </w:r>
      <w:r w:rsidRPr="00711683">
        <w:rPr>
          <w:i/>
          <w:iCs/>
        </w:rPr>
        <w:t>PMI</w:t>
      </w:r>
      <w:r>
        <w:rPr>
          <w:i/>
          <w:iCs/>
        </w:rPr>
        <w:t>.</w:t>
      </w:r>
      <w:r>
        <w:t xml:space="preserve"> </w:t>
      </w:r>
      <w:r w:rsidRPr="00711683">
        <w:t>The variable </w:t>
      </w:r>
      <w:proofErr w:type="spellStart"/>
      <w:r w:rsidRPr="00711683">
        <w:rPr>
          <w:i/>
          <w:iCs/>
        </w:rPr>
        <w:t>PaymentCount</w:t>
      </w:r>
      <w:proofErr w:type="spellEnd"/>
      <w:r w:rsidRPr="00711683">
        <w:t xml:space="preserve"> represents the Term of the Mortgage in Months, and we </w:t>
      </w:r>
      <w:r w:rsidR="00B63F67" w:rsidRPr="00B63F67">
        <w:t>chose not to apply</w:t>
      </w:r>
      <w:r w:rsidR="00B63F67">
        <w:t xml:space="preserve"> </w:t>
      </w:r>
      <w:proofErr w:type="spellStart"/>
      <w:r w:rsidRPr="00711683">
        <w:t>winsorization</w:t>
      </w:r>
      <w:proofErr w:type="spellEnd"/>
      <w:r w:rsidRPr="00711683">
        <w:t xml:space="preserve"> </w:t>
      </w:r>
      <w:r w:rsidR="00B63F67" w:rsidRPr="00B63F67">
        <w:t xml:space="preserve">due to its limited meaningfulness and the highly skewed distribution. Applying </w:t>
      </w:r>
      <w:proofErr w:type="spellStart"/>
      <w:r w:rsidR="00B63F67" w:rsidRPr="00B63F67">
        <w:t>winsorization</w:t>
      </w:r>
      <w:proofErr w:type="spellEnd"/>
      <w:r w:rsidR="00B63F67" w:rsidRPr="00B63F67">
        <w:t xml:space="preserve"> in this case would result in a loss of all information content within the variable.</w:t>
      </w:r>
    </w:p>
    <w:p w14:paraId="39B050AC" w14:textId="616365A1" w:rsidR="00711683" w:rsidRPr="00711683" w:rsidRDefault="00B63F67" w:rsidP="00711683">
      <w:pPr>
        <w:tabs>
          <w:tab w:val="left" w:pos="6502"/>
        </w:tabs>
      </w:pPr>
      <w:r>
        <w:t>Similarly, t</w:t>
      </w:r>
      <w:r w:rsidR="00711683" w:rsidRPr="00711683">
        <w:t>he variable </w:t>
      </w:r>
      <w:r w:rsidR="00711683" w:rsidRPr="00711683">
        <w:rPr>
          <w:i/>
          <w:iCs/>
        </w:rPr>
        <w:t>PMI</w:t>
      </w:r>
      <w:r w:rsidR="00711683" w:rsidRPr="00711683">
        <w:t xml:space="preserve"> represents the percent of mortgage balance at origination covered by loan level PMI (Private Mortgage Insurance), and it is also highly skewed towards 0. By the same </w:t>
      </w:r>
      <w:r w:rsidR="00711683" w:rsidRPr="00711683">
        <w:lastRenderedPageBreak/>
        <w:t xml:space="preserve">reasoning, modifying this variable </w:t>
      </w:r>
      <w:r>
        <w:t>would</w:t>
      </w:r>
      <w:r w:rsidR="00711683" w:rsidRPr="00711683">
        <w:t xml:space="preserve"> lead to loss of information therefore </w:t>
      </w:r>
      <w:proofErr w:type="spellStart"/>
      <w:r>
        <w:t>winsorization</w:t>
      </w:r>
      <w:proofErr w:type="spellEnd"/>
      <w:r w:rsidR="00711683" w:rsidRPr="00711683">
        <w:t xml:space="preserve"> </w:t>
      </w:r>
      <w:r>
        <w:t>was not applied</w:t>
      </w:r>
      <w:r w:rsidR="00711683" w:rsidRPr="00711683">
        <w:t>.</w:t>
      </w:r>
    </w:p>
    <w:p w14:paraId="1F40754A" w14:textId="29093EF4" w:rsidR="00711683" w:rsidRPr="00711683" w:rsidRDefault="00711683" w:rsidP="00711683">
      <w:pPr>
        <w:tabs>
          <w:tab w:val="left" w:pos="6502"/>
        </w:tabs>
      </w:pPr>
    </w:p>
    <w:p w14:paraId="66F12BFF" w14:textId="4B00DD7F" w:rsidR="00711683" w:rsidRDefault="008F6A5F" w:rsidP="00711683">
      <w:pPr>
        <w:tabs>
          <w:tab w:val="left" w:pos="6502"/>
        </w:tabs>
        <w:rPr>
          <w:b/>
          <w:bCs/>
        </w:rPr>
      </w:pPr>
      <w:r w:rsidRPr="00144E8D">
        <w:rPr>
          <w:b/>
          <w:bCs/>
        </w:rPr>
        <w:t>Correlation Analysis</w:t>
      </w:r>
      <w:r w:rsidR="00A34268">
        <w:rPr>
          <w:b/>
          <w:bCs/>
        </w:rPr>
        <w:t xml:space="preserve"> </w:t>
      </w:r>
    </w:p>
    <w:p w14:paraId="132017DE" w14:textId="77777777" w:rsidR="003E4C72" w:rsidRDefault="003E4C72" w:rsidP="00711683">
      <w:pPr>
        <w:tabs>
          <w:tab w:val="left" w:pos="6502"/>
        </w:tabs>
        <w:rPr>
          <w:b/>
          <w:bCs/>
        </w:rPr>
      </w:pPr>
    </w:p>
    <w:p w14:paraId="2C45FE59" w14:textId="11DD16D5" w:rsidR="003E4C72" w:rsidRPr="003E4C72" w:rsidRDefault="003E4C72" w:rsidP="00711683">
      <w:pPr>
        <w:tabs>
          <w:tab w:val="left" w:pos="6502"/>
        </w:tabs>
      </w:pPr>
      <w:r>
        <w:t>After a standardization step, we r</w:t>
      </w:r>
      <w:r w:rsidR="00B703D2">
        <w:t>a</w:t>
      </w:r>
      <w:r>
        <w:t xml:space="preserve">n a correlation analysis to study the relations between the variables. </w:t>
      </w:r>
    </w:p>
    <w:p w14:paraId="7520855E" w14:textId="1DA2306D" w:rsidR="003E4C72" w:rsidRPr="003E4C72" w:rsidRDefault="003E4C72" w:rsidP="003E4C72">
      <w:pPr>
        <w:tabs>
          <w:tab w:val="left" w:pos="6502"/>
        </w:tabs>
      </w:pPr>
      <w:r w:rsidRPr="003E4C72">
        <w:t xml:space="preserve">From this </w:t>
      </w:r>
      <w:r>
        <w:t xml:space="preserve">analysis </w:t>
      </w:r>
      <w:r w:rsidRPr="003E4C72">
        <w:t xml:space="preserve">we </w:t>
      </w:r>
      <w:r w:rsidR="00746FEC">
        <w:t>identif</w:t>
      </w:r>
      <w:r w:rsidR="00B703D2">
        <w:t xml:space="preserve">ied </w:t>
      </w:r>
      <w:r w:rsidR="00746FEC">
        <w:t xml:space="preserve">some very strong correlations between pairs of variables, </w:t>
      </w:r>
      <w:r w:rsidRPr="003E4C72">
        <w:t xml:space="preserve">which are </w:t>
      </w:r>
      <w:proofErr w:type="gramStart"/>
      <w:r w:rsidRPr="003E4C72">
        <w:t>due to the fact that</w:t>
      </w:r>
      <w:proofErr w:type="gramEnd"/>
      <w:r w:rsidRPr="003E4C72">
        <w:t xml:space="preserve"> </w:t>
      </w:r>
      <w:r w:rsidR="00746FEC">
        <w:t>they</w:t>
      </w:r>
      <w:r w:rsidRPr="003E4C72">
        <w:t xml:space="preserve"> present very similar information.</w:t>
      </w:r>
      <w:r>
        <w:t xml:space="preserve"> </w:t>
      </w:r>
    </w:p>
    <w:p w14:paraId="2FC2E2BF" w14:textId="6F5D8335" w:rsidR="005179F4" w:rsidRDefault="003E4C72" w:rsidP="003E4C72">
      <w:pPr>
        <w:tabs>
          <w:tab w:val="left" w:pos="6502"/>
        </w:tabs>
      </w:pPr>
      <w:r w:rsidRPr="003E4C72">
        <w:t>For example,</w:t>
      </w:r>
      <w:r w:rsidR="00746FEC">
        <w:t xml:space="preserve"> the variables</w:t>
      </w:r>
      <w:r w:rsidRPr="003E4C72">
        <w:t> </w:t>
      </w:r>
      <w:r w:rsidR="00746FEC" w:rsidRPr="003E4C72">
        <w:rPr>
          <w:i/>
          <w:iCs/>
        </w:rPr>
        <w:t>Year</w:t>
      </w:r>
      <w:r w:rsidR="00746FEC" w:rsidRPr="003E4C72">
        <w:t> and </w:t>
      </w:r>
      <w:proofErr w:type="spellStart"/>
      <w:r w:rsidR="00746FEC" w:rsidRPr="003E4C72">
        <w:rPr>
          <w:i/>
          <w:iCs/>
        </w:rPr>
        <w:t>NoteDate</w:t>
      </w:r>
      <w:proofErr w:type="spellEnd"/>
      <w:r w:rsidR="00746FEC">
        <w:t xml:space="preserve"> present</w:t>
      </w:r>
      <w:r w:rsidR="00B703D2">
        <w:t>ed</w:t>
      </w:r>
      <w:r w:rsidR="00746FEC">
        <w:t xml:space="preserve"> </w:t>
      </w:r>
      <w:r w:rsidR="00746FEC" w:rsidRPr="003E4C72">
        <w:t xml:space="preserve">a correlation of 0.96. We </w:t>
      </w:r>
      <w:r w:rsidR="00BB1B56">
        <w:t>decide</w:t>
      </w:r>
      <w:r w:rsidR="00B703D2">
        <w:t>d</w:t>
      </w:r>
      <w:r w:rsidR="00BB1B56">
        <w:t xml:space="preserve"> to exclude the </w:t>
      </w:r>
      <w:r w:rsidR="00746FEC" w:rsidRPr="003E4C72">
        <w:t>variable </w:t>
      </w:r>
      <w:r w:rsidR="00746FEC" w:rsidRPr="003E4C72">
        <w:rPr>
          <w:i/>
          <w:iCs/>
        </w:rPr>
        <w:t>Year</w:t>
      </w:r>
      <w:r w:rsidR="00746FEC" w:rsidRPr="003E4C72">
        <w:t xml:space="preserve">, indicating the year in which the mortgage was acquired by the Federal Home Loan Bank, and we </w:t>
      </w:r>
      <w:r w:rsidR="00B703D2">
        <w:t>kept</w:t>
      </w:r>
      <w:r w:rsidR="00746FEC" w:rsidRPr="003E4C72">
        <w:t> </w:t>
      </w:r>
      <w:proofErr w:type="spellStart"/>
      <w:r w:rsidR="00746FEC" w:rsidRPr="003E4C72">
        <w:rPr>
          <w:i/>
          <w:iCs/>
        </w:rPr>
        <w:t>NoteDate</w:t>
      </w:r>
      <w:proofErr w:type="spellEnd"/>
      <w:r w:rsidR="00746FEC" w:rsidRPr="003E4C72">
        <w:t>, the variable indicating the year in which the mortgage was originated.</w:t>
      </w:r>
      <w:r w:rsidR="00BB1B56">
        <w:t xml:space="preserve"> This is due to the higher correlation that the year of origination of a mortgage has with the interest rate associated to it. In fact, t</w:t>
      </w:r>
      <w:r w:rsidR="00BB1B56" w:rsidRPr="00BB1B56">
        <w:t xml:space="preserve">he </w:t>
      </w:r>
      <w:r w:rsidR="00BB1B56">
        <w:t xml:space="preserve">target </w:t>
      </w:r>
      <w:r w:rsidR="00BB1B56" w:rsidRPr="00BB1B56">
        <w:t>variable, </w:t>
      </w:r>
      <w:proofErr w:type="spellStart"/>
      <w:r w:rsidR="00BB1B56" w:rsidRPr="00B703D2">
        <w:rPr>
          <w:i/>
          <w:iCs/>
        </w:rPr>
        <w:t>InterestRate</w:t>
      </w:r>
      <w:proofErr w:type="spellEnd"/>
      <w:r w:rsidR="00BB1B56" w:rsidRPr="00BB1B56">
        <w:t>, presents a very strong negative correlation of -0.72 with </w:t>
      </w:r>
      <w:proofErr w:type="spellStart"/>
      <w:r w:rsidR="00BB1B56" w:rsidRPr="00B703D2">
        <w:rPr>
          <w:i/>
          <w:iCs/>
        </w:rPr>
        <w:t>NoteDate</w:t>
      </w:r>
      <w:proofErr w:type="spellEnd"/>
      <w:r w:rsidR="00BB1B56" w:rsidRPr="00BB1B56">
        <w:t xml:space="preserve">, which suggests that </w:t>
      </w:r>
      <w:r w:rsidR="00082DA9">
        <w:t>in</w:t>
      </w:r>
      <w:r w:rsidR="00BB1B56" w:rsidRPr="00BB1B56">
        <w:t xml:space="preserve"> more recent years interest rates have gone down. This is coherent with the macroeconomic trends over the period: as a matter of fact, the FED funds rate has been decreasing over the period considered.</w:t>
      </w:r>
    </w:p>
    <w:p w14:paraId="1FEB8A64" w14:textId="77777777" w:rsidR="005179F4" w:rsidRDefault="005179F4" w:rsidP="003E4C72">
      <w:pPr>
        <w:tabs>
          <w:tab w:val="left" w:pos="6502"/>
        </w:tabs>
      </w:pPr>
    </w:p>
    <w:p w14:paraId="7E0ADAB7" w14:textId="7028D695" w:rsidR="005179F4" w:rsidRDefault="00923601" w:rsidP="003E4C72">
      <w:pPr>
        <w:tabs>
          <w:tab w:val="left" w:pos="6502"/>
        </w:tabs>
      </w:pPr>
      <w:r w:rsidRPr="0022137D">
        <w:rPr>
          <w:highlight w:val="yellow"/>
        </w:rPr>
        <w:t>INSERIRE FIGURA</w:t>
      </w:r>
    </w:p>
    <w:p w14:paraId="34214F81" w14:textId="699C3536" w:rsidR="0022137D" w:rsidRPr="00594F62" w:rsidRDefault="0022137D" w:rsidP="0022137D">
      <w:pPr>
        <w:tabs>
          <w:tab w:val="left" w:pos="6502"/>
        </w:tabs>
      </w:pPr>
      <w:r w:rsidRPr="00BB3A53">
        <w:drawing>
          <wp:inline distT="0" distB="0" distL="0" distR="0" wp14:anchorId="7CF3E9DE" wp14:editId="345FD9F8">
            <wp:extent cx="2694305" cy="2045970"/>
            <wp:effectExtent l="0" t="0" r="0" b="0"/>
            <wp:docPr id="1635500759"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00759" name="Picture 1" descr="A graph of 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94305" cy="2045970"/>
                    </a:xfrm>
                    <a:prstGeom prst="rect">
                      <a:avLst/>
                    </a:prstGeom>
                  </pic:spPr>
                </pic:pic>
              </a:graphicData>
            </a:graphic>
          </wp:inline>
        </w:drawing>
      </w:r>
      <w:r>
        <w:tab/>
      </w:r>
      <w:r w:rsidRPr="00082DA9">
        <w:rPr>
          <w:highlight w:val="green"/>
        </w:rPr>
        <w:t>serve????????</w:t>
      </w:r>
      <w:r w:rsidR="006B10E8" w:rsidRPr="00082DA9">
        <w:rPr>
          <w:highlight w:val="green"/>
        </w:rPr>
        <w:t xml:space="preserve"> </w:t>
      </w:r>
      <w:proofErr w:type="spellStart"/>
      <w:r w:rsidR="006B10E8" w:rsidRPr="00082DA9">
        <w:rPr>
          <w:highlight w:val="green"/>
        </w:rPr>
        <w:t>Sì</w:t>
      </w:r>
      <w:proofErr w:type="spellEnd"/>
      <w:r w:rsidR="006B10E8">
        <w:t xml:space="preserve"> </w:t>
      </w:r>
    </w:p>
    <w:p w14:paraId="6DFB7F49" w14:textId="15100735" w:rsidR="00DB0A2B" w:rsidRDefault="00DB0A2B" w:rsidP="00F007AE">
      <w:pPr>
        <w:tabs>
          <w:tab w:val="left" w:pos="6502"/>
        </w:tabs>
      </w:pPr>
    </w:p>
    <w:p w14:paraId="45E5D249" w14:textId="77777777" w:rsidR="00DB0A2B" w:rsidRDefault="00DB0A2B" w:rsidP="00F007AE">
      <w:pPr>
        <w:tabs>
          <w:tab w:val="left" w:pos="6502"/>
        </w:tabs>
      </w:pPr>
    </w:p>
    <w:p w14:paraId="365C3D6A" w14:textId="77777777" w:rsidR="00DB0A2B" w:rsidRDefault="00DB0A2B" w:rsidP="00F007AE">
      <w:pPr>
        <w:tabs>
          <w:tab w:val="left" w:pos="6502"/>
        </w:tabs>
      </w:pPr>
    </w:p>
    <w:p w14:paraId="43333CC5" w14:textId="696DC2BF" w:rsidR="002E3CA3" w:rsidRDefault="002E3CA3" w:rsidP="00F007AE">
      <w:pPr>
        <w:tabs>
          <w:tab w:val="left" w:pos="6502"/>
        </w:tabs>
      </w:pPr>
      <w:r>
        <w:t>T</w:t>
      </w:r>
      <w:r w:rsidR="00594F62" w:rsidRPr="00594F62">
        <w:t>h</w:t>
      </w:r>
      <w:r w:rsidR="00594F62">
        <w:t>e</w:t>
      </w:r>
      <w:r w:rsidR="00594F62" w:rsidRPr="00594F62">
        <w:t xml:space="preserve"> matrix </w:t>
      </w:r>
      <w:r w:rsidR="00594F62">
        <w:t xml:space="preserve">in </w:t>
      </w:r>
      <w:r w:rsidR="005179F4">
        <w:t>Figure 3</w:t>
      </w:r>
      <w:r>
        <w:t xml:space="preserve"> shows pairwise correlations among the numeric variables considered in our analysis. </w:t>
      </w:r>
    </w:p>
    <w:p w14:paraId="2CC05A22" w14:textId="77777777" w:rsidR="00923601" w:rsidRDefault="00923601" w:rsidP="00923601">
      <w:pPr>
        <w:keepNext/>
        <w:tabs>
          <w:tab w:val="left" w:pos="6502"/>
        </w:tabs>
        <w:jc w:val="center"/>
      </w:pPr>
      <w:r>
        <w:rPr>
          <w:noProof/>
        </w:rPr>
        <w:lastRenderedPageBreak/>
        <w:drawing>
          <wp:inline distT="0" distB="0" distL="0" distR="0" wp14:anchorId="39057DFB" wp14:editId="22BEEB90">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6A4E9979" w14:textId="2BCD1B8E" w:rsidR="00923601" w:rsidRDefault="00923601" w:rsidP="00923601">
      <w:pPr>
        <w:pStyle w:val="Caption"/>
        <w:jc w:val="center"/>
      </w:pPr>
      <w:r>
        <w:t xml:space="preserve">Figure </w:t>
      </w:r>
      <w:r>
        <w:fldChar w:fldCharType="begin"/>
      </w:r>
      <w:r>
        <w:instrText xml:space="preserve"> SEQ Figure \* ARABIC </w:instrText>
      </w:r>
      <w:r>
        <w:fldChar w:fldCharType="separate"/>
      </w:r>
      <w:r w:rsidR="00FC6592">
        <w:rPr>
          <w:noProof/>
        </w:rPr>
        <w:t>4</w:t>
      </w:r>
      <w:r>
        <w:fldChar w:fldCharType="end"/>
      </w:r>
    </w:p>
    <w:p w14:paraId="0E1D7861" w14:textId="6BB0BB73" w:rsidR="00F007AE" w:rsidRPr="00F007AE" w:rsidRDefault="002E3CA3" w:rsidP="00F007AE">
      <w:pPr>
        <w:tabs>
          <w:tab w:val="left" w:pos="6502"/>
        </w:tabs>
      </w:pPr>
      <w:r>
        <w:t xml:space="preserve">The target variable </w:t>
      </w:r>
      <w:proofErr w:type="spellStart"/>
      <w:r w:rsidR="00F007AE" w:rsidRPr="000D1813">
        <w:rPr>
          <w:i/>
          <w:iCs/>
        </w:rPr>
        <w:t>InterestRate</w:t>
      </w:r>
      <w:proofErr w:type="spellEnd"/>
      <w:r w:rsidR="00F007AE" w:rsidRPr="00F007AE">
        <w:t> </w:t>
      </w:r>
      <w:r>
        <w:t xml:space="preserve">shows strong correlation with </w:t>
      </w:r>
      <w:proofErr w:type="spellStart"/>
      <w:r w:rsidRPr="000D1813">
        <w:rPr>
          <w:i/>
          <w:iCs/>
        </w:rPr>
        <w:t>NoteDate</w:t>
      </w:r>
      <w:proofErr w:type="spellEnd"/>
      <w:r>
        <w:t xml:space="preserve">, as mentioned before, and with </w:t>
      </w:r>
      <w:proofErr w:type="spellStart"/>
      <w:r w:rsidR="00F007AE" w:rsidRPr="000D1813">
        <w:rPr>
          <w:i/>
          <w:iCs/>
        </w:rPr>
        <w:t>PaymentCount</w:t>
      </w:r>
      <w:proofErr w:type="spellEnd"/>
      <w:r w:rsidR="00F007AE" w:rsidRPr="00F007AE">
        <w:t>, which can be traced back to the fact that longer-term mortgages are normally associated with higher interest rates.</w:t>
      </w:r>
    </w:p>
    <w:p w14:paraId="1B9FD458" w14:textId="679B2162" w:rsidR="00F007AE" w:rsidRPr="00F007AE" w:rsidRDefault="002E3CA3" w:rsidP="00F007AE">
      <w:pPr>
        <w:tabs>
          <w:tab w:val="left" w:pos="6502"/>
        </w:tabs>
      </w:pPr>
      <w:r>
        <w:t>Notably</w:t>
      </w:r>
      <w:r w:rsidR="00F007AE" w:rsidRPr="00F007AE">
        <w:t xml:space="preserve">, the third highest value of the correlation </w:t>
      </w:r>
      <w:r w:rsidRPr="00F007AE">
        <w:t>coefficient</w:t>
      </w:r>
      <w:r w:rsidR="00F007AE" w:rsidRPr="00F007AE">
        <w:t xml:space="preserve"> between </w:t>
      </w:r>
      <w:proofErr w:type="spellStart"/>
      <w:r w:rsidR="00F007AE" w:rsidRPr="00F007AE">
        <w:rPr>
          <w:i/>
          <w:iCs/>
        </w:rPr>
        <w:t>InterestRate</w:t>
      </w:r>
      <w:proofErr w:type="spellEnd"/>
      <w:r w:rsidR="00F007AE" w:rsidRPr="00F007AE">
        <w:t> and the other variables is with </w:t>
      </w:r>
      <w:proofErr w:type="spellStart"/>
      <w:r w:rsidR="00F007AE" w:rsidRPr="00F007AE">
        <w:rPr>
          <w:i/>
          <w:iCs/>
        </w:rPr>
        <w:t>MinorityRatio</w:t>
      </w:r>
      <w:proofErr w:type="spellEnd"/>
      <w:r w:rsidR="00F007AE" w:rsidRPr="00F007AE">
        <w:t xml:space="preserve">, with a value of 0.2. The value is </w:t>
      </w:r>
      <w:proofErr w:type="gramStart"/>
      <w:r w:rsidR="00F007AE" w:rsidRPr="00F007AE">
        <w:t>small,</w:t>
      </w:r>
      <w:proofErr w:type="gramEnd"/>
      <w:r w:rsidR="00F007AE" w:rsidRPr="00F007AE">
        <w:t xml:space="preserve"> however it indicates that mortgages originated in areas with higher minority ratios present slightly higher interest rates.</w:t>
      </w:r>
    </w:p>
    <w:p w14:paraId="29F91267" w14:textId="45874A93" w:rsidR="00F007AE" w:rsidRPr="00F007AE" w:rsidRDefault="00A004C5" w:rsidP="00F007AE">
      <w:pPr>
        <w:tabs>
          <w:tab w:val="left" w:pos="6502"/>
        </w:tabs>
      </w:pPr>
      <w:r>
        <w:t>Regarding the other variables, w</w:t>
      </w:r>
      <w:r w:rsidR="00F007AE" w:rsidRPr="00F007AE">
        <w:t>e can identify strong correlation between the age of borrower 1 and the age of borrower 2, which we can explain if we assume that often the second borrower is borrower 1's partner.</w:t>
      </w:r>
    </w:p>
    <w:p w14:paraId="5343C698" w14:textId="61FF2332" w:rsidR="00F007AE" w:rsidRPr="00F007AE" w:rsidRDefault="00F007AE" w:rsidP="00F007AE">
      <w:pPr>
        <w:tabs>
          <w:tab w:val="left" w:pos="6502"/>
        </w:tabs>
      </w:pPr>
      <w:proofErr w:type="spellStart"/>
      <w:r w:rsidRPr="00F007AE">
        <w:rPr>
          <w:i/>
          <w:iCs/>
        </w:rPr>
        <w:t>HousingExpense</w:t>
      </w:r>
      <w:proofErr w:type="spellEnd"/>
      <w:r w:rsidRPr="00F007AE">
        <w:t> and </w:t>
      </w:r>
      <w:proofErr w:type="spellStart"/>
      <w:r w:rsidRPr="00F007AE">
        <w:rPr>
          <w:i/>
          <w:iCs/>
        </w:rPr>
        <w:t>DebtExpense</w:t>
      </w:r>
      <w:proofErr w:type="spellEnd"/>
      <w:r w:rsidRPr="00F007AE">
        <w:t> present a correlation of 0.6, as we can expect, meaning that higher housing expenses are associated with higher debt expenses.</w:t>
      </w:r>
    </w:p>
    <w:p w14:paraId="6A269281" w14:textId="77777777" w:rsidR="00F007AE" w:rsidRPr="00F007AE" w:rsidRDefault="00F007AE" w:rsidP="00F007AE">
      <w:pPr>
        <w:tabs>
          <w:tab w:val="left" w:pos="6502"/>
        </w:tabs>
      </w:pPr>
      <w:r w:rsidRPr="00F007AE">
        <w:t>Additionally, </w:t>
      </w:r>
      <w:proofErr w:type="spellStart"/>
      <w:r w:rsidRPr="00F007AE">
        <w:rPr>
          <w:i/>
          <w:iCs/>
        </w:rPr>
        <w:t>MonthlyIncome</w:t>
      </w:r>
      <w:proofErr w:type="spellEnd"/>
      <w:r w:rsidRPr="00F007AE">
        <w:t> presents a positive correlation of 0.58 with UPB, and negative correlations with both </w:t>
      </w:r>
      <w:proofErr w:type="spellStart"/>
      <w:r w:rsidRPr="00F007AE">
        <w:rPr>
          <w:i/>
          <w:iCs/>
        </w:rPr>
        <w:t>HousingExpense</w:t>
      </w:r>
      <w:proofErr w:type="spellEnd"/>
      <w:r w:rsidRPr="00F007AE">
        <w:t> and </w:t>
      </w:r>
      <w:proofErr w:type="spellStart"/>
      <w:r w:rsidRPr="00F007AE">
        <w:rPr>
          <w:i/>
          <w:iCs/>
        </w:rPr>
        <w:t>DebtExpense</w:t>
      </w:r>
      <w:proofErr w:type="spellEnd"/>
      <w:r w:rsidRPr="00F007AE">
        <w:t>, suggesting that people with lower income tend to borrow less.</w:t>
      </w:r>
    </w:p>
    <w:p w14:paraId="64CF3E2C" w14:textId="77777777" w:rsidR="00F007AE" w:rsidRPr="00F007AE" w:rsidRDefault="00F007AE" w:rsidP="00F007AE">
      <w:pPr>
        <w:tabs>
          <w:tab w:val="left" w:pos="6502"/>
        </w:tabs>
      </w:pPr>
      <w:r w:rsidRPr="00F007AE">
        <w:t>High correlation can also be seen for LTV and PMI, indicating that for higher Loan-to-Value ratios we can find higher percentages of mortgage balance at origination covered by loan level PMI.</w:t>
      </w:r>
    </w:p>
    <w:p w14:paraId="7D90F99E" w14:textId="6C07C51C" w:rsidR="00F007AE" w:rsidRDefault="00803951" w:rsidP="00F007AE">
      <w:pPr>
        <w:tabs>
          <w:tab w:val="left" w:pos="6502"/>
        </w:tabs>
      </w:pPr>
      <w:r>
        <w:lastRenderedPageBreak/>
        <w:t>Lastly, we</w:t>
      </w:r>
      <w:r w:rsidR="00F007AE" w:rsidRPr="00F007AE">
        <w:t xml:space="preserve"> highlight that CreditScore1 and CreditScore2 do not present high correlations with the other variables, not even between the two.</w:t>
      </w:r>
    </w:p>
    <w:p w14:paraId="0EBC2FDB" w14:textId="77777777" w:rsidR="00BB3A53" w:rsidRPr="00F007AE" w:rsidRDefault="00BB3A53" w:rsidP="00F007AE">
      <w:pPr>
        <w:tabs>
          <w:tab w:val="left" w:pos="6502"/>
        </w:tabs>
      </w:pPr>
    </w:p>
    <w:p w14:paraId="6B9CE102" w14:textId="43311252" w:rsidR="00BB3A53" w:rsidRPr="00C102FA" w:rsidRDefault="00BB3A53" w:rsidP="00711683">
      <w:pPr>
        <w:tabs>
          <w:tab w:val="left" w:pos="6502"/>
        </w:tabs>
        <w:rPr>
          <w:b/>
          <w:u w:val="single"/>
          <w:lang w:val="it-IT"/>
        </w:rPr>
      </w:pPr>
      <w:proofErr w:type="spellStart"/>
      <w:r w:rsidRPr="00C102FA">
        <w:rPr>
          <w:b/>
          <w:u w:val="single"/>
          <w:lang w:val="it-IT"/>
        </w:rPr>
        <w:t>Categorical</w:t>
      </w:r>
      <w:proofErr w:type="spellEnd"/>
      <w:r w:rsidRPr="00C102FA">
        <w:rPr>
          <w:b/>
          <w:u w:val="single"/>
          <w:lang w:val="it-IT"/>
        </w:rPr>
        <w:t xml:space="preserve"> </w:t>
      </w:r>
      <w:proofErr w:type="spellStart"/>
      <w:r w:rsidRPr="00C102FA">
        <w:rPr>
          <w:b/>
          <w:u w:val="single"/>
          <w:lang w:val="it-IT"/>
        </w:rPr>
        <w:t>variables</w:t>
      </w:r>
      <w:proofErr w:type="spellEnd"/>
      <w:r w:rsidRPr="00C102FA">
        <w:rPr>
          <w:b/>
          <w:u w:val="single"/>
          <w:lang w:val="it-IT"/>
        </w:rPr>
        <w:t xml:space="preserve"> </w:t>
      </w:r>
    </w:p>
    <w:p w14:paraId="1D4B661E" w14:textId="77777777" w:rsidR="003E4C72" w:rsidRPr="00C102FA" w:rsidRDefault="003E4C72" w:rsidP="00711683">
      <w:pPr>
        <w:tabs>
          <w:tab w:val="left" w:pos="6502"/>
        </w:tabs>
        <w:rPr>
          <w:lang w:val="it-IT"/>
        </w:rPr>
      </w:pPr>
    </w:p>
    <w:p w14:paraId="637695D8" w14:textId="2D6D6D24" w:rsidR="00261350" w:rsidRPr="00C102FA" w:rsidRDefault="00C102FA" w:rsidP="00C102FA">
      <w:pPr>
        <w:tabs>
          <w:tab w:val="left" w:pos="6502"/>
        </w:tabs>
      </w:pPr>
      <w:r w:rsidRPr="00C102FA">
        <w:t xml:space="preserve">From </w:t>
      </w:r>
      <w:r>
        <w:t>a graphical inspection</w:t>
      </w:r>
      <w:r w:rsidRPr="00C102FA">
        <w:t xml:space="preserve">, </w:t>
      </w:r>
      <w:proofErr w:type="gramStart"/>
      <w:r w:rsidRPr="00C102FA">
        <w:t>it is clear that some</w:t>
      </w:r>
      <w:proofErr w:type="gramEnd"/>
      <w:r w:rsidRPr="00C102FA">
        <w:t xml:space="preserve"> of the variables </w:t>
      </w:r>
      <w:r>
        <w:t>needed</w:t>
      </w:r>
      <w:r w:rsidRPr="00C102FA">
        <w:t xml:space="preserve"> to be recoded or excluded for the analysis since they are extremely unbalanced. </w:t>
      </w:r>
      <w:proofErr w:type="gramStart"/>
      <w:r>
        <w:t>In particular, variables</w:t>
      </w:r>
      <w:proofErr w:type="gramEnd"/>
      <w:r>
        <w:t xml:space="preserve"> with a too low variance were </w:t>
      </w:r>
      <w:r w:rsidRPr="00C102FA">
        <w:t>removed because they don't have any relevant informational content</w:t>
      </w:r>
      <w:r>
        <w:t>, with nearly all observations falling in the same category.</w:t>
      </w:r>
    </w:p>
    <w:p w14:paraId="01446093" w14:textId="7283D662" w:rsidR="00711683" w:rsidRDefault="00C102FA" w:rsidP="00711683">
      <w:pPr>
        <w:tabs>
          <w:tab w:val="left" w:pos="6502"/>
        </w:tabs>
      </w:pPr>
      <w:r>
        <w:t xml:space="preserve">Additionally, gender variables are recoded, grouping all options other than male and female in the same category, as well as the number of borrowers for each loan, which is transformed into a dummy indicating whether there is more than one borrower or not. </w:t>
      </w:r>
    </w:p>
    <w:p w14:paraId="669E5837" w14:textId="127AFC8C" w:rsidR="00664738" w:rsidRDefault="00664738" w:rsidP="00711683">
      <w:pPr>
        <w:tabs>
          <w:tab w:val="left" w:pos="6502"/>
        </w:tabs>
      </w:pPr>
      <w:r>
        <w:t xml:space="preserve">Lastly, some geographical variables were excluded from the analysis because they presented too much variance, such as the county and area code, while the </w:t>
      </w:r>
      <w:r>
        <w:rPr>
          <w:i/>
          <w:iCs/>
        </w:rPr>
        <w:t xml:space="preserve">State </w:t>
      </w:r>
      <w:r>
        <w:t>variable was kept.</w:t>
      </w:r>
    </w:p>
    <w:p w14:paraId="4B130C67" w14:textId="4AD378B4" w:rsidR="00664738" w:rsidRDefault="00664738" w:rsidP="00711683">
      <w:pPr>
        <w:tabs>
          <w:tab w:val="left" w:pos="6502"/>
        </w:tabs>
      </w:pPr>
      <w:r>
        <w:t xml:space="preserve">The final set of categorical features is therefore made up of 14 features, which were encoded for the subsequent analysis. </w:t>
      </w:r>
    </w:p>
    <w:p w14:paraId="4C7A45D5" w14:textId="77777777" w:rsidR="00664738" w:rsidRDefault="00664738" w:rsidP="00711683">
      <w:pPr>
        <w:tabs>
          <w:tab w:val="left" w:pos="6502"/>
        </w:tabs>
      </w:pPr>
    </w:p>
    <w:p w14:paraId="6E87717C" w14:textId="329CD7D5" w:rsidR="00664738" w:rsidRDefault="00664738" w:rsidP="00711683">
      <w:pPr>
        <w:tabs>
          <w:tab w:val="left" w:pos="6502"/>
        </w:tabs>
      </w:pPr>
      <w:proofErr w:type="spellStart"/>
      <w:r w:rsidRPr="00082DA9">
        <w:rPr>
          <w:highlight w:val="green"/>
        </w:rPr>
        <w:t>Inserire</w:t>
      </w:r>
      <w:proofErr w:type="spellEnd"/>
      <w:r w:rsidRPr="00082DA9">
        <w:rPr>
          <w:highlight w:val="green"/>
        </w:rPr>
        <w:t xml:space="preserve"> </w:t>
      </w:r>
      <w:proofErr w:type="spellStart"/>
      <w:r w:rsidRPr="00082DA9">
        <w:rPr>
          <w:highlight w:val="green"/>
        </w:rPr>
        <w:t>foto</w:t>
      </w:r>
      <w:proofErr w:type="spellEnd"/>
      <w:r w:rsidRPr="00082DA9">
        <w:rPr>
          <w:highlight w:val="green"/>
        </w:rPr>
        <w:t xml:space="preserve">? </w:t>
      </w:r>
      <w:r w:rsidRPr="00082DA9">
        <w:rPr>
          <w:highlight w:val="green"/>
        </w:rPr>
        <w:drawing>
          <wp:anchor distT="0" distB="0" distL="114300" distR="114300" simplePos="0" relativeHeight="251665408" behindDoc="0" locked="0" layoutInCell="1" allowOverlap="1" wp14:anchorId="4610E41D" wp14:editId="110C0F4B">
            <wp:simplePos x="0" y="0"/>
            <wp:positionH relativeFrom="column">
              <wp:posOffset>0</wp:posOffset>
            </wp:positionH>
            <wp:positionV relativeFrom="paragraph">
              <wp:posOffset>188595</wp:posOffset>
            </wp:positionV>
            <wp:extent cx="5943600" cy="2110740"/>
            <wp:effectExtent l="0" t="0" r="0" b="0"/>
            <wp:wrapSquare wrapText="bothSides"/>
            <wp:docPr id="1517401645" name="Picture 1" descr="A group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01645" name="Picture 1" descr="A group of blue bars&#10;&#10;Description automatically generated"/>
                    <pic:cNvPicPr/>
                  </pic:nvPicPr>
                  <pic:blipFill>
                    <a:blip r:embed="rId18"/>
                    <a:stretch>
                      <a:fillRect/>
                    </a:stretch>
                  </pic:blipFill>
                  <pic:spPr>
                    <a:xfrm>
                      <a:off x="0" y="0"/>
                      <a:ext cx="5943600" cy="2110740"/>
                    </a:xfrm>
                    <a:prstGeom prst="rect">
                      <a:avLst/>
                    </a:prstGeom>
                  </pic:spPr>
                </pic:pic>
              </a:graphicData>
            </a:graphic>
          </wp:anchor>
        </w:drawing>
      </w:r>
    </w:p>
    <w:p w14:paraId="463DBBEA" w14:textId="77777777" w:rsidR="00664738" w:rsidRPr="00664738" w:rsidRDefault="00664738" w:rsidP="00711683">
      <w:pPr>
        <w:tabs>
          <w:tab w:val="left" w:pos="6502"/>
        </w:tabs>
        <w:rPr>
          <w:lang w:val="it-IT"/>
        </w:rPr>
      </w:pPr>
    </w:p>
    <w:p w14:paraId="5836DBBA" w14:textId="5CFB1806" w:rsidR="00664738" w:rsidRPr="00664738" w:rsidRDefault="00664738" w:rsidP="00711683">
      <w:pPr>
        <w:tabs>
          <w:tab w:val="left" w:pos="6502"/>
        </w:tabs>
        <w:rPr>
          <w:lang w:val="it-IT"/>
        </w:rPr>
      </w:pPr>
      <w:r w:rsidRPr="00664738">
        <w:rPr>
          <w:lang w:val="it-IT"/>
        </w:rPr>
        <w:t>METTERE UN COMMENTO SU GR</w:t>
      </w:r>
      <w:r>
        <w:rPr>
          <w:lang w:val="it-IT"/>
        </w:rPr>
        <w:t xml:space="preserve">AFICO FINALE </w:t>
      </w:r>
      <w:r w:rsidR="00740F7A" w:rsidRPr="00C102FA">
        <w:rPr>
          <w:b/>
          <w:bCs/>
          <w:highlight w:val="cyan"/>
          <w:lang w:val="it-IT"/>
        </w:rPr>
        <w:t xml:space="preserve">– ripartire da </w:t>
      </w:r>
      <w:proofErr w:type="gramStart"/>
      <w:r w:rsidR="00740F7A" w:rsidRPr="00C102FA">
        <w:rPr>
          <w:b/>
          <w:bCs/>
          <w:highlight w:val="cyan"/>
          <w:lang w:val="it-IT"/>
        </w:rPr>
        <w:t>qu</w:t>
      </w:r>
      <w:r w:rsidR="00740F7A" w:rsidRPr="00C102FA">
        <w:rPr>
          <w:b/>
          <w:bCs/>
          <w:lang w:val="it-IT"/>
        </w:rPr>
        <w:t>i !!!</w:t>
      </w:r>
      <w:proofErr w:type="gramEnd"/>
    </w:p>
    <w:p w14:paraId="2B723D94" w14:textId="77777777" w:rsidR="00664738" w:rsidRPr="00664738" w:rsidRDefault="00664738" w:rsidP="00711683">
      <w:pPr>
        <w:tabs>
          <w:tab w:val="left" w:pos="6502"/>
        </w:tabs>
        <w:rPr>
          <w:lang w:val="it-IT"/>
        </w:rPr>
      </w:pPr>
    </w:p>
    <w:p w14:paraId="1D60E17D" w14:textId="02CF3D80" w:rsidR="00664738" w:rsidRPr="00CF76F3" w:rsidRDefault="00CF76F3" w:rsidP="00711683">
      <w:pPr>
        <w:tabs>
          <w:tab w:val="left" w:pos="6502"/>
        </w:tabs>
        <w:rPr>
          <w:lang w:val="it-IT"/>
        </w:rPr>
      </w:pPr>
      <w:r w:rsidRPr="00CF76F3">
        <w:rPr>
          <w:highlight w:val="green"/>
          <w:lang w:val="it-IT"/>
        </w:rPr>
        <w:t>minority_int_kde.png</w:t>
      </w:r>
      <w:r w:rsidRPr="00CF76F3">
        <w:rPr>
          <w:highlight w:val="green"/>
          <w:lang w:val="it-IT"/>
        </w:rPr>
        <w:t xml:space="preserve"> inserire e commentare</w:t>
      </w:r>
    </w:p>
    <w:p w14:paraId="6DDB1EDE" w14:textId="77777777" w:rsidR="00C102FA" w:rsidRPr="00CF76F3" w:rsidRDefault="00C102FA" w:rsidP="00711683">
      <w:pPr>
        <w:tabs>
          <w:tab w:val="left" w:pos="6502"/>
        </w:tabs>
        <w:rPr>
          <w:lang w:val="it-IT"/>
        </w:rPr>
      </w:pPr>
    </w:p>
    <w:p w14:paraId="3F7E9360" w14:textId="3C8AA33E" w:rsidR="00C102FA" w:rsidRPr="00CF76F3" w:rsidRDefault="00CF76F3" w:rsidP="00711683">
      <w:pPr>
        <w:tabs>
          <w:tab w:val="left" w:pos="6502"/>
        </w:tabs>
        <w:rPr>
          <w:lang w:val="it-IT"/>
        </w:rPr>
      </w:pPr>
      <w:r w:rsidRPr="00CF76F3">
        <w:rPr>
          <w:highlight w:val="green"/>
          <w:lang w:val="it-IT"/>
        </w:rPr>
        <w:t xml:space="preserve">modificare grafico </w:t>
      </w:r>
      <w:proofErr w:type="spellStart"/>
      <w:r w:rsidRPr="00CF76F3">
        <w:rPr>
          <w:highlight w:val="green"/>
          <w:lang w:val="it-IT"/>
        </w:rPr>
        <w:t>kde</w:t>
      </w:r>
      <w:proofErr w:type="spellEnd"/>
      <w:r w:rsidRPr="00CF76F3">
        <w:rPr>
          <w:highlight w:val="green"/>
          <w:lang w:val="it-IT"/>
        </w:rPr>
        <w:t xml:space="preserve"> prima</w:t>
      </w:r>
    </w:p>
    <w:p w14:paraId="38EEB04A" w14:textId="5A050E8E" w:rsidR="00711683" w:rsidRPr="00CF76F3" w:rsidRDefault="00711683" w:rsidP="00711683">
      <w:pPr>
        <w:tabs>
          <w:tab w:val="left" w:pos="6502"/>
        </w:tabs>
        <w:rPr>
          <w:lang w:val="it-IT"/>
        </w:rPr>
      </w:pPr>
    </w:p>
    <w:p w14:paraId="7CFAB0FF" w14:textId="143B25BE" w:rsidR="00711683" w:rsidRPr="00CF76F3" w:rsidRDefault="00711683" w:rsidP="002544F0">
      <w:pPr>
        <w:tabs>
          <w:tab w:val="left" w:pos="6502"/>
        </w:tabs>
        <w:rPr>
          <w:lang w:val="it-IT"/>
        </w:rPr>
      </w:pPr>
    </w:p>
    <w:p w14:paraId="5B6E8FA2" w14:textId="77777777" w:rsidR="00FE77BF" w:rsidRPr="00CF76F3" w:rsidRDefault="00FE77BF" w:rsidP="002544F0">
      <w:pPr>
        <w:tabs>
          <w:tab w:val="left" w:pos="6502"/>
        </w:tabs>
        <w:rPr>
          <w:lang w:val="it-IT"/>
        </w:rPr>
      </w:pPr>
    </w:p>
    <w:p w14:paraId="146C22FC" w14:textId="77777777" w:rsidR="00FE77BF" w:rsidRPr="00CF76F3" w:rsidRDefault="00FE77BF" w:rsidP="002544F0">
      <w:pPr>
        <w:tabs>
          <w:tab w:val="left" w:pos="6502"/>
        </w:tabs>
        <w:rPr>
          <w:lang w:val="it-IT"/>
        </w:rPr>
      </w:pPr>
    </w:p>
    <w:p w14:paraId="37E22FC6" w14:textId="77777777" w:rsidR="00FE77BF" w:rsidRPr="00CF76F3" w:rsidRDefault="00FE77BF" w:rsidP="002544F0">
      <w:pPr>
        <w:tabs>
          <w:tab w:val="left" w:pos="6502"/>
        </w:tabs>
        <w:rPr>
          <w:lang w:val="it-IT"/>
        </w:rPr>
      </w:pPr>
    </w:p>
    <w:p w14:paraId="0DA66E54" w14:textId="77777777" w:rsidR="002544F0" w:rsidRPr="00CF76F3" w:rsidRDefault="002544F0" w:rsidP="00814623">
      <w:pPr>
        <w:tabs>
          <w:tab w:val="left" w:pos="6502"/>
        </w:tabs>
        <w:rPr>
          <w:lang w:val="it-IT"/>
        </w:rPr>
      </w:pPr>
    </w:p>
    <w:p w14:paraId="18314C31" w14:textId="0FF4CFFC" w:rsidR="00814623" w:rsidRPr="00337636" w:rsidRDefault="00337636" w:rsidP="00814623">
      <w:pPr>
        <w:tabs>
          <w:tab w:val="left" w:pos="6502"/>
        </w:tabs>
        <w:rPr>
          <w:u w:val="single"/>
        </w:rPr>
      </w:pPr>
      <w:r>
        <w:rPr>
          <w:u w:val="single"/>
        </w:rPr>
        <w:t xml:space="preserve">Fine </w:t>
      </w:r>
    </w:p>
    <w:p w14:paraId="5FA634F3" w14:textId="77777777" w:rsidR="00814623" w:rsidRDefault="00814623" w:rsidP="00814623">
      <w:pPr>
        <w:tabs>
          <w:tab w:val="left" w:pos="6502"/>
        </w:tabs>
      </w:pPr>
    </w:p>
    <w:p w14:paraId="1B3B916A" w14:textId="77777777" w:rsidR="00AB0029" w:rsidRDefault="00AB0029" w:rsidP="00814623">
      <w:pPr>
        <w:tabs>
          <w:tab w:val="left" w:pos="6502"/>
        </w:tabs>
      </w:pPr>
    </w:p>
    <w:p w14:paraId="3DC25AF8" w14:textId="73B9E550" w:rsidR="00AB0029" w:rsidRDefault="00AB0029" w:rsidP="00AB0029">
      <w:pPr>
        <w:tabs>
          <w:tab w:val="left" w:pos="6502"/>
        </w:tabs>
        <w:rPr>
          <w:lang w:val="it-IT"/>
        </w:rPr>
      </w:pPr>
      <w:r>
        <w:rPr>
          <w:lang w:val="it-IT"/>
        </w:rPr>
        <w:t>Non detto, ma se serve si può aggiungere:</w:t>
      </w:r>
    </w:p>
    <w:p w14:paraId="1DB6445A" w14:textId="77777777" w:rsidR="00AB0029" w:rsidRPr="00711683" w:rsidRDefault="00AB0029" w:rsidP="00AB0029">
      <w:pPr>
        <w:tabs>
          <w:tab w:val="left" w:pos="6502"/>
        </w:tabs>
        <w:rPr>
          <w:lang w:val="it-IT"/>
        </w:rPr>
      </w:pPr>
    </w:p>
    <w:p w14:paraId="6428A8AB" w14:textId="77777777" w:rsidR="00AB0029" w:rsidRDefault="00AB0029" w:rsidP="00AB0029">
      <w:pPr>
        <w:pStyle w:val="ListParagraph"/>
        <w:numPr>
          <w:ilvl w:val="0"/>
          <w:numId w:val="7"/>
        </w:numPr>
        <w:tabs>
          <w:tab w:val="left" w:pos="6502"/>
        </w:tabs>
      </w:pPr>
      <w:r w:rsidRPr="00AA39AF">
        <w:t>We first drop</w:t>
      </w:r>
      <w:r>
        <w:t>ped</w:t>
      </w:r>
      <w:r w:rsidRPr="00AA39AF">
        <w:t xml:space="preserve"> observations with null credit score for the main </w:t>
      </w:r>
      <w:proofErr w:type="gramStart"/>
      <w:r w:rsidRPr="00AA39AF">
        <w:t>borrower</w:t>
      </w:r>
      <w:r>
        <w:t>, since</w:t>
      </w:r>
      <w:proofErr w:type="gramEnd"/>
      <w:r>
        <w:t xml:space="preserve"> it has an important impact on the assigned interest rate</w:t>
      </w:r>
      <w:r w:rsidRPr="00AA39AF">
        <w:t xml:space="preserve">. </w:t>
      </w:r>
    </w:p>
    <w:p w14:paraId="420B121B" w14:textId="77777777" w:rsidR="00AB0029" w:rsidRPr="00814623" w:rsidRDefault="00AB0029" w:rsidP="00814623">
      <w:pPr>
        <w:tabs>
          <w:tab w:val="left" w:pos="6502"/>
        </w:tabs>
      </w:pPr>
    </w:p>
    <w:sectPr w:rsidR="00AB0029" w:rsidRPr="008146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7111D3E5" w14:textId="77777777" w:rsidR="008824EC" w:rsidRDefault="008824EC" w:rsidP="008824EC">
      <w:r>
        <w:rPr>
          <w:rStyle w:val="CommentReference"/>
        </w:rPr>
        <w:annotationRef/>
      </w:r>
      <w:r>
        <w:rPr>
          <w:sz w:val="20"/>
          <w:szCs w:val="20"/>
        </w:rPr>
        <w:t>during the Great Depression PER PRESENTAZIONE !!!!</w:t>
      </w:r>
    </w:p>
  </w:comment>
  <w:comment w:id="1" w:author="FRANCESCA FURIA" w:date="2023-10-05T16:26:00Z" w:initials="FF">
    <w:p w14:paraId="53FAF1F3" w14:textId="77777777" w:rsidR="008824EC" w:rsidRDefault="008824EC" w:rsidP="008824EC">
      <w:r>
        <w:rPr>
          <w:rStyle w:val="CommentReference"/>
        </w:rPr>
        <w:annotationRef/>
      </w:r>
      <w:r>
        <w:rPr>
          <w:sz w:val="20"/>
          <w:szCs w:val="20"/>
        </w:rPr>
        <w:t>No? cercare</w:t>
      </w:r>
    </w:p>
  </w:comment>
  <w:comment w:id="2" w:author="FRANCESCA FURIA" w:date="2023-10-09T18:18:00Z" w:initials="FF">
    <w:p w14:paraId="759E24CB" w14:textId="77777777" w:rsidR="002D1760" w:rsidRDefault="002D1760" w:rsidP="00DF311F">
      <w:r>
        <w:rPr>
          <w:rStyle w:val="CommentReference"/>
        </w:rPr>
        <w:annotationRef/>
      </w:r>
      <w:r>
        <w:rPr>
          <w:sz w:val="20"/>
          <w:szCs w:val="20"/>
        </w:rPr>
        <w:t>Specificare che sono quelle finali, ripulite !!!</w:t>
      </w:r>
    </w:p>
  </w:comment>
  <w:comment w:id="3" w:author="FRANCESCA FURIA" w:date="2023-10-09T17:40:00Z" w:initials="FF">
    <w:p w14:paraId="33F11333" w14:textId="0CCF3B77" w:rsidR="00EC289F" w:rsidRDefault="00EC289F" w:rsidP="00D23499">
      <w:r>
        <w:rPr>
          <w:rStyle w:val="CommentReference"/>
        </w:rPr>
        <w:annotationRef/>
      </w:r>
      <w:r>
        <w:rPr>
          <w:sz w:val="20"/>
          <w:szCs w:val="20"/>
        </w:rPr>
        <w:t> IntRate_Distribution.png</w:t>
      </w:r>
    </w:p>
    <w:p w14:paraId="263FE430" w14:textId="77777777" w:rsidR="00EC289F" w:rsidRDefault="00EC289F" w:rsidP="00D23499"/>
  </w:comment>
  <w:comment w:id="4" w:author="FRANCESCA FURIA" w:date="2023-10-09T18:25:00Z" w:initials="FF">
    <w:p w14:paraId="26A371C0" w14:textId="77777777" w:rsidR="00FA650E" w:rsidRDefault="00FA650E" w:rsidP="0029120E">
      <w:r>
        <w:rPr>
          <w:rStyle w:val="CommentReference"/>
        </w:rPr>
        <w:annotationRef/>
      </w:r>
      <w:r>
        <w:rPr>
          <w:sz w:val="20"/>
          <w:szCs w:val="20"/>
        </w:rPr>
        <w:t>Sistemare? Oppure 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11D3E5" w15:done="0"/>
  <w15:commentEx w15:paraId="53FAF1F3" w15:done="0"/>
  <w15:commentEx w15:paraId="759E24CB" w15:done="0"/>
  <w15:commentEx w15:paraId="263FE430" w15:done="0"/>
  <w15:commentEx w15:paraId="26A371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11D3E5" w16cid:durableId="34476696"/>
  <w16cid:commentId w16cid:paraId="53FAF1F3" w16cid:durableId="235F7EDC"/>
  <w16cid:commentId w16cid:paraId="759E24CB" w16cid:durableId="6CEF43FD"/>
  <w16cid:commentId w16cid:paraId="263FE430" w16cid:durableId="26859B39"/>
  <w16cid:commentId w16cid:paraId="26A371C0" w16cid:durableId="283C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323FE"/>
    <w:multiLevelType w:val="multilevel"/>
    <w:tmpl w:val="E77C4576"/>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41696"/>
    <w:multiLevelType w:val="hybridMultilevel"/>
    <w:tmpl w:val="39F4CF36"/>
    <w:lvl w:ilvl="0" w:tplc="88407C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C3B23"/>
    <w:multiLevelType w:val="hybridMultilevel"/>
    <w:tmpl w:val="C4CC43B4"/>
    <w:lvl w:ilvl="0" w:tplc="C31EF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D681E"/>
    <w:multiLevelType w:val="hybridMultilevel"/>
    <w:tmpl w:val="12D6E4E8"/>
    <w:lvl w:ilvl="0" w:tplc="67C670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74206"/>
    <w:multiLevelType w:val="multilevel"/>
    <w:tmpl w:val="5EA07BA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47769F"/>
    <w:multiLevelType w:val="multilevel"/>
    <w:tmpl w:val="065E8400"/>
    <w:lvl w:ilvl="0">
      <w:start w:val="1"/>
      <w:numFmt w:val="upperRoman"/>
      <w:lvlText w:val="%1."/>
      <w:lvlJc w:val="right"/>
      <w:pPr>
        <w:ind w:left="720" w:hanging="360"/>
      </w:pPr>
      <w:rPr>
        <w:rFonts w:hint="default"/>
        <w:w w:val="10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BA5943"/>
    <w:multiLevelType w:val="multilevel"/>
    <w:tmpl w:val="54908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7417E7"/>
    <w:multiLevelType w:val="multilevel"/>
    <w:tmpl w:val="19A2E4D8"/>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CC30A6"/>
    <w:multiLevelType w:val="multilevel"/>
    <w:tmpl w:val="EA1CC262"/>
    <w:lvl w:ilvl="0">
      <w:start w:val="1"/>
      <w:numFmt w:val="upperRoman"/>
      <w:lvlText w:val="%1."/>
      <w:lvlJc w:val="right"/>
      <w:pPr>
        <w:ind w:left="720" w:hanging="360"/>
      </w:pPr>
      <w:rPr>
        <w:rFonts w:hint="default"/>
        <w:w w:val="10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096D96"/>
    <w:multiLevelType w:val="hybridMultilevel"/>
    <w:tmpl w:val="73B21816"/>
    <w:lvl w:ilvl="0" w:tplc="10DE69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4E35F8"/>
    <w:multiLevelType w:val="multilevel"/>
    <w:tmpl w:val="5EA07BA2"/>
    <w:styleLink w:val="CurrentList1"/>
    <w:lvl w:ilvl="0">
      <w:start w:val="1"/>
      <w:numFmt w:val="decimal"/>
      <w:lvlText w:val="%1."/>
      <w:lvlJc w:val="left"/>
      <w:pPr>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37009"/>
    <w:multiLevelType w:val="multilevel"/>
    <w:tmpl w:val="A950E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C851F0"/>
    <w:multiLevelType w:val="hybridMultilevel"/>
    <w:tmpl w:val="0958D9B0"/>
    <w:lvl w:ilvl="0" w:tplc="0440748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C763F"/>
    <w:multiLevelType w:val="hybridMultilevel"/>
    <w:tmpl w:val="46384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145B5D"/>
    <w:multiLevelType w:val="multilevel"/>
    <w:tmpl w:val="5EA07BA2"/>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437AD6"/>
    <w:multiLevelType w:val="multilevel"/>
    <w:tmpl w:val="07E2E872"/>
    <w:lvl w:ilvl="0">
      <w:start w:val="1"/>
      <w:numFmt w:val="decimal"/>
      <w:lvlText w:val="%1."/>
      <w:lvlJc w:val="left"/>
      <w:pPr>
        <w:ind w:left="720" w:hanging="360"/>
      </w:pPr>
      <w:rPr>
        <w:rFonts w:hint="default"/>
        <w:w w:val="100"/>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021483"/>
    <w:multiLevelType w:val="multilevel"/>
    <w:tmpl w:val="70BC6C7A"/>
    <w:lvl w:ilvl="0">
      <w:numFmt w:val="bullet"/>
      <w:lvlText w:val="-"/>
      <w:lvlJc w:val="left"/>
      <w:pPr>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1D638C"/>
    <w:multiLevelType w:val="hybridMultilevel"/>
    <w:tmpl w:val="9A36B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D86216"/>
    <w:multiLevelType w:val="multilevel"/>
    <w:tmpl w:val="19A2E4D8"/>
    <w:lvl w:ilvl="0">
      <w:start w:val="1"/>
      <w:numFmt w:val="decimal"/>
      <w:lvlText w:val="%1."/>
      <w:lvlJc w:val="left"/>
      <w:pPr>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6991060">
    <w:abstractNumId w:val="14"/>
  </w:num>
  <w:num w:numId="2" w16cid:durableId="99834905">
    <w:abstractNumId w:val="19"/>
  </w:num>
  <w:num w:numId="3" w16cid:durableId="1842239141">
    <w:abstractNumId w:val="15"/>
  </w:num>
  <w:num w:numId="4" w16cid:durableId="1652638501">
    <w:abstractNumId w:val="8"/>
  </w:num>
  <w:num w:numId="5" w16cid:durableId="1779569238">
    <w:abstractNumId w:val="13"/>
  </w:num>
  <w:num w:numId="6" w16cid:durableId="1607808016">
    <w:abstractNumId w:val="9"/>
  </w:num>
  <w:num w:numId="7" w16cid:durableId="1750543026">
    <w:abstractNumId w:val="4"/>
  </w:num>
  <w:num w:numId="8" w16cid:durableId="1996453365">
    <w:abstractNumId w:val="11"/>
  </w:num>
  <w:num w:numId="9" w16cid:durableId="728069923">
    <w:abstractNumId w:val="1"/>
  </w:num>
  <w:num w:numId="10" w16cid:durableId="1201940654">
    <w:abstractNumId w:val="3"/>
  </w:num>
  <w:num w:numId="11" w16cid:durableId="844058434">
    <w:abstractNumId w:val="7"/>
  </w:num>
  <w:num w:numId="12" w16cid:durableId="502400666">
    <w:abstractNumId w:val="20"/>
  </w:num>
  <w:num w:numId="13" w16cid:durableId="1881480523">
    <w:abstractNumId w:val="0"/>
  </w:num>
  <w:num w:numId="14" w16cid:durableId="1060786215">
    <w:abstractNumId w:val="16"/>
  </w:num>
  <w:num w:numId="15" w16cid:durableId="476073676">
    <w:abstractNumId w:val="18"/>
  </w:num>
  <w:num w:numId="16" w16cid:durableId="592858636">
    <w:abstractNumId w:val="5"/>
  </w:num>
  <w:num w:numId="17" w16cid:durableId="1045368183">
    <w:abstractNumId w:val="17"/>
  </w:num>
  <w:num w:numId="18" w16cid:durableId="430051668">
    <w:abstractNumId w:val="12"/>
  </w:num>
  <w:num w:numId="19" w16cid:durableId="2073966374">
    <w:abstractNumId w:val="10"/>
  </w:num>
  <w:num w:numId="20" w16cid:durableId="1998260077">
    <w:abstractNumId w:val="6"/>
  </w:num>
  <w:num w:numId="21" w16cid:durableId="11247333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62"/>
    <w:rsid w:val="00082DA9"/>
    <w:rsid w:val="000B587A"/>
    <w:rsid w:val="000D07E9"/>
    <w:rsid w:val="000D1813"/>
    <w:rsid w:val="00144E8D"/>
    <w:rsid w:val="001A5B84"/>
    <w:rsid w:val="001C4268"/>
    <w:rsid w:val="001E57D1"/>
    <w:rsid w:val="0022137D"/>
    <w:rsid w:val="00244D60"/>
    <w:rsid w:val="002544F0"/>
    <w:rsid w:val="00261350"/>
    <w:rsid w:val="002D1760"/>
    <w:rsid w:val="002D2A16"/>
    <w:rsid w:val="002E3CA3"/>
    <w:rsid w:val="002F3C9C"/>
    <w:rsid w:val="00331821"/>
    <w:rsid w:val="00337636"/>
    <w:rsid w:val="00376FD4"/>
    <w:rsid w:val="003B657D"/>
    <w:rsid w:val="003D4DB4"/>
    <w:rsid w:val="003E4C72"/>
    <w:rsid w:val="00422244"/>
    <w:rsid w:val="004B52A8"/>
    <w:rsid w:val="004F069B"/>
    <w:rsid w:val="005179F4"/>
    <w:rsid w:val="0052127C"/>
    <w:rsid w:val="00582841"/>
    <w:rsid w:val="00594603"/>
    <w:rsid w:val="00594F62"/>
    <w:rsid w:val="005F7D1C"/>
    <w:rsid w:val="00610B48"/>
    <w:rsid w:val="00636249"/>
    <w:rsid w:val="00664738"/>
    <w:rsid w:val="006A7FBD"/>
    <w:rsid w:val="006B10E8"/>
    <w:rsid w:val="006F009A"/>
    <w:rsid w:val="00711683"/>
    <w:rsid w:val="00726711"/>
    <w:rsid w:val="0072787E"/>
    <w:rsid w:val="00740F7A"/>
    <w:rsid w:val="00746FEC"/>
    <w:rsid w:val="00803951"/>
    <w:rsid w:val="00814623"/>
    <w:rsid w:val="0084080C"/>
    <w:rsid w:val="00852CCD"/>
    <w:rsid w:val="008824EC"/>
    <w:rsid w:val="008F6A5F"/>
    <w:rsid w:val="00923601"/>
    <w:rsid w:val="009B41B4"/>
    <w:rsid w:val="00A004C5"/>
    <w:rsid w:val="00A34268"/>
    <w:rsid w:val="00A41654"/>
    <w:rsid w:val="00A847E4"/>
    <w:rsid w:val="00AA39AF"/>
    <w:rsid w:val="00AB0029"/>
    <w:rsid w:val="00AD0415"/>
    <w:rsid w:val="00AF4A9C"/>
    <w:rsid w:val="00B63F67"/>
    <w:rsid w:val="00B703D2"/>
    <w:rsid w:val="00B92762"/>
    <w:rsid w:val="00BB1B56"/>
    <w:rsid w:val="00BB3A53"/>
    <w:rsid w:val="00C102FA"/>
    <w:rsid w:val="00C135A2"/>
    <w:rsid w:val="00CD031B"/>
    <w:rsid w:val="00CF76F3"/>
    <w:rsid w:val="00D0241A"/>
    <w:rsid w:val="00D129AB"/>
    <w:rsid w:val="00D84F97"/>
    <w:rsid w:val="00DB0A2B"/>
    <w:rsid w:val="00DE3A28"/>
    <w:rsid w:val="00DE7307"/>
    <w:rsid w:val="00E70DC1"/>
    <w:rsid w:val="00EC289F"/>
    <w:rsid w:val="00ED1945"/>
    <w:rsid w:val="00F007AE"/>
    <w:rsid w:val="00F10F09"/>
    <w:rsid w:val="00F27CD9"/>
    <w:rsid w:val="00F524E2"/>
    <w:rsid w:val="00F55E29"/>
    <w:rsid w:val="00F622AC"/>
    <w:rsid w:val="00FA650E"/>
    <w:rsid w:val="00FC6592"/>
    <w:rsid w:val="00FE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1B7E"/>
  <w15:chartTrackingRefBased/>
  <w15:docId w15:val="{CE3824BF-B390-3848-A0E3-98221A3A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F0"/>
  </w:style>
  <w:style w:type="paragraph" w:styleId="Heading1">
    <w:name w:val="heading 1"/>
    <w:basedOn w:val="Normal"/>
    <w:next w:val="Normal"/>
    <w:link w:val="Heading1Char"/>
    <w:uiPriority w:val="9"/>
    <w:qFormat/>
    <w:rsid w:val="00B9276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46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1683"/>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F007A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ascii="Times New Roman" w:eastAsiaTheme="minorEastAsia" w:hAnsi="Times New Roman" w:cs="Times New Roman"/>
      <w:b/>
      <w:lang w:eastAsia="en-GB"/>
    </w:rPr>
  </w:style>
  <w:style w:type="character" w:customStyle="1" w:styleId="Heading1Char">
    <w:name w:val="Heading 1 Char"/>
    <w:basedOn w:val="DefaultParagraphFont"/>
    <w:link w:val="Heading1"/>
    <w:uiPriority w:val="9"/>
    <w:rsid w:val="00B9276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92762"/>
    <w:pPr>
      <w:ind w:left="720"/>
      <w:contextualSpacing/>
    </w:pPr>
  </w:style>
  <w:style w:type="character" w:customStyle="1" w:styleId="Heading2Char">
    <w:name w:val="Heading 2 Char"/>
    <w:basedOn w:val="DefaultParagraphFont"/>
    <w:link w:val="Heading2"/>
    <w:uiPriority w:val="9"/>
    <w:semiHidden/>
    <w:rsid w:val="008146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1168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711683"/>
    <w:rPr>
      <w:rFonts w:ascii="Times New Roman" w:hAnsi="Times New Roman" w:cs="Times New Roman"/>
    </w:rPr>
  </w:style>
  <w:style w:type="character" w:customStyle="1" w:styleId="Heading5Char">
    <w:name w:val="Heading 5 Char"/>
    <w:basedOn w:val="DefaultParagraphFont"/>
    <w:link w:val="Heading5"/>
    <w:uiPriority w:val="9"/>
    <w:semiHidden/>
    <w:rsid w:val="00F007A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8824EC"/>
    <w:rPr>
      <w:sz w:val="16"/>
      <w:szCs w:val="16"/>
    </w:rPr>
  </w:style>
  <w:style w:type="character" w:styleId="Hyperlink">
    <w:name w:val="Hyperlink"/>
    <w:basedOn w:val="DefaultParagraphFont"/>
    <w:uiPriority w:val="99"/>
    <w:unhideWhenUsed/>
    <w:rsid w:val="008824EC"/>
    <w:rPr>
      <w:color w:val="0563C1" w:themeColor="hyperlink"/>
      <w:u w:val="single"/>
    </w:rPr>
  </w:style>
  <w:style w:type="character" w:styleId="FollowedHyperlink">
    <w:name w:val="FollowedHyperlink"/>
    <w:basedOn w:val="DefaultParagraphFont"/>
    <w:uiPriority w:val="99"/>
    <w:semiHidden/>
    <w:unhideWhenUsed/>
    <w:rsid w:val="008824EC"/>
    <w:rPr>
      <w:color w:val="954F72" w:themeColor="followedHyperlink"/>
      <w:u w:val="single"/>
    </w:rPr>
  </w:style>
  <w:style w:type="paragraph" w:styleId="CommentText">
    <w:name w:val="annotation text"/>
    <w:basedOn w:val="Normal"/>
    <w:link w:val="CommentTextChar"/>
    <w:uiPriority w:val="99"/>
    <w:semiHidden/>
    <w:unhideWhenUsed/>
    <w:rsid w:val="00EC289F"/>
    <w:rPr>
      <w:sz w:val="20"/>
      <w:szCs w:val="20"/>
    </w:rPr>
  </w:style>
  <w:style w:type="character" w:customStyle="1" w:styleId="CommentTextChar">
    <w:name w:val="Comment Text Char"/>
    <w:basedOn w:val="DefaultParagraphFont"/>
    <w:link w:val="CommentText"/>
    <w:uiPriority w:val="99"/>
    <w:semiHidden/>
    <w:rsid w:val="00EC289F"/>
    <w:rPr>
      <w:sz w:val="20"/>
      <w:szCs w:val="20"/>
    </w:rPr>
  </w:style>
  <w:style w:type="paragraph" w:styleId="CommentSubject">
    <w:name w:val="annotation subject"/>
    <w:basedOn w:val="CommentText"/>
    <w:next w:val="CommentText"/>
    <w:link w:val="CommentSubjectChar"/>
    <w:uiPriority w:val="99"/>
    <w:semiHidden/>
    <w:unhideWhenUsed/>
    <w:rsid w:val="00EC289F"/>
    <w:rPr>
      <w:b/>
      <w:bCs/>
    </w:rPr>
  </w:style>
  <w:style w:type="character" w:customStyle="1" w:styleId="CommentSubjectChar">
    <w:name w:val="Comment Subject Char"/>
    <w:basedOn w:val="CommentTextChar"/>
    <w:link w:val="CommentSubject"/>
    <w:uiPriority w:val="99"/>
    <w:semiHidden/>
    <w:rsid w:val="00EC289F"/>
    <w:rPr>
      <w:b/>
      <w:bCs/>
      <w:sz w:val="20"/>
      <w:szCs w:val="20"/>
    </w:rPr>
  </w:style>
  <w:style w:type="paragraph" w:styleId="Caption">
    <w:name w:val="caption"/>
    <w:basedOn w:val="Normal"/>
    <w:next w:val="Normal"/>
    <w:uiPriority w:val="35"/>
    <w:unhideWhenUsed/>
    <w:qFormat/>
    <w:rsid w:val="00EC289F"/>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EC289F"/>
    <w:rPr>
      <w:color w:val="605E5C"/>
      <w:shd w:val="clear" w:color="auto" w:fill="E1DFDD"/>
    </w:rPr>
  </w:style>
  <w:style w:type="numbering" w:customStyle="1" w:styleId="CurrentList1">
    <w:name w:val="Current List1"/>
    <w:uiPriority w:val="99"/>
    <w:rsid w:val="0072787E"/>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6090">
      <w:bodyDiv w:val="1"/>
      <w:marLeft w:val="0"/>
      <w:marRight w:val="0"/>
      <w:marTop w:val="0"/>
      <w:marBottom w:val="0"/>
      <w:divBdr>
        <w:top w:val="none" w:sz="0" w:space="0" w:color="auto"/>
        <w:left w:val="none" w:sz="0" w:space="0" w:color="auto"/>
        <w:bottom w:val="none" w:sz="0" w:space="0" w:color="auto"/>
        <w:right w:val="none" w:sz="0" w:space="0" w:color="auto"/>
      </w:divBdr>
    </w:div>
    <w:div w:id="143548834">
      <w:bodyDiv w:val="1"/>
      <w:marLeft w:val="0"/>
      <w:marRight w:val="0"/>
      <w:marTop w:val="0"/>
      <w:marBottom w:val="0"/>
      <w:divBdr>
        <w:top w:val="none" w:sz="0" w:space="0" w:color="auto"/>
        <w:left w:val="none" w:sz="0" w:space="0" w:color="auto"/>
        <w:bottom w:val="none" w:sz="0" w:space="0" w:color="auto"/>
        <w:right w:val="none" w:sz="0" w:space="0" w:color="auto"/>
      </w:divBdr>
    </w:div>
    <w:div w:id="218253394">
      <w:bodyDiv w:val="1"/>
      <w:marLeft w:val="0"/>
      <w:marRight w:val="0"/>
      <w:marTop w:val="0"/>
      <w:marBottom w:val="0"/>
      <w:divBdr>
        <w:top w:val="none" w:sz="0" w:space="0" w:color="auto"/>
        <w:left w:val="none" w:sz="0" w:space="0" w:color="auto"/>
        <w:bottom w:val="none" w:sz="0" w:space="0" w:color="auto"/>
        <w:right w:val="none" w:sz="0" w:space="0" w:color="auto"/>
      </w:divBdr>
    </w:div>
    <w:div w:id="247815998">
      <w:bodyDiv w:val="1"/>
      <w:marLeft w:val="0"/>
      <w:marRight w:val="0"/>
      <w:marTop w:val="0"/>
      <w:marBottom w:val="0"/>
      <w:divBdr>
        <w:top w:val="none" w:sz="0" w:space="0" w:color="auto"/>
        <w:left w:val="none" w:sz="0" w:space="0" w:color="auto"/>
        <w:bottom w:val="none" w:sz="0" w:space="0" w:color="auto"/>
        <w:right w:val="none" w:sz="0" w:space="0" w:color="auto"/>
      </w:divBdr>
    </w:div>
    <w:div w:id="278727415">
      <w:bodyDiv w:val="1"/>
      <w:marLeft w:val="0"/>
      <w:marRight w:val="0"/>
      <w:marTop w:val="0"/>
      <w:marBottom w:val="0"/>
      <w:divBdr>
        <w:top w:val="none" w:sz="0" w:space="0" w:color="auto"/>
        <w:left w:val="none" w:sz="0" w:space="0" w:color="auto"/>
        <w:bottom w:val="none" w:sz="0" w:space="0" w:color="auto"/>
        <w:right w:val="none" w:sz="0" w:space="0" w:color="auto"/>
      </w:divBdr>
    </w:div>
    <w:div w:id="288901114">
      <w:bodyDiv w:val="1"/>
      <w:marLeft w:val="0"/>
      <w:marRight w:val="0"/>
      <w:marTop w:val="0"/>
      <w:marBottom w:val="0"/>
      <w:divBdr>
        <w:top w:val="none" w:sz="0" w:space="0" w:color="auto"/>
        <w:left w:val="none" w:sz="0" w:space="0" w:color="auto"/>
        <w:bottom w:val="none" w:sz="0" w:space="0" w:color="auto"/>
        <w:right w:val="none" w:sz="0" w:space="0" w:color="auto"/>
      </w:divBdr>
    </w:div>
    <w:div w:id="346639179">
      <w:bodyDiv w:val="1"/>
      <w:marLeft w:val="0"/>
      <w:marRight w:val="0"/>
      <w:marTop w:val="0"/>
      <w:marBottom w:val="0"/>
      <w:divBdr>
        <w:top w:val="none" w:sz="0" w:space="0" w:color="auto"/>
        <w:left w:val="none" w:sz="0" w:space="0" w:color="auto"/>
        <w:bottom w:val="none" w:sz="0" w:space="0" w:color="auto"/>
        <w:right w:val="none" w:sz="0" w:space="0" w:color="auto"/>
      </w:divBdr>
    </w:div>
    <w:div w:id="596525086">
      <w:bodyDiv w:val="1"/>
      <w:marLeft w:val="0"/>
      <w:marRight w:val="0"/>
      <w:marTop w:val="0"/>
      <w:marBottom w:val="0"/>
      <w:divBdr>
        <w:top w:val="none" w:sz="0" w:space="0" w:color="auto"/>
        <w:left w:val="none" w:sz="0" w:space="0" w:color="auto"/>
        <w:bottom w:val="none" w:sz="0" w:space="0" w:color="auto"/>
        <w:right w:val="none" w:sz="0" w:space="0" w:color="auto"/>
      </w:divBdr>
    </w:div>
    <w:div w:id="829715483">
      <w:bodyDiv w:val="1"/>
      <w:marLeft w:val="0"/>
      <w:marRight w:val="0"/>
      <w:marTop w:val="0"/>
      <w:marBottom w:val="0"/>
      <w:divBdr>
        <w:top w:val="none" w:sz="0" w:space="0" w:color="auto"/>
        <w:left w:val="none" w:sz="0" w:space="0" w:color="auto"/>
        <w:bottom w:val="none" w:sz="0" w:space="0" w:color="auto"/>
        <w:right w:val="none" w:sz="0" w:space="0" w:color="auto"/>
      </w:divBdr>
    </w:div>
    <w:div w:id="861895266">
      <w:bodyDiv w:val="1"/>
      <w:marLeft w:val="0"/>
      <w:marRight w:val="0"/>
      <w:marTop w:val="0"/>
      <w:marBottom w:val="0"/>
      <w:divBdr>
        <w:top w:val="none" w:sz="0" w:space="0" w:color="auto"/>
        <w:left w:val="none" w:sz="0" w:space="0" w:color="auto"/>
        <w:bottom w:val="none" w:sz="0" w:space="0" w:color="auto"/>
        <w:right w:val="none" w:sz="0" w:space="0" w:color="auto"/>
      </w:divBdr>
    </w:div>
    <w:div w:id="1091395785">
      <w:bodyDiv w:val="1"/>
      <w:marLeft w:val="0"/>
      <w:marRight w:val="0"/>
      <w:marTop w:val="0"/>
      <w:marBottom w:val="0"/>
      <w:divBdr>
        <w:top w:val="none" w:sz="0" w:space="0" w:color="auto"/>
        <w:left w:val="none" w:sz="0" w:space="0" w:color="auto"/>
        <w:bottom w:val="none" w:sz="0" w:space="0" w:color="auto"/>
        <w:right w:val="none" w:sz="0" w:space="0" w:color="auto"/>
      </w:divBdr>
    </w:div>
    <w:div w:id="1262491850">
      <w:bodyDiv w:val="1"/>
      <w:marLeft w:val="0"/>
      <w:marRight w:val="0"/>
      <w:marTop w:val="0"/>
      <w:marBottom w:val="0"/>
      <w:divBdr>
        <w:top w:val="none" w:sz="0" w:space="0" w:color="auto"/>
        <w:left w:val="none" w:sz="0" w:space="0" w:color="auto"/>
        <w:bottom w:val="none" w:sz="0" w:space="0" w:color="auto"/>
        <w:right w:val="none" w:sz="0" w:space="0" w:color="auto"/>
      </w:divBdr>
    </w:div>
    <w:div w:id="1403138168">
      <w:bodyDiv w:val="1"/>
      <w:marLeft w:val="0"/>
      <w:marRight w:val="0"/>
      <w:marTop w:val="0"/>
      <w:marBottom w:val="0"/>
      <w:divBdr>
        <w:top w:val="none" w:sz="0" w:space="0" w:color="auto"/>
        <w:left w:val="none" w:sz="0" w:space="0" w:color="auto"/>
        <w:bottom w:val="none" w:sz="0" w:space="0" w:color="auto"/>
        <w:right w:val="none" w:sz="0" w:space="0" w:color="auto"/>
      </w:divBdr>
    </w:div>
    <w:div w:id="1622296996">
      <w:bodyDiv w:val="1"/>
      <w:marLeft w:val="0"/>
      <w:marRight w:val="0"/>
      <w:marTop w:val="0"/>
      <w:marBottom w:val="0"/>
      <w:divBdr>
        <w:top w:val="none" w:sz="0" w:space="0" w:color="auto"/>
        <w:left w:val="none" w:sz="0" w:space="0" w:color="auto"/>
        <w:bottom w:val="none" w:sz="0" w:space="0" w:color="auto"/>
        <w:right w:val="none" w:sz="0" w:space="0" w:color="auto"/>
      </w:divBdr>
      <w:divsChild>
        <w:div w:id="794252276">
          <w:marLeft w:val="0"/>
          <w:marRight w:val="0"/>
          <w:marTop w:val="0"/>
          <w:marBottom w:val="0"/>
          <w:divBdr>
            <w:top w:val="single" w:sz="6" w:space="4" w:color="ABABAB"/>
            <w:left w:val="single" w:sz="6" w:space="4" w:color="ABABAB"/>
            <w:bottom w:val="single" w:sz="6" w:space="4" w:color="ABABAB"/>
            <w:right w:val="single" w:sz="6" w:space="4" w:color="ABABAB"/>
          </w:divBdr>
          <w:divsChild>
            <w:div w:id="759571670">
              <w:marLeft w:val="0"/>
              <w:marRight w:val="0"/>
              <w:marTop w:val="0"/>
              <w:marBottom w:val="0"/>
              <w:divBdr>
                <w:top w:val="none" w:sz="0" w:space="0" w:color="auto"/>
                <w:left w:val="none" w:sz="0" w:space="0" w:color="auto"/>
                <w:bottom w:val="none" w:sz="0" w:space="0" w:color="auto"/>
                <w:right w:val="none" w:sz="0" w:space="0" w:color="auto"/>
              </w:divBdr>
              <w:divsChild>
                <w:div w:id="10966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0677">
          <w:marLeft w:val="0"/>
          <w:marRight w:val="0"/>
          <w:marTop w:val="0"/>
          <w:marBottom w:val="0"/>
          <w:divBdr>
            <w:top w:val="single" w:sz="6" w:space="4" w:color="auto"/>
            <w:left w:val="single" w:sz="6" w:space="4" w:color="auto"/>
            <w:bottom w:val="single" w:sz="6" w:space="4" w:color="auto"/>
            <w:right w:val="single" w:sz="6" w:space="4" w:color="auto"/>
          </w:divBdr>
          <w:divsChild>
            <w:div w:id="697848790">
              <w:marLeft w:val="0"/>
              <w:marRight w:val="0"/>
              <w:marTop w:val="0"/>
              <w:marBottom w:val="0"/>
              <w:divBdr>
                <w:top w:val="none" w:sz="0" w:space="0" w:color="auto"/>
                <w:left w:val="none" w:sz="0" w:space="0" w:color="auto"/>
                <w:bottom w:val="none" w:sz="0" w:space="0" w:color="auto"/>
                <w:right w:val="none" w:sz="0" w:space="0" w:color="auto"/>
              </w:divBdr>
              <w:divsChild>
                <w:div w:id="7706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3830">
          <w:marLeft w:val="0"/>
          <w:marRight w:val="0"/>
          <w:marTop w:val="0"/>
          <w:marBottom w:val="0"/>
          <w:divBdr>
            <w:top w:val="single" w:sz="6" w:space="4" w:color="auto"/>
            <w:left w:val="single" w:sz="6" w:space="4" w:color="auto"/>
            <w:bottom w:val="single" w:sz="6" w:space="4" w:color="auto"/>
            <w:right w:val="single" w:sz="6" w:space="4" w:color="auto"/>
          </w:divBdr>
          <w:divsChild>
            <w:div w:id="1038434239">
              <w:marLeft w:val="0"/>
              <w:marRight w:val="0"/>
              <w:marTop w:val="0"/>
              <w:marBottom w:val="0"/>
              <w:divBdr>
                <w:top w:val="none" w:sz="0" w:space="0" w:color="auto"/>
                <w:left w:val="none" w:sz="0" w:space="0" w:color="auto"/>
                <w:bottom w:val="none" w:sz="0" w:space="0" w:color="auto"/>
                <w:right w:val="none" w:sz="0" w:space="0" w:color="auto"/>
              </w:divBdr>
              <w:divsChild>
                <w:div w:id="1446652249">
                  <w:marLeft w:val="0"/>
                  <w:marRight w:val="0"/>
                  <w:marTop w:val="0"/>
                  <w:marBottom w:val="0"/>
                  <w:divBdr>
                    <w:top w:val="none" w:sz="0" w:space="0" w:color="auto"/>
                    <w:left w:val="none" w:sz="0" w:space="0" w:color="auto"/>
                    <w:bottom w:val="none" w:sz="0" w:space="0" w:color="auto"/>
                    <w:right w:val="none" w:sz="0" w:space="0" w:color="auto"/>
                  </w:divBdr>
                  <w:divsChild>
                    <w:div w:id="269706750">
                      <w:marLeft w:val="0"/>
                      <w:marRight w:val="0"/>
                      <w:marTop w:val="0"/>
                      <w:marBottom w:val="0"/>
                      <w:divBdr>
                        <w:top w:val="single" w:sz="6" w:space="0" w:color="CFCFCF"/>
                        <w:left w:val="single" w:sz="6" w:space="0" w:color="CFCFCF"/>
                        <w:bottom w:val="single" w:sz="6" w:space="0" w:color="CFCFCF"/>
                        <w:right w:val="single" w:sz="6" w:space="0" w:color="CFCFCF"/>
                      </w:divBdr>
                      <w:divsChild>
                        <w:div w:id="1276408413">
                          <w:marLeft w:val="0"/>
                          <w:marRight w:val="0"/>
                          <w:marTop w:val="0"/>
                          <w:marBottom w:val="0"/>
                          <w:divBdr>
                            <w:top w:val="none" w:sz="0" w:space="0" w:color="auto"/>
                            <w:left w:val="none" w:sz="0" w:space="0" w:color="auto"/>
                            <w:bottom w:val="none" w:sz="0" w:space="0" w:color="auto"/>
                            <w:right w:val="none" w:sz="0" w:space="0" w:color="auto"/>
                          </w:divBdr>
                          <w:divsChild>
                            <w:div w:id="548763585">
                              <w:marLeft w:val="0"/>
                              <w:marRight w:val="-750"/>
                              <w:marTop w:val="0"/>
                              <w:marBottom w:val="0"/>
                              <w:divBdr>
                                <w:top w:val="none" w:sz="0" w:space="0" w:color="auto"/>
                                <w:left w:val="none" w:sz="0" w:space="0" w:color="auto"/>
                                <w:bottom w:val="none" w:sz="0" w:space="0" w:color="auto"/>
                                <w:right w:val="none" w:sz="0" w:space="0" w:color="auto"/>
                              </w:divBdr>
                              <w:divsChild>
                                <w:div w:id="1000237601">
                                  <w:marLeft w:val="0"/>
                                  <w:marRight w:val="0"/>
                                  <w:marTop w:val="0"/>
                                  <w:marBottom w:val="0"/>
                                  <w:divBdr>
                                    <w:top w:val="none" w:sz="0" w:space="0" w:color="auto"/>
                                    <w:left w:val="none" w:sz="0" w:space="0" w:color="auto"/>
                                    <w:bottom w:val="none" w:sz="0" w:space="0" w:color="auto"/>
                                    <w:right w:val="none" w:sz="0" w:space="0" w:color="auto"/>
                                  </w:divBdr>
                                  <w:divsChild>
                                    <w:div w:id="1256404840">
                                      <w:marLeft w:val="0"/>
                                      <w:marRight w:val="0"/>
                                      <w:marTop w:val="0"/>
                                      <w:marBottom w:val="0"/>
                                      <w:divBdr>
                                        <w:top w:val="none" w:sz="0" w:space="0" w:color="auto"/>
                                        <w:left w:val="none" w:sz="0" w:space="0" w:color="auto"/>
                                        <w:bottom w:val="none" w:sz="0" w:space="0" w:color="auto"/>
                                        <w:right w:val="none" w:sz="0" w:space="0" w:color="auto"/>
                                      </w:divBdr>
                                      <w:divsChild>
                                        <w:div w:id="436756208">
                                          <w:marLeft w:val="0"/>
                                          <w:marRight w:val="0"/>
                                          <w:marTop w:val="0"/>
                                          <w:marBottom w:val="0"/>
                                          <w:divBdr>
                                            <w:top w:val="none" w:sz="0" w:space="0" w:color="auto"/>
                                            <w:left w:val="none" w:sz="0" w:space="0" w:color="auto"/>
                                            <w:bottom w:val="none" w:sz="0" w:space="0" w:color="auto"/>
                                            <w:right w:val="none" w:sz="0" w:space="0" w:color="auto"/>
                                          </w:divBdr>
                                          <w:divsChild>
                                            <w:div w:id="1111126341">
                                              <w:marLeft w:val="0"/>
                                              <w:marRight w:val="0"/>
                                              <w:marTop w:val="0"/>
                                              <w:marBottom w:val="0"/>
                                              <w:divBdr>
                                                <w:top w:val="none" w:sz="0" w:space="0" w:color="auto"/>
                                                <w:left w:val="none" w:sz="0" w:space="0" w:color="auto"/>
                                                <w:bottom w:val="none" w:sz="0" w:space="0" w:color="auto"/>
                                                <w:right w:val="none" w:sz="0" w:space="0" w:color="auto"/>
                                              </w:divBdr>
                                              <w:divsChild>
                                                <w:div w:id="15479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301849">
      <w:bodyDiv w:val="1"/>
      <w:marLeft w:val="0"/>
      <w:marRight w:val="0"/>
      <w:marTop w:val="0"/>
      <w:marBottom w:val="0"/>
      <w:divBdr>
        <w:top w:val="none" w:sz="0" w:space="0" w:color="auto"/>
        <w:left w:val="none" w:sz="0" w:space="0" w:color="auto"/>
        <w:bottom w:val="none" w:sz="0" w:space="0" w:color="auto"/>
        <w:right w:val="none" w:sz="0" w:space="0" w:color="auto"/>
      </w:divBdr>
    </w:div>
    <w:div w:id="1666937996">
      <w:bodyDiv w:val="1"/>
      <w:marLeft w:val="0"/>
      <w:marRight w:val="0"/>
      <w:marTop w:val="0"/>
      <w:marBottom w:val="0"/>
      <w:divBdr>
        <w:top w:val="none" w:sz="0" w:space="0" w:color="auto"/>
        <w:left w:val="none" w:sz="0" w:space="0" w:color="auto"/>
        <w:bottom w:val="none" w:sz="0" w:space="0" w:color="auto"/>
        <w:right w:val="none" w:sz="0" w:space="0" w:color="auto"/>
      </w:divBdr>
    </w:div>
    <w:div w:id="1705203840">
      <w:bodyDiv w:val="1"/>
      <w:marLeft w:val="0"/>
      <w:marRight w:val="0"/>
      <w:marTop w:val="0"/>
      <w:marBottom w:val="0"/>
      <w:divBdr>
        <w:top w:val="none" w:sz="0" w:space="0" w:color="auto"/>
        <w:left w:val="none" w:sz="0" w:space="0" w:color="auto"/>
        <w:bottom w:val="none" w:sz="0" w:space="0" w:color="auto"/>
        <w:right w:val="none" w:sz="0" w:space="0" w:color="auto"/>
      </w:divBdr>
    </w:div>
    <w:div w:id="1732531783">
      <w:bodyDiv w:val="1"/>
      <w:marLeft w:val="0"/>
      <w:marRight w:val="0"/>
      <w:marTop w:val="0"/>
      <w:marBottom w:val="0"/>
      <w:divBdr>
        <w:top w:val="none" w:sz="0" w:space="0" w:color="auto"/>
        <w:left w:val="none" w:sz="0" w:space="0" w:color="auto"/>
        <w:bottom w:val="none" w:sz="0" w:space="0" w:color="auto"/>
        <w:right w:val="none" w:sz="0" w:space="0" w:color="auto"/>
      </w:divBdr>
    </w:div>
    <w:div w:id="1758554286">
      <w:bodyDiv w:val="1"/>
      <w:marLeft w:val="0"/>
      <w:marRight w:val="0"/>
      <w:marTop w:val="0"/>
      <w:marBottom w:val="0"/>
      <w:divBdr>
        <w:top w:val="none" w:sz="0" w:space="0" w:color="auto"/>
        <w:left w:val="none" w:sz="0" w:space="0" w:color="auto"/>
        <w:bottom w:val="none" w:sz="0" w:space="0" w:color="auto"/>
        <w:right w:val="none" w:sz="0" w:space="0" w:color="auto"/>
      </w:divBdr>
    </w:div>
    <w:div w:id="1778594544">
      <w:bodyDiv w:val="1"/>
      <w:marLeft w:val="0"/>
      <w:marRight w:val="0"/>
      <w:marTop w:val="0"/>
      <w:marBottom w:val="0"/>
      <w:divBdr>
        <w:top w:val="none" w:sz="0" w:space="0" w:color="auto"/>
        <w:left w:val="none" w:sz="0" w:space="0" w:color="auto"/>
        <w:bottom w:val="none" w:sz="0" w:space="0" w:color="auto"/>
        <w:right w:val="none" w:sz="0" w:space="0" w:color="auto"/>
      </w:divBdr>
    </w:div>
    <w:div w:id="1785298002">
      <w:bodyDiv w:val="1"/>
      <w:marLeft w:val="0"/>
      <w:marRight w:val="0"/>
      <w:marTop w:val="0"/>
      <w:marBottom w:val="0"/>
      <w:divBdr>
        <w:top w:val="none" w:sz="0" w:space="0" w:color="auto"/>
        <w:left w:val="none" w:sz="0" w:space="0" w:color="auto"/>
        <w:bottom w:val="none" w:sz="0" w:space="0" w:color="auto"/>
        <w:right w:val="none" w:sz="0" w:space="0" w:color="auto"/>
      </w:divBdr>
    </w:div>
    <w:div w:id="1803426913">
      <w:bodyDiv w:val="1"/>
      <w:marLeft w:val="0"/>
      <w:marRight w:val="0"/>
      <w:marTop w:val="0"/>
      <w:marBottom w:val="0"/>
      <w:divBdr>
        <w:top w:val="none" w:sz="0" w:space="0" w:color="auto"/>
        <w:left w:val="none" w:sz="0" w:space="0" w:color="auto"/>
        <w:bottom w:val="none" w:sz="0" w:space="0" w:color="auto"/>
        <w:right w:val="none" w:sz="0" w:space="0" w:color="auto"/>
      </w:divBdr>
    </w:div>
    <w:div w:id="1863477228">
      <w:bodyDiv w:val="1"/>
      <w:marLeft w:val="0"/>
      <w:marRight w:val="0"/>
      <w:marTop w:val="0"/>
      <w:marBottom w:val="0"/>
      <w:divBdr>
        <w:top w:val="none" w:sz="0" w:space="0" w:color="auto"/>
        <w:left w:val="none" w:sz="0" w:space="0" w:color="auto"/>
        <w:bottom w:val="none" w:sz="0" w:space="0" w:color="auto"/>
        <w:right w:val="none" w:sz="0" w:space="0" w:color="auto"/>
      </w:divBdr>
    </w:div>
    <w:div w:id="2022004825">
      <w:bodyDiv w:val="1"/>
      <w:marLeft w:val="0"/>
      <w:marRight w:val="0"/>
      <w:marTop w:val="0"/>
      <w:marBottom w:val="0"/>
      <w:divBdr>
        <w:top w:val="none" w:sz="0" w:space="0" w:color="auto"/>
        <w:left w:val="none" w:sz="0" w:space="0" w:color="auto"/>
        <w:bottom w:val="none" w:sz="0" w:space="0" w:color="auto"/>
        <w:right w:val="none" w:sz="0" w:space="0" w:color="auto"/>
      </w:divBdr>
    </w:div>
    <w:div w:id="2083484948">
      <w:bodyDiv w:val="1"/>
      <w:marLeft w:val="0"/>
      <w:marRight w:val="0"/>
      <w:marTop w:val="0"/>
      <w:marBottom w:val="0"/>
      <w:divBdr>
        <w:top w:val="none" w:sz="0" w:space="0" w:color="auto"/>
        <w:left w:val="none" w:sz="0" w:space="0" w:color="auto"/>
        <w:bottom w:val="none" w:sz="0" w:space="0" w:color="auto"/>
        <w:right w:val="none" w:sz="0" w:space="0" w:color="auto"/>
      </w:divBdr>
    </w:div>
    <w:div w:id="2109543050">
      <w:bodyDiv w:val="1"/>
      <w:marLeft w:val="0"/>
      <w:marRight w:val="0"/>
      <w:marTop w:val="0"/>
      <w:marBottom w:val="0"/>
      <w:divBdr>
        <w:top w:val="none" w:sz="0" w:space="0" w:color="auto"/>
        <w:left w:val="none" w:sz="0" w:space="0" w:color="auto"/>
        <w:bottom w:val="none" w:sz="0" w:space="0" w:color="auto"/>
        <w:right w:val="none" w:sz="0" w:space="0" w:color="auto"/>
      </w:divBdr>
    </w:div>
    <w:div w:id="2130776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4</cp:revision>
  <dcterms:created xsi:type="dcterms:W3CDTF">2023-10-09T20:47:00Z</dcterms:created>
  <dcterms:modified xsi:type="dcterms:W3CDTF">2023-10-09T22:21:00Z</dcterms:modified>
</cp:coreProperties>
</file>