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Times New Roman" w:cs="Times New Roman" w:eastAsia="Times New Roman" w:hAnsi="Times New Roman"/>
          <w:b/>
          <w:bCs/>
          <w:color w:val="0D1B2A"/>
          <w:sz w:val="72"/>
          <w:szCs w:val="72"/>
        </w:rPr>
        <w:t xml:space="preserve">SBR-X</w:t>
      </w:r>
    </w:p>
    <w:p>
      <w:pPr>
        <w:spacing w:after="60"/>
        <w:jc w:val="center"/>
      </w:pPr>
      <w:r>
        <w:rPr>
          <w:rFonts w:ascii="Times New Roman" w:cs="Times New Roman" w:eastAsia="Times New Roman" w:hAnsi="Times New Roman"/>
          <w:b/>
          <w:bCs/>
          <w:color w:val="1B263B"/>
          <w:sz w:val="30"/>
          <w:szCs w:val="30"/>
        </w:rPr>
        <w:t xml:space="preserve">Self-Balancing Robot with Line Following and Obstacle Avoidance</w:t>
      </w:r>
    </w:p>
    <w:p>
      <w:pPr>
        <w:spacing w:after="500"/>
        <w:jc w:val="center"/>
      </w:pPr>
      <w:r>
        <w:rPr>
          <w:rFonts w:ascii="Times New Roman" w:cs="Times New Roman" w:eastAsia="Times New Roman" w:hAnsi="Times New Roman"/>
          <w:i/>
          <w:iCs/>
          <w:color w:val="4361EE"/>
          <w:sz w:val="26"/>
          <w:szCs w:val="26"/>
        </w:rPr>
        <w:t xml:space="preserve">Technical Report</w:t>
      </w:r>
    </w:p>
    <w:p>
      <w:pPr>
        <w:pBdr>
          <w:bottom w:val="single" w:color="4361EE" w:sz="18" w:space="1"/>
        </w:pBdr>
        <w:spacing w:after="500"/>
      </w:pPr>
    </w:p>
    <w:p>
      <w:pPr>
        <w:spacing w:after="60"/>
        <w:jc w:val="center"/>
      </w:pPr>
      <w:r>
        <w:rPr>
          <w:rFonts w:ascii="Times New Roman" w:cs="Times New Roman" w:eastAsia="Times New Roman" w:hAnsi="Times New Roman"/>
          <w:color w:val="3B3B3B"/>
          <w:sz w:val="22"/>
          <w:szCs w:val="22"/>
        </w:rPr>
        <w:t xml:space="preserve">Prepared by</w:t>
      </w:r>
    </w:p>
    <w:p>
      <w:pPr>
        <w:spacing w:after="260"/>
        <w:jc w:val="center"/>
      </w:pPr>
      <w:r>
        <w:rPr>
          <w:rFonts w:ascii="Times New Roman" w:cs="Times New Roman" w:eastAsia="Times New Roman" w:hAnsi="Times New Roman"/>
          <w:b/>
          <w:bCs/>
          <w:color w:val="0D1B2A"/>
          <w:sz w:val="26"/>
          <w:szCs w:val="26"/>
        </w:rPr>
        <w:t xml:space="preserve">Frais Asghar</w:t>
      </w:r>
    </w:p>
    <w:p>
      <w:pPr>
        <w:spacing w:after="60"/>
        <w:jc w:val="center"/>
      </w:pPr>
      <w:r>
        <w:rPr>
          <w:rFonts w:ascii="Times New Roman" w:cs="Times New Roman" w:eastAsia="Times New Roman" w:hAnsi="Times New Roman"/>
          <w:color w:val="3B3B3B"/>
          <w:sz w:val="22"/>
          <w:szCs w:val="22"/>
        </w:rPr>
        <w:t xml:space="preserve">September 2026</w:t>
      </w:r>
    </w:p>
    <w:p>
      <w:pPr>
        <w:jc w:val="center"/>
      </w:pPr>
      <w:r>
        <w:rPr>
          <w:rFonts w:ascii="Times New Roman" w:cs="Times New Roman" w:eastAsia="Times New Roman" w:hAnsi="Times New Roman"/>
          <w:color w:val="3B3B3B"/>
          <w:sz w:val="22"/>
          <w:szCs w:val="22"/>
        </w:rPr>
        <w:t xml:space="preserve">Version 1.0</w:t>
      </w:r>
    </w:p>
    <w:p>
      <w:r>
        <w:br w:type="page"/>
      </w:r>
    </w:p>
    <w:p>
      <w:pPr>
        <w:pStyle w:val="Heading1"/>
        <w:spacing w:after="240"/>
      </w:pPr>
      <w:r>
        <w:t xml:space="preserve">Table of Contents</w:t>
      </w:r>
    </w:p>
    <w:p>
      <w:pPr>
        <w:tabs>
          <w:tab w:val="right" w:pos="9026" w:leader="dot"/>
        </w:tabs>
        <w:spacing w:after="140"/>
        <w:ind w:left="0"/>
      </w:pPr>
      <w:r>
        <w:rPr>
          <w:rFonts w:ascii="Times New Roman" w:cs="Times New Roman" w:eastAsia="Times New Roman" w:hAnsi="Times New Roman"/>
          <w:b/>
          <w:bCs/>
          <w:color w:val="0D1B2A"/>
          <w:sz w:val="22"/>
          <w:szCs w:val="22"/>
        </w:rPr>
        <w:t xml:space="preserve">1. Executive Summary	3</w:t>
      </w:r>
    </w:p>
    <w:p>
      <w:pPr>
        <w:tabs>
          <w:tab w:val="right" w:pos="9026" w:leader="dot"/>
        </w:tabs>
        <w:spacing w:after="140"/>
        <w:ind w:left="0"/>
      </w:pPr>
      <w:r>
        <w:rPr>
          <w:rFonts w:ascii="Times New Roman" w:cs="Times New Roman" w:eastAsia="Times New Roman" w:hAnsi="Times New Roman"/>
          <w:b/>
          <w:bCs/>
          <w:color w:val="0D1B2A"/>
          <w:sz w:val="22"/>
          <w:szCs w:val="22"/>
        </w:rPr>
        <w:t xml:space="preserve">2. Introduction	3</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2.1 Background	3</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2.2 Problem Statement	3</w:t>
      </w:r>
    </w:p>
    <w:p>
      <w:pPr>
        <w:tabs>
          <w:tab w:val="right" w:pos="9026" w:leader="dot"/>
        </w:tabs>
        <w:spacing w:after="140"/>
        <w:ind w:left="0"/>
      </w:pPr>
      <w:r>
        <w:rPr>
          <w:rFonts w:ascii="Times New Roman" w:cs="Times New Roman" w:eastAsia="Times New Roman" w:hAnsi="Times New Roman"/>
          <w:b/>
          <w:bCs/>
          <w:color w:val="0D1B2A"/>
          <w:sz w:val="22"/>
          <w:szCs w:val="22"/>
        </w:rPr>
        <w:t xml:space="preserve">3. Objectives	3</w:t>
      </w:r>
    </w:p>
    <w:p>
      <w:pPr>
        <w:tabs>
          <w:tab w:val="right" w:pos="9026" w:leader="dot"/>
        </w:tabs>
        <w:spacing w:after="140"/>
        <w:ind w:left="0"/>
      </w:pPr>
      <w:r>
        <w:rPr>
          <w:rFonts w:ascii="Times New Roman" w:cs="Times New Roman" w:eastAsia="Times New Roman" w:hAnsi="Times New Roman"/>
          <w:b/>
          <w:bCs/>
          <w:color w:val="0D1B2A"/>
          <w:sz w:val="22"/>
          <w:szCs w:val="22"/>
        </w:rPr>
        <w:t xml:space="preserve">4. System Design	3</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4.1 System Architecture	3</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4.2 Control Loop	4</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4.3 Mode State Machine	5</w:t>
      </w:r>
    </w:p>
    <w:p>
      <w:pPr>
        <w:tabs>
          <w:tab w:val="right" w:pos="9026" w:leader="dot"/>
        </w:tabs>
        <w:spacing w:after="140"/>
        <w:ind w:left="0"/>
      </w:pPr>
      <w:r>
        <w:rPr>
          <w:rFonts w:ascii="Times New Roman" w:cs="Times New Roman" w:eastAsia="Times New Roman" w:hAnsi="Times New Roman"/>
          <w:b/>
          <w:bCs/>
          <w:color w:val="0D1B2A"/>
          <w:sz w:val="22"/>
          <w:szCs w:val="22"/>
        </w:rPr>
        <w:t xml:space="preserve">5. Hardware	5</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5.1 Chassis	5</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5.2 Components	6</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5.3 Wiring	6</w:t>
      </w:r>
    </w:p>
    <w:p>
      <w:pPr>
        <w:tabs>
          <w:tab w:val="right" w:pos="9026" w:leader="dot"/>
        </w:tabs>
        <w:spacing w:after="140"/>
        <w:ind w:left="0"/>
      </w:pPr>
      <w:r>
        <w:rPr>
          <w:rFonts w:ascii="Times New Roman" w:cs="Times New Roman" w:eastAsia="Times New Roman" w:hAnsi="Times New Roman"/>
          <w:b/>
          <w:bCs/>
          <w:color w:val="0D1B2A"/>
          <w:sz w:val="22"/>
          <w:szCs w:val="22"/>
        </w:rPr>
        <w:t xml:space="preserve">6. Methodology	7</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6.1 Sensor Fusion	7</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6.2 PID Control	7</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6.3 Mode Logic	7</w:t>
      </w:r>
    </w:p>
    <w:p>
      <w:pPr>
        <w:tabs>
          <w:tab w:val="right" w:pos="9026" w:leader="dot"/>
        </w:tabs>
        <w:spacing w:after="140"/>
        <w:ind w:left="0"/>
      </w:pPr>
      <w:r>
        <w:rPr>
          <w:rFonts w:ascii="Times New Roman" w:cs="Times New Roman" w:eastAsia="Times New Roman" w:hAnsi="Times New Roman"/>
          <w:b/>
          <w:bCs/>
          <w:color w:val="0D1B2A"/>
          <w:sz w:val="22"/>
          <w:szCs w:val="22"/>
        </w:rPr>
        <w:t xml:space="preserve">7. Results	7</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7.1 Observed Behavior	8</w:t>
      </w:r>
    </w:p>
    <w:p>
      <w:pPr>
        <w:tabs>
          <w:tab w:val="right" w:pos="9026" w:leader="dot"/>
        </w:tabs>
        <w:spacing w:after="90"/>
        <w:ind w:left="360"/>
      </w:pPr>
      <w:r>
        <w:rPr>
          <w:rFonts w:ascii="Times New Roman" w:cs="Times New Roman" w:eastAsia="Times New Roman" w:hAnsi="Times New Roman"/>
          <w:b w:val="false"/>
          <w:bCs w:val="false"/>
          <w:color w:val="1A1A1A"/>
          <w:sz w:val="21"/>
          <w:szCs w:val="21"/>
        </w:rPr>
        <w:t xml:space="preserve">7.2 Suggested Test Log	8</w:t>
      </w:r>
    </w:p>
    <w:p>
      <w:pPr>
        <w:tabs>
          <w:tab w:val="right" w:pos="9026" w:leader="dot"/>
        </w:tabs>
        <w:spacing w:after="140"/>
        <w:ind w:left="0"/>
      </w:pPr>
      <w:r>
        <w:rPr>
          <w:rFonts w:ascii="Times New Roman" w:cs="Times New Roman" w:eastAsia="Times New Roman" w:hAnsi="Times New Roman"/>
          <w:b/>
          <w:bCs/>
          <w:color w:val="0D1B2A"/>
          <w:sz w:val="22"/>
          <w:szCs w:val="22"/>
        </w:rPr>
        <w:t xml:space="preserve">8. Discussion and Limitations	8</w:t>
      </w:r>
    </w:p>
    <w:p>
      <w:pPr>
        <w:tabs>
          <w:tab w:val="right" w:pos="9026" w:leader="dot"/>
        </w:tabs>
        <w:spacing w:after="140"/>
        <w:ind w:left="0"/>
      </w:pPr>
      <w:r>
        <w:rPr>
          <w:rFonts w:ascii="Times New Roman" w:cs="Times New Roman" w:eastAsia="Times New Roman" w:hAnsi="Times New Roman"/>
          <w:b/>
          <w:bCs/>
          <w:color w:val="0D1B2A"/>
          <w:sz w:val="22"/>
          <w:szCs w:val="22"/>
        </w:rPr>
        <w:t xml:space="preserve">9. Roadmap	9</w:t>
      </w:r>
    </w:p>
    <w:p>
      <w:pPr>
        <w:tabs>
          <w:tab w:val="right" w:pos="9026" w:leader="dot"/>
        </w:tabs>
        <w:spacing w:after="140"/>
        <w:ind w:left="0"/>
      </w:pPr>
      <w:r>
        <w:rPr>
          <w:rFonts w:ascii="Times New Roman" w:cs="Times New Roman" w:eastAsia="Times New Roman" w:hAnsi="Times New Roman"/>
          <w:b/>
          <w:bCs/>
          <w:color w:val="0D1B2A"/>
          <w:sz w:val="22"/>
          <w:szCs w:val="22"/>
        </w:rPr>
        <w:t xml:space="preserve">10. Conclusion	9</w:t>
      </w:r>
    </w:p>
    <w:p>
      <w:pPr>
        <w:tabs>
          <w:tab w:val="right" w:pos="9026" w:leader="dot"/>
        </w:tabs>
        <w:spacing w:after="140"/>
        <w:ind w:left="0"/>
      </w:pPr>
      <w:r>
        <w:rPr>
          <w:rFonts w:ascii="Times New Roman" w:cs="Times New Roman" w:eastAsia="Times New Roman" w:hAnsi="Times New Roman"/>
          <w:b/>
          <w:bCs/>
          <w:color w:val="0D1B2A"/>
          <w:sz w:val="22"/>
          <w:szCs w:val="22"/>
        </w:rPr>
        <w:t xml:space="preserve">11. References	9</w:t>
      </w:r>
    </w:p>
    <w:p>
      <w:r>
        <w:br w:type="page"/>
      </w:r>
    </w:p>
    <w:p>
      <w:pPr>
        <w:pStyle w:val="Heading1"/>
        <w:spacing w:after="180" w:before="380"/>
      </w:pPr>
      <w:r>
        <w:t xml:space="preserve">1. Executive Summary</w:t>
      </w:r>
    </w:p>
    <w:p>
      <w:pPr>
        <w:spacing w:after="180" w:line="300"/>
        <w:jc w:val="both"/>
      </w:pPr>
      <w:r>
        <w:rPr>
          <w:rFonts w:ascii="Times New Roman" w:cs="Times New Roman" w:eastAsia="Times New Roman" w:hAnsi="Times New Roman"/>
          <w:sz w:val="22"/>
          <w:szCs w:val="22"/>
        </w:rPr>
        <w:t xml:space="preserve">SBR-X is a two-wheeled robot that balances itself upright in real time using closed-loop PID control. Beyond balancing, it offers two selectable autonomous driving modes: line following and obstacle avoidance, both layered on top of the same balance loop so stability is never compromised while the robot is steering. This report documents the system architecture, hardware, control methodology, and results of the project, along with a roadmap for planned future work.</w:t>
      </w:r>
    </w:p>
    <w:p>
      <w:pPr>
        <w:spacing w:after="180" w:line="300"/>
        <w:jc w:val="both"/>
      </w:pPr>
      <w:r>
        <w:rPr>
          <w:rFonts w:ascii="Times New Roman" w:cs="Times New Roman" w:eastAsia="Times New Roman" w:hAnsi="Times New Roman"/>
          <w:sz w:val="22"/>
          <w:szCs w:val="22"/>
        </w:rPr>
        <w:t xml:space="preserve">All sensing, control, and actuation logic runs on a single microcontroller with no external computer or cloud dependency, making the robot fully self-contained once its firmware is flashed.</w:t>
      </w:r>
    </w:p>
    <w:p>
      <w:pPr>
        <w:pStyle w:val="Heading1"/>
        <w:spacing w:after="180" w:before="380"/>
      </w:pPr>
      <w:r>
        <w:t xml:space="preserve">2. Introduction</w:t>
      </w:r>
    </w:p>
    <w:p>
      <w:pPr>
        <w:pStyle w:val="Heading2"/>
        <w:spacing w:after="140" w:before="260"/>
      </w:pPr>
      <w:r>
        <w:t xml:space="preserve">2.1 Background</w:t>
      </w:r>
    </w:p>
    <w:p>
      <w:pPr>
        <w:spacing w:after="180" w:line="300"/>
        <w:jc w:val="both"/>
      </w:pPr>
      <w:r>
        <w:rPr>
          <w:rFonts w:ascii="Times New Roman" w:cs="Times New Roman" w:eastAsia="Times New Roman" w:hAnsi="Times New Roman"/>
          <w:sz w:val="22"/>
          <w:szCs w:val="22"/>
        </w:rPr>
        <w:t xml:space="preserve">Two-wheeled robots are inherently unstable systems. Without continuous correction they fall, since the wheelbase provides no static support in the direction of travel. Keeping such a robot upright requires fast, reliable sensing of tilt combined with a control loop that reacts before the robot falls out of recoverable range.</w:t>
      </w:r>
    </w:p>
    <w:p>
      <w:pPr>
        <w:pStyle w:val="Heading2"/>
        <w:spacing w:after="140" w:before="260"/>
      </w:pPr>
      <w:r>
        <w:t xml:space="preserve">2.2 Problem Statement</w:t>
      </w:r>
    </w:p>
    <w:p>
      <w:pPr>
        <w:spacing w:after="180" w:line="300"/>
        <w:jc w:val="both"/>
      </w:pPr>
      <w:r>
        <w:rPr>
          <w:rFonts w:ascii="Times New Roman" w:cs="Times New Roman" w:eastAsia="Times New Roman" w:hAnsi="Times New Roman"/>
          <w:sz w:val="22"/>
          <w:szCs w:val="22"/>
        </w:rPr>
        <w:t xml:space="preserve">Most hobby robotics platforms handle only one behavior at a time: either they balance in place, or they drive and steer without needing to balance. There was a need for a compact platform that could remain upright on its own while still reacting intelligently to its surroundings, whether that meant tracking a path on the ground or steering around an object in front of it, all without a separate computer or added structural support.</w:t>
      </w:r>
    </w:p>
    <w:p>
      <w:pPr>
        <w:pStyle w:val="Heading1"/>
        <w:spacing w:after="180" w:before="380"/>
      </w:pPr>
      <w:r>
        <w:t xml:space="preserve">3. Objectives</w:t>
      </w:r>
    </w:p>
    <w:p>
      <w:pPr>
        <w:spacing w:after="180" w:line="300"/>
        <w:jc w:val="both"/>
      </w:pPr>
      <w:r>
        <w:rPr>
          <w:rFonts w:ascii="Times New Roman" w:cs="Times New Roman" w:eastAsia="Times New Roman" w:hAnsi="Times New Roman"/>
          <w:sz w:val="22"/>
          <w:szCs w:val="22"/>
        </w:rPr>
        <w:t xml:space="preserve">This project set out to build a robot that balances on its own and still behaves intelligently while moving. It focused on combining stable control with real time sensing in a single compact embedded system.</w:t>
      </w:r>
    </w:p>
    <w:p>
      <w:pPr>
        <w:pStyle w:val="ListParagraph"/>
        <w:numPr>
          <w:ilvl w:val="0"/>
          <w:numId w:val="2"/>
        </w:numPr>
        <w:spacing w:after="90"/>
      </w:pPr>
      <w:r>
        <w:rPr>
          <w:rFonts w:ascii="Times New Roman" w:cs="Times New Roman" w:eastAsia="Times New Roman" w:hAnsi="Times New Roman"/>
          <w:sz w:val="22"/>
          <w:szCs w:val="22"/>
        </w:rPr>
        <w:t xml:space="preserve">Read tilt data from an IMU and filter it for stability</w:t>
      </w:r>
    </w:p>
    <w:p>
      <w:pPr>
        <w:pStyle w:val="ListParagraph"/>
        <w:numPr>
          <w:ilvl w:val="0"/>
          <w:numId w:val="2"/>
        </w:numPr>
        <w:spacing w:after="90"/>
      </w:pPr>
      <w:r>
        <w:rPr>
          <w:rFonts w:ascii="Times New Roman" w:cs="Times New Roman" w:eastAsia="Times New Roman" w:hAnsi="Times New Roman"/>
          <w:sz w:val="22"/>
          <w:szCs w:val="22"/>
        </w:rPr>
        <w:t xml:space="preserve">Build a PID loop to keep the robot upright</w:t>
      </w:r>
    </w:p>
    <w:p>
      <w:pPr>
        <w:pStyle w:val="ListParagraph"/>
        <w:numPr>
          <w:ilvl w:val="0"/>
          <w:numId w:val="2"/>
        </w:numPr>
        <w:spacing w:after="90"/>
      </w:pPr>
      <w:r>
        <w:rPr>
          <w:rFonts w:ascii="Times New Roman" w:cs="Times New Roman" w:eastAsia="Times New Roman" w:hAnsi="Times New Roman"/>
          <w:sz w:val="22"/>
          <w:szCs w:val="22"/>
        </w:rPr>
        <w:t xml:space="preserve">Add line following using a reflectance sensor array</w:t>
      </w:r>
    </w:p>
    <w:p>
      <w:pPr>
        <w:pStyle w:val="ListParagraph"/>
        <w:numPr>
          <w:ilvl w:val="0"/>
          <w:numId w:val="2"/>
        </w:numPr>
        <w:spacing w:after="90"/>
      </w:pPr>
      <w:r>
        <w:rPr>
          <w:rFonts w:ascii="Times New Roman" w:cs="Times New Roman" w:eastAsia="Times New Roman" w:hAnsi="Times New Roman"/>
          <w:sz w:val="22"/>
          <w:szCs w:val="22"/>
        </w:rPr>
        <w:t xml:space="preserve">Add obstacle detection using ultrasonic sensors</w:t>
      </w:r>
    </w:p>
    <w:p>
      <w:pPr>
        <w:pStyle w:val="ListParagraph"/>
        <w:numPr>
          <w:ilvl w:val="0"/>
          <w:numId w:val="2"/>
        </w:numPr>
        <w:spacing w:after="90"/>
      </w:pPr>
      <w:r>
        <w:rPr>
          <w:rFonts w:ascii="Times New Roman" w:cs="Times New Roman" w:eastAsia="Times New Roman" w:hAnsi="Times New Roman"/>
          <w:sz w:val="22"/>
          <w:szCs w:val="22"/>
        </w:rPr>
        <w:t xml:space="preserve">Let a single button switch between all driving modes</w:t>
      </w:r>
    </w:p>
    <w:p>
      <w:pPr>
        <w:pStyle w:val="ListParagraph"/>
        <w:numPr>
          <w:ilvl w:val="0"/>
          <w:numId w:val="2"/>
        </w:numPr>
        <w:spacing w:after="90"/>
      </w:pPr>
      <w:r>
        <w:rPr>
          <w:rFonts w:ascii="Times New Roman" w:cs="Times New Roman" w:eastAsia="Times New Roman" w:hAnsi="Times New Roman"/>
          <w:sz w:val="22"/>
          <w:szCs w:val="22"/>
        </w:rPr>
        <w:t xml:space="preserve">Keep the whole system running on one microcontroller</w:t>
      </w:r>
    </w:p>
    <w:p>
      <w:pPr>
        <w:pStyle w:val="Heading1"/>
        <w:spacing w:after="180" w:before="380"/>
      </w:pPr>
      <w:r>
        <w:t xml:space="preserve">4. System Design</w:t>
      </w:r>
    </w:p>
    <w:p>
      <w:pPr>
        <w:pStyle w:val="Heading2"/>
        <w:spacing w:after="140" w:before="260"/>
      </w:pPr>
      <w:r>
        <w:t xml:space="preserve">4.1 System Architecture</w:t>
      </w:r>
    </w:p>
    <w:p>
      <w:pPr>
        <w:spacing w:after="180" w:line="300"/>
        <w:jc w:val="both"/>
      </w:pPr>
      <w:r>
        <w:rPr>
          <w:rFonts w:ascii="Times New Roman" w:cs="Times New Roman" w:eastAsia="Times New Roman" w:hAnsi="Times New Roman"/>
          <w:sz w:val="22"/>
          <w:szCs w:val="22"/>
        </w:rPr>
        <w:t xml:space="preserve">The system is organized into three stages: sensing, control, and actuation. Sensor data from the IMU, ultrasonic sensors, and IR array feeds into the control stage, which produces a single corrected lean angle that drives the motors through the motor driver. Every actuation command traces back through the same balance loop, so line following and obstacle avoidance never override stability, they only steer it.</w:t>
      </w:r>
    </w:p>
    <w:p>
      <w:pPr>
        <w:spacing w:after="120"/>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43225"/>
                    </a:xfrm>
                    <a:prstGeom prst="rect">
                      <a:avLst/>
                    </a:prstGeom>
                  </pic:spPr>
                </pic:pic>
              </a:graphicData>
            </a:graphic>
          </wp:inline>
        </w:drawing>
      </w:r>
    </w:p>
    <w:p>
      <w:pPr>
        <w:spacing w:after="280"/>
        <w:jc w:val="center"/>
      </w:pPr>
      <w:r>
        <w:rPr>
          <w:rFonts w:ascii="Times New Roman" w:cs="Times New Roman" w:eastAsia="Times New Roman" w:hAnsi="Times New Roman"/>
          <w:i/>
          <w:iCs/>
          <w:color w:val="3B3B3B"/>
          <w:sz w:val="20"/>
          <w:szCs w:val="20"/>
        </w:rPr>
        <w:t xml:space="preserve">Figure 1. SBR-X system architecture: sensing, control, and actuation stages.</w:t>
      </w:r>
    </w:p>
    <w:p>
      <w:pPr>
        <w:pStyle w:val="Heading2"/>
        <w:spacing w:after="140" w:before="260"/>
      </w:pPr>
      <w:r>
        <w:t xml:space="preserve">4.2 Control Loop</w:t>
      </w:r>
    </w:p>
    <w:p>
      <w:pPr>
        <w:spacing w:after="180" w:line="300"/>
        <w:jc w:val="both"/>
      </w:pPr>
      <w:r>
        <w:rPr>
          <w:rFonts w:ascii="Times New Roman" w:cs="Times New Roman" w:eastAsia="Times New Roman" w:hAnsi="Times New Roman"/>
          <w:sz w:val="22"/>
          <w:szCs w:val="22"/>
        </w:rPr>
        <w:t xml:space="preserve">The balance loop runs continuously at a fixed rate. On each cycle it reads the current tilt angle, checks whether the robot is still within a recoverable range, and if so computes a PID correction. The active driving mode (line following or obstacle avoidance) applies a small bias to the target lean angle before the result is sent to the motor driver as a PWM signal. If the tilt angle ever exceeds the safe range, the loop cuts motor output as a fail-safe stop rather than attempting to correct from an unrecoverable position.</w:t>
      </w:r>
    </w:p>
    <w:p>
      <w:pPr>
        <w:spacing w:after="120"/>
        <w:jc w:val="center"/>
      </w:pPr>
      <w:r>
        <w:drawing>
          <wp:inline distT="0" distB="0" distL="0" distR="0">
            <wp:extent cx="3810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676650"/>
                    </a:xfrm>
                    <a:prstGeom prst="rect">
                      <a:avLst/>
                    </a:prstGeom>
                  </pic:spPr>
                </pic:pic>
              </a:graphicData>
            </a:graphic>
          </wp:inline>
        </w:drawing>
      </w:r>
    </w:p>
    <w:p>
      <w:pPr>
        <w:spacing w:after="280"/>
        <w:jc w:val="center"/>
      </w:pPr>
      <w:r>
        <w:rPr>
          <w:rFonts w:ascii="Times New Roman" w:cs="Times New Roman" w:eastAsia="Times New Roman" w:hAnsi="Times New Roman"/>
          <w:i/>
          <w:iCs/>
          <w:color w:val="3B3B3B"/>
          <w:sz w:val="20"/>
          <w:szCs w:val="20"/>
        </w:rPr>
        <w:t xml:space="preserve">Figure 2. Balance control loop, including the fail-safe stop condition.</w:t>
      </w:r>
    </w:p>
    <w:p>
      <w:pPr>
        <w:pStyle w:val="Heading2"/>
        <w:spacing w:after="140" w:before="260"/>
      </w:pPr>
      <w:r>
        <w:t xml:space="preserve">4.3 Mode State Machine</w:t>
      </w:r>
    </w:p>
    <w:p>
      <w:pPr>
        <w:spacing w:after="180" w:line="300"/>
        <w:jc w:val="both"/>
      </w:pPr>
      <w:r>
        <w:rPr>
          <w:rFonts w:ascii="Times New Roman" w:cs="Times New Roman" w:eastAsia="Times New Roman" w:hAnsi="Times New Roman"/>
          <w:sz w:val="22"/>
          <w:szCs w:val="22"/>
        </w:rPr>
        <w:t xml:space="preserve">A single push button cycles the robot through its three operating modes. Balance is always active underneath; the button only changes which outer behavior biases the lean angle.</w:t>
      </w:r>
    </w:p>
    <w:p>
      <w:pPr>
        <w:spacing w:after="120"/>
        <w:jc w:val="center"/>
      </w:pPr>
      <w:r>
        <w:drawing>
          <wp:inline distT="0" distB="0" distL="0" distR="0">
            <wp:extent cx="53340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257300"/>
                    </a:xfrm>
                    <a:prstGeom prst="rect">
                      <a:avLst/>
                    </a:prstGeom>
                  </pic:spPr>
                </pic:pic>
              </a:graphicData>
            </a:graphic>
          </wp:inline>
        </w:drawing>
      </w:r>
    </w:p>
    <w:p>
      <w:pPr>
        <w:spacing w:after="280"/>
        <w:jc w:val="center"/>
      </w:pPr>
      <w:r>
        <w:rPr>
          <w:rFonts w:ascii="Times New Roman" w:cs="Times New Roman" w:eastAsia="Times New Roman" w:hAnsi="Times New Roman"/>
          <w:i/>
          <w:iCs/>
          <w:color w:val="3B3B3B"/>
          <w:sz w:val="20"/>
          <w:szCs w:val="20"/>
        </w:rPr>
        <w:t xml:space="preserve">Figure 3. Mode transitions triggered by the push button.</w:t>
      </w:r>
    </w:p>
    <w:p>
      <w:pPr>
        <w:pStyle w:val="Heading1"/>
        <w:spacing w:after="180" w:before="380"/>
      </w:pPr>
      <w:r>
        <w:t xml:space="preserve">5. Hardware</w:t>
      </w:r>
    </w:p>
    <w:p>
      <w:pPr>
        <w:pStyle w:val="Heading2"/>
        <w:spacing w:after="140" w:before="260"/>
      </w:pPr>
      <w:r>
        <w:t xml:space="preserve">5.1 Chassis</w:t>
      </w:r>
    </w:p>
    <w:p>
      <w:pPr>
        <w:spacing w:after="180" w:line="300"/>
        <w:jc w:val="both"/>
      </w:pPr>
      <w:r>
        <w:rPr>
          <w:rFonts w:ascii="Times New Roman" w:cs="Times New Roman" w:eastAsia="Times New Roman" w:hAnsi="Times New Roman"/>
          <w:sz w:val="22"/>
          <w:szCs w:val="22"/>
        </w:rPr>
        <w:t xml:space="preserve">The robot is built on a tiered acrylic chassis: the battery deck sits on top, the driver, IMU, and ultrasonic sensors occupy the middle stage, and the dual-wheel drive base forms the bottom layer.</w:t>
      </w:r>
    </w:p>
    <w:p>
      <w:pPr>
        <w:spacing w:after="120"/>
        <w:jc w:val="center"/>
      </w:pPr>
      <w:r>
        <w:drawing>
          <wp:inline distT="0" distB="0" distL="0" distR="0">
            <wp:extent cx="2476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2105025"/>
                    </a:xfrm>
                    <a:prstGeom prst="rect">
                      <a:avLst/>
                    </a:prstGeom>
                  </pic:spPr>
                </pic:pic>
              </a:graphicData>
            </a:graphic>
          </wp:inline>
        </w:drawing>
      </w:r>
    </w:p>
    <w:p>
      <w:pPr>
        <w:spacing w:after="280"/>
        <w:jc w:val="center"/>
      </w:pPr>
      <w:r>
        <w:rPr>
          <w:rFonts w:ascii="Times New Roman" w:cs="Times New Roman" w:eastAsia="Times New Roman" w:hAnsi="Times New Roman"/>
          <w:i/>
          <w:iCs/>
          <w:color w:val="3B3B3B"/>
          <w:sz w:val="20"/>
          <w:szCs w:val="20"/>
        </w:rPr>
        <w:t xml:space="preserve">Figure 4. SBR-X chassis, showing the battery deck, sensor stage, and drive base.</w:t>
      </w:r>
    </w:p>
    <w:p>
      <w:pPr>
        <w:pStyle w:val="Heading2"/>
        <w:spacing w:after="140" w:before="260"/>
      </w:pPr>
      <w:r>
        <w:t xml:space="preserve">5.2 Components</w:t>
      </w:r>
    </w:p>
    <w:p>
      <w:pPr>
        <w:spacing w:after="180" w:line="300"/>
        <w:jc w:val="both"/>
      </w:pPr>
      <w:r>
        <w:rPr>
          <w:rFonts w:ascii="Times New Roman" w:cs="Times New Roman" w:eastAsia="Times New Roman" w:hAnsi="Times New Roman"/>
          <w:sz w:val="22"/>
          <w:szCs w:val="22"/>
        </w:rPr>
        <w:t xml:space="preserve">Table 1 lists the core components used in the build.</w:t>
      </w:r>
    </w:p>
    <w:tbl>
      <w:tblPr>
        <w:tblW w:type="dxa" w:w="9600"/>
        <w:tblBorders>
          <w:top w:val="single" w:color="C9CDD3" w:sz="4"/>
          <w:left w:val="single" w:color="C9CDD3" w:sz="4"/>
          <w:bottom w:val="single" w:color="C9CDD3" w:sz="4"/>
          <w:right w:val="single" w:color="C9CDD3" w:sz="4"/>
          <w:insideH w:val="single" w:color="C9CDD3" w:sz="4"/>
          <w:insideV w:val="single" w:color="C9CDD3" w:sz="4"/>
        </w:tblBorders>
      </w:tblPr>
      <w:tblGrid>
        <w:gridCol w:w="5200"/>
        <w:gridCol w:w="3600"/>
        <w:gridCol w:w="800"/>
      </w:tblGrid>
      <w:tr>
        <w:trPr>
          <w:tblHeader/>
        </w:trPr>
        <w:tc>
          <w:tcPr>
            <w:tcW w:type="dxa" w:w="52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Part</w:t>
            </w:r>
          </w:p>
        </w:tc>
        <w:tc>
          <w:tcPr>
            <w:tcW w:type="dxa" w:w="36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Role</w:t>
            </w:r>
          </w:p>
        </w:tc>
        <w:tc>
          <w:tcPr>
            <w:tcW w:type="dxa" w:w="8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Qty</w:t>
            </w:r>
          </w:p>
        </w:tc>
      </w:tr>
      <w:tr>
        <w:tc>
          <w:tcPr>
            <w:tcW w:type="dxa" w:w="5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Arduino Uno / Nano</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Main controller, runs the PID loop and mode logic</w:t>
            </w:r>
          </w:p>
        </w:tc>
        <w:tc>
          <w:tcPr>
            <w:tcW w:type="dxa" w:w="8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1</w:t>
            </w:r>
          </w:p>
        </w:tc>
      </w:tr>
      <w:tr>
        <w:tc>
          <w:tcPr>
            <w:tcW w:type="dxa" w:w="52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MPU6050 (accelerometer + gyroscope)</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Measures tilt angle and angular velocity for balancing</w:t>
            </w:r>
          </w:p>
        </w:tc>
        <w:tc>
          <w:tcPr>
            <w:tcW w:type="dxa" w:w="8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1</w:t>
            </w:r>
          </w:p>
        </w:tc>
      </w:tr>
      <w:tr>
        <w:tc>
          <w:tcPr>
            <w:tcW w:type="dxa" w:w="5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Dual ultrasonic sensor module</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Forward obstacle detection</w:t>
            </w:r>
          </w:p>
        </w:tc>
        <w:tc>
          <w:tcPr>
            <w:tcW w:type="dxa" w:w="8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1</w:t>
            </w:r>
          </w:p>
        </w:tc>
      </w:tr>
      <w:tr>
        <w:tc>
          <w:tcPr>
            <w:tcW w:type="dxa" w:w="52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IR line sensor array</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Line detection for line-following mode</w:t>
            </w:r>
          </w:p>
        </w:tc>
        <w:tc>
          <w:tcPr>
            <w:tcW w:type="dxa" w:w="8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1</w:t>
            </w:r>
          </w:p>
        </w:tc>
      </w:tr>
      <w:tr>
        <w:tc>
          <w:tcPr>
            <w:tcW w:type="dxa" w:w="5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L298N / TB6612FNG motor driver</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Drives both DC motors from controller PWM signals</w:t>
            </w:r>
          </w:p>
        </w:tc>
        <w:tc>
          <w:tcPr>
            <w:tcW w:type="dxa" w:w="8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1</w:t>
            </w:r>
          </w:p>
        </w:tc>
      </w:tr>
      <w:tr>
        <w:tc>
          <w:tcPr>
            <w:tcW w:type="dxa" w:w="52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DC gear motors with wheels</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Drive wheels</w:t>
            </w:r>
          </w:p>
        </w:tc>
        <w:tc>
          <w:tcPr>
            <w:tcW w:type="dxa" w:w="8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2</w:t>
            </w:r>
          </w:p>
        </w:tc>
      </w:tr>
      <w:tr>
        <w:tc>
          <w:tcPr>
            <w:tcW w:type="dxa" w:w="5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Li-ion battery pack</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Onboard power for logic and motors</w:t>
            </w:r>
          </w:p>
        </w:tc>
        <w:tc>
          <w:tcPr>
            <w:tcW w:type="dxa" w:w="8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1</w:t>
            </w:r>
          </w:p>
        </w:tc>
      </w:tr>
      <w:tr>
        <w:tc>
          <w:tcPr>
            <w:tcW w:type="dxa" w:w="52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Acrylic chassis (tiered mounting plates)</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Structural frame for all stages</w:t>
            </w:r>
          </w:p>
        </w:tc>
        <w:tc>
          <w:tcPr>
            <w:tcW w:type="dxa" w:w="8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1</w:t>
            </w:r>
          </w:p>
        </w:tc>
      </w:tr>
      <w:tr>
        <w:tc>
          <w:tcPr>
            <w:tcW w:type="dxa" w:w="5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Mode select push button</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Switches between balance, line-follow, and avoid</w:t>
            </w:r>
          </w:p>
        </w:tc>
        <w:tc>
          <w:tcPr>
            <w:tcW w:type="dxa" w:w="8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1</w:t>
            </w:r>
          </w:p>
        </w:tc>
      </w:tr>
    </w:tbl>
    <w:p>
      <w:pPr>
        <w:spacing w:after="160"/>
      </w:pPr>
    </w:p>
    <w:p>
      <w:pPr>
        <w:spacing w:after="280"/>
        <w:jc w:val="center"/>
      </w:pPr>
      <w:r>
        <w:rPr>
          <w:rFonts w:ascii="Times New Roman" w:cs="Times New Roman" w:eastAsia="Times New Roman" w:hAnsi="Times New Roman"/>
          <w:i/>
          <w:iCs/>
          <w:color w:val="3B3B3B"/>
          <w:sz w:val="20"/>
          <w:szCs w:val="20"/>
        </w:rPr>
        <w:t xml:space="preserve">Table 1. SBR-X bill of materials. Update quantities and part names to match your final build.</w:t>
      </w:r>
    </w:p>
    <w:p>
      <w:pPr>
        <w:pStyle w:val="Heading2"/>
        <w:spacing w:after="140" w:before="260"/>
      </w:pPr>
      <w:r>
        <w:t xml:space="preserve">5.3 Wiring</w:t>
      </w:r>
    </w:p>
    <w:p>
      <w:pPr>
        <w:spacing w:after="180" w:line="300"/>
        <w:jc w:val="both"/>
      </w:pPr>
      <w:r>
        <w:rPr>
          <w:rFonts w:ascii="Times New Roman" w:cs="Times New Roman" w:eastAsia="Times New Roman" w:hAnsi="Times New Roman"/>
          <w:sz w:val="22"/>
          <w:szCs w:val="22"/>
        </w:rPr>
        <w:t xml:space="preserve">Table 2 lists the signal-to-pin mapping assumed for this build.</w:t>
      </w:r>
    </w:p>
    <w:tbl>
      <w:tblPr>
        <w:tblW w:type="dxa" w:w="9600"/>
        <w:tblBorders>
          <w:top w:val="single" w:color="C9CDD3" w:sz="4"/>
          <w:left w:val="single" w:color="C9CDD3" w:sz="4"/>
          <w:bottom w:val="single" w:color="C9CDD3" w:sz="4"/>
          <w:right w:val="single" w:color="C9CDD3" w:sz="4"/>
          <w:insideH w:val="single" w:color="C9CDD3" w:sz="4"/>
          <w:insideV w:val="single" w:color="C9CDD3" w:sz="4"/>
        </w:tblBorders>
      </w:tblPr>
      <w:tblGrid>
        <w:gridCol w:w="3200"/>
        <w:gridCol w:w="3600"/>
        <w:gridCol w:w="2800"/>
      </w:tblGrid>
      <w:tr>
        <w:trPr>
          <w:tblHeader/>
        </w:trPr>
        <w:tc>
          <w:tcPr>
            <w:tcW w:type="dxa" w:w="32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Signal</w:t>
            </w:r>
          </w:p>
        </w:tc>
        <w:tc>
          <w:tcPr>
            <w:tcW w:type="dxa" w:w="36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Component</w:t>
            </w:r>
          </w:p>
        </w:tc>
        <w:tc>
          <w:tcPr>
            <w:tcW w:type="dxa" w:w="28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Controller Pin</w:t>
            </w:r>
          </w:p>
        </w:tc>
      </w:tr>
      <w:tr>
        <w:tc>
          <w:tcPr>
            <w:tcW w:type="dxa" w:w="3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SDA / SCL</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MPU6050</w:t>
            </w:r>
          </w:p>
        </w:tc>
        <w:tc>
          <w:tcPr>
            <w:tcW w:type="dxa" w:w="28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A4 / A5</w:t>
            </w:r>
          </w:p>
        </w:tc>
      </w:tr>
      <w:tr>
        <w:tc>
          <w:tcPr>
            <w:tcW w:type="dxa" w:w="32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Trig / Echo (L)</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Ultrasonic sensor, left</w:t>
            </w:r>
          </w:p>
        </w:tc>
        <w:tc>
          <w:tcPr>
            <w:tcW w:type="dxa" w:w="28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D2 / D3</w:t>
            </w:r>
          </w:p>
        </w:tc>
      </w:tr>
      <w:tr>
        <w:tc>
          <w:tcPr>
            <w:tcW w:type="dxa" w:w="3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Trig / Echo (R)</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Ultrasonic sensor, right</w:t>
            </w:r>
          </w:p>
        </w:tc>
        <w:tc>
          <w:tcPr>
            <w:tcW w:type="dxa" w:w="28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D4 / D5</w:t>
            </w:r>
          </w:p>
        </w:tc>
      </w:tr>
      <w:tr>
        <w:tc>
          <w:tcPr>
            <w:tcW w:type="dxa" w:w="32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IR array (analog)</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Line sensor</w:t>
            </w:r>
          </w:p>
        </w:tc>
        <w:tc>
          <w:tcPr>
            <w:tcW w:type="dxa" w:w="28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A0 to A3</w:t>
            </w:r>
          </w:p>
        </w:tc>
      </w:tr>
      <w:tr>
        <w:tc>
          <w:tcPr>
            <w:tcW w:type="dxa" w:w="3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IN1 to IN4</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Motor driver</w:t>
            </w:r>
          </w:p>
        </w:tc>
        <w:tc>
          <w:tcPr>
            <w:tcW w:type="dxa" w:w="28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D6 to D9</w:t>
            </w:r>
          </w:p>
        </w:tc>
      </w:tr>
      <w:tr>
        <w:tc>
          <w:tcPr>
            <w:tcW w:type="dxa" w:w="32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ENA / ENB</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Motor driver (PWM speed)</w:t>
            </w:r>
          </w:p>
        </w:tc>
        <w:tc>
          <w:tcPr>
            <w:tcW w:type="dxa" w:w="28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D10 / D11</w:t>
            </w:r>
          </w:p>
        </w:tc>
      </w:tr>
      <w:tr>
        <w:tc>
          <w:tcPr>
            <w:tcW w:type="dxa" w:w="3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Mode button</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Push button</w:t>
            </w:r>
          </w:p>
        </w:tc>
        <w:tc>
          <w:tcPr>
            <w:tcW w:type="dxa" w:w="28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D12</w:t>
            </w:r>
          </w:p>
        </w:tc>
      </w:tr>
    </w:tbl>
    <w:p>
      <w:pPr>
        <w:spacing w:after="160"/>
      </w:pPr>
    </w:p>
    <w:p>
      <w:pPr>
        <w:spacing w:after="280"/>
        <w:jc w:val="center"/>
      </w:pPr>
      <w:r>
        <w:rPr>
          <w:rFonts w:ascii="Times New Roman" w:cs="Times New Roman" w:eastAsia="Times New Roman" w:hAnsi="Times New Roman"/>
          <w:i/>
          <w:iCs/>
          <w:color w:val="3B3B3B"/>
          <w:sz w:val="20"/>
          <w:szCs w:val="20"/>
        </w:rPr>
        <w:t xml:space="preserve">Table 2. Pin assignments. These are placeholders, replace with the actual wiring once finalized.</w:t>
      </w:r>
    </w:p>
    <w:p>
      <w:pPr>
        <w:pStyle w:val="Heading1"/>
        <w:spacing w:after="180" w:before="380"/>
      </w:pPr>
      <w:r>
        <w:t xml:space="preserve">6. Methodology</w:t>
      </w:r>
    </w:p>
    <w:p>
      <w:pPr>
        <w:pStyle w:val="Heading2"/>
        <w:spacing w:after="140" w:before="260"/>
      </w:pPr>
      <w:r>
        <w:t xml:space="preserve">6.1 Sensor Fusion</w:t>
      </w:r>
    </w:p>
    <w:p>
      <w:pPr>
        <w:spacing w:after="180" w:line="300"/>
        <w:jc w:val="both"/>
      </w:pPr>
      <w:r>
        <w:rPr>
          <w:rFonts w:ascii="Times New Roman" w:cs="Times New Roman" w:eastAsia="Times New Roman" w:hAnsi="Times New Roman"/>
          <w:sz w:val="22"/>
          <w:szCs w:val="22"/>
        </w:rPr>
        <w:t xml:space="preserve">Raw accelerometer readings are noisy but drift-free, while raw gyroscope readings are smooth but drift over time. A complementary filter blends the two: the gyroscope's integrated angle dominates over short timescales, while the accelerometer's angle estimate slowly corrects any accumulated drift. This gives a stable, low-latency tilt estimate suitable for a tight control loop.</w:t>
      </w:r>
    </w:p>
    <w:p>
      <w:pPr>
        <w:pStyle w:val="Heading2"/>
        <w:spacing w:after="140" w:before="260"/>
      </w:pPr>
      <w:r>
        <w:t xml:space="preserve">6.2 PID Control</w:t>
      </w:r>
    </w:p>
    <w:p>
      <w:pPr>
        <w:spacing w:after="180" w:line="300"/>
        <w:jc w:val="both"/>
      </w:pPr>
      <w:r>
        <w:rPr>
          <w:rFonts w:ascii="Times New Roman" w:cs="Times New Roman" w:eastAsia="Times New Roman" w:hAnsi="Times New Roman"/>
          <w:sz w:val="22"/>
          <w:szCs w:val="22"/>
        </w:rPr>
        <w:t xml:space="preserve">The filtered tilt angle is compared against a target angle of zero degrees, or a small offset when a driving mode is active. The resulting error passes through a PID controller: the proportional term reacts to the current tilt, the integral term corrects any steady lean caused by an uneven center of mass, and the derivative term damps oscillation so the robot settles rather than overshoots. The output is written to the motor driver as a PWM duty cycle, split between the two motors.</w:t>
      </w:r>
    </w:p>
    <w:p>
      <w:pPr>
        <w:pStyle w:val="Heading2"/>
        <w:spacing w:after="140" w:before="260"/>
      </w:pPr>
      <w:r>
        <w:t xml:space="preserve">6.3 Mode Logic</w:t>
      </w:r>
    </w:p>
    <w:p>
      <w:pPr>
        <w:spacing w:after="180" w:line="300"/>
        <w:jc w:val="both"/>
      </w:pPr>
      <w:r>
        <w:rPr>
          <w:rFonts w:ascii="Times New Roman" w:cs="Times New Roman" w:eastAsia="Times New Roman" w:hAnsi="Times New Roman"/>
          <w:sz w:val="22"/>
          <w:szCs w:val="22"/>
        </w:rPr>
        <w:t xml:space="preserve">In line-following mode, the IR array reports how far the sensed line is from center; this offset is converted into a small differential bias between the two motors. In obstacle-avoidance mode, the two ultrasonic sensors report distance on the left and right; when an obstacle is detected within a threshold range, the mode logic biases the robot to steer away from it. Both cases only ever bias the PID target, never bypass it, so the robot cannot lose its balance while executing either behavior.</w:t>
      </w:r>
    </w:p>
    <w:p>
      <w:pPr>
        <w:pStyle w:val="Heading1"/>
        <w:spacing w:after="180" w:before="380"/>
      </w:pPr>
      <w:r>
        <w:t xml:space="preserve">7. Results</w:t>
      </w:r>
    </w:p>
    <w:p>
      <w:pPr>
        <w:spacing w:after="180" w:line="300"/>
        <w:jc w:val="both"/>
      </w:pPr>
      <w:r>
        <w:rPr>
          <w:rFonts w:ascii="Times New Roman" w:cs="Times New Roman" w:eastAsia="Times New Roman" w:hAnsi="Times New Roman"/>
          <w:sz w:val="22"/>
          <w:szCs w:val="22"/>
        </w:rPr>
        <w:t xml:space="preserve">The chart below illustrates the expected shape of the balance loop's step response: a disturbance is applied, and a well-tuned PID controller brings the tilt angle back within a tolerance band and holds it there. This plot is conceptual and intended to explain the control behavior, it should be replaced with logged sensor data once test runs are recorded.</w:t>
      </w:r>
    </w:p>
    <w:p>
      <w:pPr>
        <w:spacing w:after="120"/>
        <w:jc w:val="center"/>
      </w:pPr>
      <w:r>
        <w:drawing>
          <wp:inline distT="0" distB="0" distL="0" distR="0">
            <wp:extent cx="4953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343150"/>
                    </a:xfrm>
                    <a:prstGeom prst="rect">
                      <a:avLst/>
                    </a:prstGeom>
                  </pic:spPr>
                </pic:pic>
              </a:graphicData>
            </a:graphic>
          </wp:inline>
        </w:drawing>
      </w:r>
    </w:p>
    <w:p>
      <w:pPr>
        <w:spacing w:after="280"/>
        <w:jc w:val="center"/>
      </w:pPr>
      <w:r>
        <w:rPr>
          <w:rFonts w:ascii="Times New Roman" w:cs="Times New Roman" w:eastAsia="Times New Roman" w:hAnsi="Times New Roman"/>
          <w:i/>
          <w:iCs/>
          <w:color w:val="3B3B3B"/>
          <w:sz w:val="20"/>
          <w:szCs w:val="20"/>
        </w:rPr>
        <w:t xml:space="preserve">Figure 5. Illustrative PID step response. Replace with logged tilt-angle data from the physical robot.</w:t>
      </w:r>
    </w:p>
    <w:p>
      <w:pPr>
        <w:pStyle w:val="Heading2"/>
        <w:spacing w:after="140" w:before="260"/>
      </w:pPr>
      <w:r>
        <w:t xml:space="preserve">7.1 Observed Behavior</w:t>
      </w:r>
    </w:p>
    <w:p>
      <w:pPr>
        <w:pStyle w:val="ListParagraph"/>
        <w:numPr>
          <w:ilvl w:val="0"/>
          <w:numId w:val="2"/>
        </w:numPr>
        <w:spacing w:after="90"/>
      </w:pPr>
      <w:r>
        <w:rPr>
          <w:rFonts w:ascii="Times New Roman" w:cs="Times New Roman" w:eastAsia="Times New Roman" w:hAnsi="Times New Roman"/>
          <w:sz w:val="22"/>
          <w:szCs w:val="22"/>
        </w:rPr>
        <w:t xml:space="preserve">Maintains stable balance during idle, line following, and obstacle avoidance</w:t>
      </w:r>
    </w:p>
    <w:p>
      <w:pPr>
        <w:pStyle w:val="ListParagraph"/>
        <w:numPr>
          <w:ilvl w:val="0"/>
          <w:numId w:val="2"/>
        </w:numPr>
        <w:spacing w:after="90"/>
      </w:pPr>
      <w:r>
        <w:rPr>
          <w:rFonts w:ascii="Times New Roman" w:cs="Times New Roman" w:eastAsia="Times New Roman" w:hAnsi="Times New Roman"/>
          <w:sz w:val="22"/>
          <w:szCs w:val="22"/>
        </w:rPr>
        <w:t xml:space="preserve">Follows a line accurately using the IR reflectance array</w:t>
      </w:r>
    </w:p>
    <w:p>
      <w:pPr>
        <w:pStyle w:val="ListParagraph"/>
        <w:numPr>
          <w:ilvl w:val="0"/>
          <w:numId w:val="2"/>
        </w:numPr>
        <w:spacing w:after="90"/>
      </w:pPr>
      <w:r>
        <w:rPr>
          <w:rFonts w:ascii="Times New Roman" w:cs="Times New Roman" w:eastAsia="Times New Roman" w:hAnsi="Times New Roman"/>
          <w:sz w:val="22"/>
          <w:szCs w:val="22"/>
        </w:rPr>
        <w:t xml:space="preserve">Detects and steers around obstacles using the ultrasonic sensors</w:t>
      </w:r>
    </w:p>
    <w:p>
      <w:pPr>
        <w:pStyle w:val="ListParagraph"/>
        <w:numPr>
          <w:ilvl w:val="0"/>
          <w:numId w:val="2"/>
        </w:numPr>
        <w:spacing w:after="90"/>
      </w:pPr>
      <w:r>
        <w:rPr>
          <w:rFonts w:ascii="Times New Roman" w:cs="Times New Roman" w:eastAsia="Times New Roman" w:hAnsi="Times New Roman"/>
          <w:sz w:val="22"/>
          <w:szCs w:val="22"/>
        </w:rPr>
        <w:t xml:space="preserve">Switches modes reliably with a single button press</w:t>
      </w:r>
    </w:p>
    <w:p>
      <w:pPr>
        <w:pStyle w:val="ListParagraph"/>
        <w:numPr>
          <w:ilvl w:val="0"/>
          <w:numId w:val="2"/>
        </w:numPr>
        <w:spacing w:after="90"/>
      </w:pPr>
      <w:r>
        <w:rPr>
          <w:rFonts w:ascii="Times New Roman" w:cs="Times New Roman" w:eastAsia="Times New Roman" w:hAnsi="Times New Roman"/>
          <w:sz w:val="22"/>
          <w:szCs w:val="22"/>
        </w:rPr>
        <w:t xml:space="preserve">Runs entirely standalone on the microcontroller with no external computer</w:t>
      </w:r>
    </w:p>
    <w:p>
      <w:pPr>
        <w:pStyle w:val="Heading2"/>
        <w:spacing w:after="140" w:before="260"/>
      </w:pPr>
      <w:r>
        <w:t xml:space="preserve">7.2 Suggested Test Log</w:t>
      </w:r>
    </w:p>
    <w:p>
      <w:pPr>
        <w:spacing w:after="180" w:line="300"/>
        <w:jc w:val="both"/>
      </w:pPr>
      <w:r>
        <w:rPr>
          <w:rFonts w:ascii="Times New Roman" w:cs="Times New Roman" w:eastAsia="Times New Roman" w:hAnsi="Times New Roman"/>
          <w:sz w:val="22"/>
          <w:szCs w:val="22"/>
        </w:rPr>
        <w:t xml:space="preserve">Table 3 provides a template for recording quantitative results once bench and field testing are complete.</w:t>
      </w:r>
    </w:p>
    <w:tbl>
      <w:tblPr>
        <w:tblW w:type="dxa" w:w="9000"/>
        <w:tblBorders>
          <w:top w:val="single" w:color="C9CDD3" w:sz="4"/>
          <w:left w:val="single" w:color="C9CDD3" w:sz="4"/>
          <w:bottom w:val="single" w:color="C9CDD3" w:sz="4"/>
          <w:right w:val="single" w:color="C9CDD3" w:sz="4"/>
          <w:insideH w:val="single" w:color="C9CDD3" w:sz="4"/>
          <w:insideV w:val="single" w:color="C9CDD3" w:sz="4"/>
        </w:tblBorders>
      </w:tblPr>
      <w:tblGrid>
        <w:gridCol w:w="2600"/>
        <w:gridCol w:w="3600"/>
        <w:gridCol w:w="1400"/>
        <w:gridCol w:w="1400"/>
      </w:tblGrid>
      <w:tr>
        <w:trPr>
          <w:tblHeader/>
        </w:trPr>
        <w:tc>
          <w:tcPr>
            <w:tcW w:type="dxa" w:w="26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Test</w:t>
            </w:r>
          </w:p>
        </w:tc>
        <w:tc>
          <w:tcPr>
            <w:tcW w:type="dxa" w:w="36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Metric</w:t>
            </w:r>
          </w:p>
        </w:tc>
        <w:tc>
          <w:tcPr>
            <w:tcW w:type="dxa" w:w="14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Target</w:t>
            </w:r>
          </w:p>
        </w:tc>
        <w:tc>
          <w:tcPr>
            <w:tcW w:type="dxa" w:w="14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Measured</w:t>
            </w:r>
          </w:p>
        </w:tc>
      </w:tr>
      <w:tr>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Balance hold</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Max tilt deviation (deg)</w:t>
            </w:r>
          </w:p>
        </w:tc>
        <w:tc>
          <w:tcPr>
            <w:tcW w:type="dxa" w:w="1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&lt; 3</w:t>
            </w:r>
          </w:p>
        </w:tc>
        <w:tc>
          <w:tcPr>
            <w:tcW w:type="dxa" w:w="1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W w:type="dxa" w:w="2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Balance hold</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Recovery time from 15 deg push (s)</w:t>
            </w:r>
          </w:p>
        </w:tc>
        <w:tc>
          <w:tcPr>
            <w:tcW w:type="dxa" w:w="14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&lt; 1.5</w:t>
            </w:r>
          </w:p>
        </w:tc>
        <w:tc>
          <w:tcPr>
            <w:tcW w:type="dxa" w:w="14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Line following</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Track completion rate (%)</w:t>
            </w:r>
          </w:p>
        </w:tc>
        <w:tc>
          <w:tcPr>
            <w:tcW w:type="dxa" w:w="1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N/A</w:t>
            </w:r>
          </w:p>
        </w:tc>
        <w:tc>
          <w:tcPr>
            <w:tcW w:type="dxa" w:w="1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W w:type="dxa" w:w="2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Obstacle avoidance</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Detection range (cm)</w:t>
            </w:r>
          </w:p>
        </w:tc>
        <w:tc>
          <w:tcPr>
            <w:tcW w:type="dxa" w:w="14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N/A</w:t>
            </w:r>
          </w:p>
        </w:tc>
        <w:tc>
          <w:tcPr>
            <w:tcW w:type="dxa" w:w="14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Obstacle avoidance</w:t>
            </w:r>
          </w:p>
        </w:tc>
        <w:tc>
          <w:tcPr>
            <w:tcW w:type="dxa" w:w="3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Successful avoidance rate (%)</w:t>
            </w:r>
          </w:p>
        </w:tc>
        <w:tc>
          <w:tcPr>
            <w:tcW w:type="dxa" w:w="1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N/A</w:t>
            </w:r>
          </w:p>
        </w:tc>
        <w:tc>
          <w:tcPr>
            <w:tcW w:type="dxa" w:w="1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W w:type="dxa" w:w="2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Mode switching</w:t>
            </w:r>
          </w:p>
        </w:tc>
        <w:tc>
          <w:tcPr>
            <w:tcW w:type="dxa" w:w="3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Response time to button press (ms)</w:t>
            </w:r>
          </w:p>
        </w:tc>
        <w:tc>
          <w:tcPr>
            <w:tcW w:type="dxa" w:w="14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N/A</w:t>
            </w:r>
          </w:p>
        </w:tc>
        <w:tc>
          <w:tcPr>
            <w:tcW w:type="dxa" w:w="14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
            </w:r>
          </w:p>
        </w:tc>
      </w:tr>
    </w:tbl>
    <w:p>
      <w:pPr>
        <w:spacing w:after="160"/>
      </w:pPr>
    </w:p>
    <w:p>
      <w:pPr>
        <w:spacing w:after="280"/>
        <w:jc w:val="center"/>
      </w:pPr>
      <w:r>
        <w:rPr>
          <w:rFonts w:ascii="Times New Roman" w:cs="Times New Roman" w:eastAsia="Times New Roman" w:hAnsi="Times New Roman"/>
          <w:i/>
          <w:iCs/>
          <w:color w:val="3B3B3B"/>
          <w:sz w:val="20"/>
          <w:szCs w:val="20"/>
        </w:rPr>
        <w:t xml:space="preserve">Table 3. Test log template. Fill in target and measured values from actual testing.</w:t>
      </w:r>
    </w:p>
    <w:p>
      <w:pPr>
        <w:pStyle w:val="Heading1"/>
        <w:spacing w:after="180" w:before="380"/>
      </w:pPr>
      <w:r>
        <w:t xml:space="preserve">8. Discussion and Limitations</w:t>
      </w:r>
    </w:p>
    <w:p>
      <w:pPr>
        <w:spacing w:after="180" w:line="300"/>
        <w:jc w:val="both"/>
      </w:pPr>
      <w:r>
        <w:rPr>
          <w:rFonts w:ascii="Times New Roman" w:cs="Times New Roman" w:eastAsia="Times New Roman" w:hAnsi="Times New Roman"/>
          <w:sz w:val="22"/>
          <w:szCs w:val="22"/>
        </w:rPr>
        <w:t xml:space="preserve">Layering line following and obstacle avoidance as a bias on top of the balance loop, rather than as independent motor commands, keeps the robot stable by construction: no driving behavior can request an output that the PID loop has not already validated against the current tilt angle.</w:t>
      </w:r>
    </w:p>
    <w:p>
      <w:pPr>
        <w:spacing w:after="180" w:line="300"/>
        <w:jc w:val="both"/>
      </w:pPr>
      <w:r>
        <w:rPr>
          <w:rFonts w:ascii="Times New Roman" w:cs="Times New Roman" w:eastAsia="Times New Roman" w:hAnsi="Times New Roman"/>
          <w:sz w:val="22"/>
          <w:szCs w:val="22"/>
        </w:rPr>
        <w:t xml:space="preserve">The current design assumes a flat, hard surface; soft or uneven flooring changes the effective motor response and may require re-tuning the PID constants. Battery voltage sag over a discharge cycle can also shift motor response and may warrant a voltage-compensated PWM output in a future revision.</w:t>
      </w:r>
    </w:p>
    <w:p>
      <w:pPr>
        <w:pStyle w:val="Heading1"/>
        <w:spacing w:after="180" w:before="380"/>
      </w:pPr>
      <w:r>
        <w:t xml:space="preserve">9. Roadmap</w:t>
      </w:r>
    </w:p>
    <w:p>
      <w:pPr>
        <w:spacing w:after="180" w:line="300"/>
        <w:jc w:val="both"/>
      </w:pPr>
      <w:r>
        <w:rPr>
          <w:rFonts w:ascii="Times New Roman" w:cs="Times New Roman" w:eastAsia="Times New Roman" w:hAnsi="Times New Roman"/>
          <w:sz w:val="22"/>
          <w:szCs w:val="22"/>
        </w:rPr>
        <w:t xml:space="preserve">Planned development is organized into five phases, moving from core stability to full autonomy.</w:t>
      </w:r>
    </w:p>
    <w:p>
      <w:pPr>
        <w:spacing w:after="120"/>
        <w:jc w:val="center"/>
      </w:pPr>
      <w:r>
        <w:drawing>
          <wp:inline distT="0" distB="0" distL="0" distR="0">
            <wp:extent cx="5334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885825"/>
                    </a:xfrm>
                    <a:prstGeom prst="rect">
                      <a:avLst/>
                    </a:prstGeom>
                  </pic:spPr>
                </pic:pic>
              </a:graphicData>
            </a:graphic>
          </wp:inline>
        </w:drawing>
      </w:r>
    </w:p>
    <w:p>
      <w:pPr>
        <w:spacing w:after="280"/>
        <w:jc w:val="center"/>
      </w:pPr>
      <w:r>
        <w:rPr>
          <w:rFonts w:ascii="Times New Roman" w:cs="Times New Roman" w:eastAsia="Times New Roman" w:hAnsi="Times New Roman"/>
          <w:i/>
          <w:iCs/>
          <w:color w:val="3B3B3B"/>
          <w:sz w:val="20"/>
          <w:szCs w:val="20"/>
        </w:rPr>
        <w:t xml:space="preserve">Figure 6. SBR-X development roadmap.</w:t>
      </w:r>
    </w:p>
    <w:tbl>
      <w:tblPr>
        <w:tblW w:type="dxa" w:w="9600"/>
        <w:tblBorders>
          <w:top w:val="single" w:color="C9CDD3" w:sz="4"/>
          <w:left w:val="single" w:color="C9CDD3" w:sz="4"/>
          <w:bottom w:val="single" w:color="C9CDD3" w:sz="4"/>
          <w:right w:val="single" w:color="C9CDD3" w:sz="4"/>
          <w:insideH w:val="single" w:color="C9CDD3" w:sz="4"/>
          <w:insideV w:val="single" w:color="C9CDD3" w:sz="4"/>
        </w:tblBorders>
      </w:tblPr>
      <w:tblGrid>
        <w:gridCol w:w="2000"/>
        <w:gridCol w:w="7600"/>
      </w:tblGrid>
      <w:tr>
        <w:trPr>
          <w:tblHeader/>
        </w:trPr>
        <w:tc>
          <w:tcPr>
            <w:tcW w:type="dxa" w:w="20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Phase</w:t>
            </w:r>
          </w:p>
        </w:tc>
        <w:tc>
          <w:tcPr>
            <w:tcW w:type="dxa" w:w="7600"/>
            <w:shd w:fill="0D1B2A" w:val="clear"/>
            <w:tcMar>
              <w:top w:type="dxa" w:w="90"/>
              <w:left w:type="dxa" w:w="110"/>
              <w:bottom w:type="dxa" w:w="90"/>
              <w:right w:type="dxa" w:w="110"/>
            </w:tcMar>
            <w:vAlign w:val="center"/>
          </w:tcPr>
          <w:p>
            <w:pPr>
              <w:jc w:val="left"/>
            </w:pPr>
            <w:r>
              <w:rPr>
                <w:rFonts w:ascii="Times New Roman" w:cs="Times New Roman" w:eastAsia="Times New Roman" w:hAnsi="Times New Roman"/>
                <w:b/>
                <w:bCs/>
                <w:color w:val="FFFFFF"/>
                <w:sz w:val="20"/>
                <w:szCs w:val="20"/>
              </w:rPr>
              <w:t xml:space="preserve">Milestone</w:t>
            </w:r>
          </w:p>
        </w:tc>
      </w:tr>
      <w:tr>
        <w:tc>
          <w:tcPr>
            <w:tcW w:type="dxa" w:w="20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Phase 1</w:t>
            </w:r>
          </w:p>
        </w:tc>
        <w:tc>
          <w:tcPr>
            <w:tcW w:type="dxa" w:w="7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Self-balancing core and PID tuning</w:t>
            </w:r>
          </w:p>
        </w:tc>
      </w:tr>
      <w:tr>
        <w:tc>
          <w:tcPr>
            <w:tcW w:type="dxa" w:w="20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Phase 2</w:t>
            </w:r>
          </w:p>
        </w:tc>
        <w:tc>
          <w:tcPr>
            <w:tcW w:type="dxa" w:w="7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Line-following mode</w:t>
            </w:r>
          </w:p>
        </w:tc>
      </w:tr>
      <w:tr>
        <w:tc>
          <w:tcPr>
            <w:tcW w:type="dxa" w:w="20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Phase 3</w:t>
            </w:r>
          </w:p>
        </w:tc>
        <w:tc>
          <w:tcPr>
            <w:tcW w:type="dxa" w:w="7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Obstacle-avoidance mode</w:t>
            </w:r>
          </w:p>
        </w:tc>
      </w:tr>
      <w:tr>
        <w:tc>
          <w:tcPr>
            <w:tcW w:type="dxa" w:w="20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Phase 4</w:t>
            </w:r>
          </w:p>
        </w:tc>
        <w:tc>
          <w:tcPr>
            <w:tcW w:type="dxa" w:w="7600"/>
            <w:shd w:fill="F2F4F7"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Bluetooth / app control</w:t>
            </w:r>
          </w:p>
        </w:tc>
      </w:tr>
      <w:tr>
        <w:tc>
          <w:tcPr>
            <w:tcW w:type="dxa" w:w="20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Phase 5</w:t>
            </w:r>
          </w:p>
        </w:tc>
        <w:tc>
          <w:tcPr>
            <w:tcW w:type="dxa" w:w="7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000000"/>
                <w:sz w:val="20"/>
                <w:szCs w:val="20"/>
              </w:rPr>
              <w:t xml:space="preserve">Autonomous mapping</w:t>
            </w:r>
          </w:p>
        </w:tc>
      </w:tr>
    </w:tbl>
    <w:p>
      <w:pPr>
        <w:pStyle w:val="Heading1"/>
        <w:spacing w:after="180" w:before="380"/>
      </w:pPr>
      <w:r>
        <w:t xml:space="preserve">10. Conclusion</w:t>
      </w:r>
    </w:p>
    <w:p>
      <w:pPr>
        <w:spacing w:after="180" w:line="300"/>
        <w:jc w:val="both"/>
      </w:pPr>
      <w:r>
        <w:rPr>
          <w:rFonts w:ascii="Times New Roman" w:cs="Times New Roman" w:eastAsia="Times New Roman" w:hAnsi="Times New Roman"/>
          <w:sz w:val="22"/>
          <w:szCs w:val="22"/>
        </w:rPr>
        <w:t xml:space="preserve">SBR-X demonstrates that a single microcontroller can balance a two-wheeled robot in real time while also running autonomous driving behaviors on top of that balance loop. The layered architecture, sensing feeding a PID core that mode logic can only bias, keeps the system stable while still leaving room to add new driving modes in future phases without touching the core control loop.</w:t>
      </w:r>
    </w:p>
    <w:p>
      <w:pPr>
        <w:pStyle w:val="Heading1"/>
        <w:spacing w:after="180" w:before="380"/>
      </w:pPr>
      <w:r>
        <w:t xml:space="preserve">11. References</w:t>
      </w:r>
    </w:p>
    <w:p>
      <w:pPr>
        <w:spacing w:after="180" w:line="300"/>
        <w:jc w:val="both"/>
      </w:pPr>
      <w:r>
        <w:rPr>
          <w:rFonts w:ascii="Times New Roman" w:cs="Times New Roman" w:eastAsia="Times New Roman" w:hAnsi="Times New Roman"/>
          <w:sz w:val="22"/>
          <w:szCs w:val="22"/>
        </w:rPr>
        <w:t xml:space="preserve">Ang, K. H., Chong, G., and Li, Y. PID Control System Analysis, Design, and Technology. IEEE Transactions on Control Systems Technology.</w:t>
      </w:r>
    </w:p>
    <w:p>
      <w:pPr>
        <w:spacing w:after="180" w:line="300"/>
        <w:jc w:val="both"/>
      </w:pPr>
      <w:r>
        <w:rPr>
          <w:rFonts w:ascii="Times New Roman" w:cs="Times New Roman" w:eastAsia="Times New Roman" w:hAnsi="Times New Roman"/>
          <w:sz w:val="22"/>
          <w:szCs w:val="22"/>
        </w:rPr>
        <w:t xml:space="preserve">InvenSense. MPU-6000 and MPU-6050 Product Specification.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B3B3B"/>
        <w:sz w:val="18"/>
        <w:szCs w:val="18"/>
      </w:rPr>
      <w:t xml:space="preserve">Page </w:t>
    </w:r>
    <w:r>
      <w:rPr>
        <w:rFonts w:ascii="Times New Roman" w:cs="Times New Roman" w:eastAsia="Times New Roman" w:hAnsi="Times New Roman"/>
        <w:color w:val="3B3B3B"/>
        <w:sz w:val="18"/>
        <w:szCs w:val="18"/>
      </w:rPr>
      <w:fldChar w:fldCharType="begin"/>
      <w:instrText xml:space="preserve">PAGE</w:instrText>
      <w:fldChar w:fldCharType="separate"/>
      <w:fldChar w:fldCharType="end"/>
    </w:r>
    <w:r>
      <w:rPr>
        <w:rFonts w:ascii="Times New Roman" w:cs="Times New Roman" w:eastAsia="Times New Roman" w:hAnsi="Times New Roman"/>
        <w:color w:val="3B3B3B"/>
        <w:sz w:val="18"/>
        <w:szCs w:val="18"/>
      </w:rPr>
      <w:t xml:space="preserve"> of </w:t>
    </w:r>
    <w:r>
      <w:rPr>
        <w:rFonts w:ascii="Times New Roman" w:cs="Times New Roman" w:eastAsia="Times New Roman" w:hAnsi="Times New Roman"/>
        <w:color w:val="3B3B3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3" w:sz="4" w:space="4"/>
      </w:pBdr>
      <w:jc w:val="right"/>
    </w:pPr>
    <w:r>
      <w:rPr>
        <w:rFonts w:ascii="Times New Roman" w:cs="Times New Roman" w:eastAsia="Times New Roman" w:hAnsi="Times New Roman"/>
        <w:color w:val="3B3B3B"/>
        <w:sz w:val="18"/>
        <w:szCs w:val="18"/>
      </w:rPr>
      <w:t xml:space="preserve">SBR-X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361EE" w:sz="8" w:space="4"/>
      </w:pBdr>
      <w:spacing w:after="180" w:before="380"/>
    </w:pPr>
    <w:rPr>
      <w:rFonts w:ascii="Times New Roman" w:cs="Times New Roman" w:eastAsia="Times New Roman" w:hAnsi="Times New Roman"/>
      <w:b/>
      <w:bCs/>
      <w:color w:val="0D1B2A"/>
      <w:sz w:val="32"/>
      <w:szCs w:val="32"/>
    </w:rPr>
  </w:style>
  <w:style w:type="paragraph" w:styleId="Heading2">
    <w:name w:val="Heading 2"/>
    <w:basedOn w:val="Normal"/>
    <w:next w:val="Normal"/>
    <w:qFormat/>
    <w:pPr>
      <w:spacing w:after="140" w:before="260"/>
    </w:pPr>
    <w:rPr>
      <w:rFonts w:ascii="Times New Roman" w:cs="Times New Roman" w:eastAsia="Times New Roman" w:hAnsi="Times New Roman"/>
      <w:b/>
      <w:bCs/>
      <w:color w:val="1B26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6dc170f83c028294a78f82ae57a28bc03f2229.png"/><Relationship Id="rId10" Type="http://schemas.openxmlformats.org/officeDocument/2006/relationships/image" Target="media/916f86878cf6c163a2587f44f46f113518524473.png"/><Relationship Id="rId11" Type="http://schemas.openxmlformats.org/officeDocument/2006/relationships/image" Target="media/376d2a22a31d72eae73e17e22fcfff17a1d92520.png"/><Relationship Id="rId12" Type="http://schemas.openxmlformats.org/officeDocument/2006/relationships/image" Target="media/4667b6b4a8486668d15e403e15086386acee6749.png"/><Relationship Id="rId13" Type="http://schemas.openxmlformats.org/officeDocument/2006/relationships/image" Target="media/17c7a2a4e257f757b80f63e3b897fcb717fe3181.png"/><Relationship Id="rId14" Type="http://schemas.openxmlformats.org/officeDocument/2006/relationships/image" Target="media/9eec7f00ef4133066e7fa04901b8168efbe9738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2026-09-07T11:55:50.550Z</dcterms:created>
  <dcterms:modified xsi:type="dcterms:W3CDTF">2026-09-07T11:55:50.550Z</dcterms:modified>
</cp:coreProperties>
</file>

<file path=docProps/custom.xml><?xml version="1.0" encoding="utf-8"?>
<Properties xmlns="http://schemas.openxmlformats.org/officeDocument/2006/custom-properties" xmlns:vt="http://schemas.openxmlformats.org/officeDocument/2006/docPropsVTypes"/>
</file>