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B1" w:rsidRDefault="001E1DB1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10306050" cy="7724775"/>
            <wp:effectExtent l="19050" t="0" r="0" b="0"/>
            <wp:docPr id="4" name="Ảnh 4" descr="C:\Users\QuangMinh\Desktop\ảnh\21-49N Hồng Lạc, P10, Q.TB  (3,8 tỷ)\oiasjdo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angMinh\Desktop\ảnh\21-49N Hồng Lạc, P10, Q.TB  (3,8 tỷ)\oiasjdoai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10306050" cy="7724775"/>
            <wp:effectExtent l="19050" t="0" r="0" b="0"/>
            <wp:docPr id="3" name="Ảnh 3" descr="C:\Users\QuangMinh\Desktop\ảnh\21-49N Hồng Lạc, P10, Q.TB  (3,8 tỷ)\asdas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gMinh\Desktop\ảnh\21-49N Hồng Lạc, P10, Q.TB  (3,8 tỷ)\asdasda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7724775" cy="10306050"/>
            <wp:effectExtent l="19050" t="0" r="9525" b="0"/>
            <wp:docPr id="2" name="Ảnh 2" descr="C:\Users\QuangMinh\Desktop\ảnh\21-49N Hồng Lạc, P10, Q.TB  (3,8 tỷ)\as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ảnh\21-49N Hồng Lạc, P10, Q.TB  (3,8 tỷ)\asda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030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10306050" cy="7724775"/>
            <wp:effectExtent l="19050" t="0" r="0" b="0"/>
            <wp:docPr id="1" name="Ảnh 1" descr="C:\Users\QuangMinh\Desktop\ảnh\21-49N Hồng Lạc, P10, Q.TB  (3,8 tỷ)\ads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21-49N Hồng Lạc, P10, Q.TB  (3,8 tỷ)\adsad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28" w:rsidRDefault="005D6028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5D6028" w:rsidRDefault="005D6028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5D6028" w:rsidRDefault="005D6028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D6028">
        <w:rPr>
          <w:rFonts w:ascii="Arial" w:hAnsi="Arial" w:cs="Arial"/>
          <w:color w:val="333333"/>
          <w:shd w:val="clear" w:color="auto" w:fill="FFFFFF"/>
          <w:lang w:val="en-US"/>
        </w:rPr>
        <w:t>0961904604 a.Hòa</w:t>
      </w:r>
    </w:p>
    <w:p w:rsidR="00C36E24" w:rsidRDefault="00C36E24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>Bán nhà gấp hẻm đường Hồng Lạc P.10 Q.TB</w:t>
      </w:r>
    </w:p>
    <w:p w:rsidR="00017093" w:rsidRDefault="001E1DB1">
      <w:r>
        <w:rPr>
          <w:rFonts w:ascii="Arial" w:hAnsi="Arial" w:cs="Arial"/>
          <w:color w:val="333333"/>
          <w:shd w:val="clear" w:color="auto" w:fill="FFFFFF"/>
        </w:rPr>
        <w:t>- Diện tích: 3,2 x 14 (m)</w:t>
      </w:r>
      <w:r w:rsidR="00C36E24">
        <w:rPr>
          <w:rFonts w:ascii="Arial" w:hAnsi="Arial" w:cs="Arial"/>
          <w:color w:val="333333"/>
          <w:shd w:val="clear" w:color="auto" w:fill="FFFFFF"/>
          <w:lang w:val="en-US"/>
        </w:rPr>
        <w:t xml:space="preserve"> ~ 44,8m2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+ 1 lầu sàn gỗ có sân phơi đồ thiết kế đơn giản phù hợp với hộ gia đình.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Hướng: Đông Bắc.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Có thể đi xe đến trường và chợ trong vòng 10 phút. Các tiện ích khác nằm trong bán kính 2km như bệnh viện ,khu trung tâm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chợ Tân Bình (500m) phù hợp cho các hộ gia đình muốn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 Giá bán:3,8 tỷ (thương lượng). 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sectPr w:rsidR="00017093" w:rsidSect="00194A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1DB1"/>
    <w:rsid w:val="00017093"/>
    <w:rsid w:val="00194A55"/>
    <w:rsid w:val="001E1DB1"/>
    <w:rsid w:val="005D6028"/>
    <w:rsid w:val="00C3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194A55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1E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1E1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2018-09-11T07:03:00Z</dcterms:created>
  <dcterms:modified xsi:type="dcterms:W3CDTF">2018-09-13T07:04:00Z</dcterms:modified>
</cp:coreProperties>
</file>