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Calculus (</w:t>
      </w:r>
      <w:r w:rsidDel="00000000" w:rsidR="00000000" w:rsidRPr="00000000">
        <w:rPr>
          <w:rFonts w:ascii="BiauKai" w:cs="BiauKai" w:eastAsia="BiauKai" w:hAnsi="BiauKa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微積分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Textbook: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James Stewart,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Essential Calculus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2nd Ed., Brooks/Cole, Cengage Learning, Belmont, California, 2013.  (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滄海圖書代理  周耀文先生 手機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：0932-597262)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Wednesday, 13:20~15:10 &amp; Thursday, 13:20~15:10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Office &amp; TA hours: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Wednesday, 17:30~19:20 (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影像處理暨圖形識別實驗室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RB-307-3)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Topics in this course: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and Limits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．Derivatives</w:t>
          </w:r>
        </w:sdtContent>
      </w:sdt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．Applications of Differentiation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．Integrals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．Inverse Functions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．Techniques of Integration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．Application of Integration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Midterm Exam:</w:t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Midterm Exam: 20%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Exam:</w:t>
        <w:tab/>
      </w: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Tests:               </w:t>
      </w: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15%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Work:</w:t>
        <w:tab/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15%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Express: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10%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Professor Chin-Shyurng Fahn (范欽雄</w:t>
          </w:r>
        </w:sdtContent>
      </w:sdt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教授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Office: T4-507; Laboratory: RB-307-3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Tel: 27301215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Tel: 27333141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csfahn@mail.ntust.edu.tw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iauKai"/>
  <w:font w:name="Gungsuh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style51">
    <w:name w:val="style51"/>
    <w:next w:val="style51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超連結">
    <w:name w:val="超連結"/>
    <w:next w:val="超連結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W2qJJN62FvLtiKLl0sm2m1dwg==">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2018-08-27T09:09:00Z</dcterms:created>
  <dc:creator>vrlab</dc:creator>
</cp:coreProperties>
</file>