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4F72"/>
          <w:sz w:val="72"/>
          <w:szCs w:val="72"/>
        </w:rPr>
        <w:t xml:space="preserve">PrivaMed</w:t>
      </w:r>
    </w:p>
    <w:p>
      <w:pPr>
        <w:spacing w:after="600"/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Anonimización inteligente de radiografías médicas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86C1"/>
          <w:sz w:val="36"/>
          <w:szCs w:val="36"/>
        </w:rPr>
        <w:t xml:space="preserve">Memoria Técnica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Hackathon de Computer Vision — Reto Tecnológico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IABiomed — Universidad de León</w:t>
      </w:r>
    </w:p>
    <w:p>
      <w:pPr>
        <w:spacing w:after="120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Junio 2026</w:t>
      </w:r>
    </w:p>
    <w:p>
      <w:r>
        <w:br w:type="page"/>
      </w:r>
    </w:p>
    <w:p>
      <w:pPr>
        <w:pStyle w:val="Heading1"/>
      </w:pPr>
      <w:r>
        <w:t xml:space="preserve">1. Introducción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PrivaMed es una solución end-to-end para la desidentificación automática de radiografías médicas. Las imágenes de radiografía frecuentemente contienen texto superpuesto con información sensible del paciente (nombre, identificador, edad, fecha y hora del estudio). Para poder compartir estas imágenes con fines de investigación, docencia o interconsulta, es imprescindible eliminar dicha información cumpliendo con la normativa de protección de datos (RGPD/LOPD).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PrivaMed automatiza este proceso mediante un modelo de detección de objetos YOLOv8 entrenado específicamente para localizar regiones de texto sensible en radiografías, y un pipeline de redacción que las elimina de forma irreversible pintando píxeles negros sobre la información detectada.</w:t>
      </w:r>
    </w:p>
    <w:p>
      <w:pPr>
        <w:pStyle w:val="Heading1"/>
      </w:pPr>
      <w:r>
        <w:t xml:space="preserve">2. Arquitectura del sistema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La aplicación sigue una arquitectura de microservicios contenerizada con Docker Compose, compuesta por tres servicios independientes: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2000"/>
        <w:gridCol w:w="38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Servicio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Puerto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Tecnología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Función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8010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FastAPI + Uvicorn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Backend REST con documentación interactiva (/docs, /redoc)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frontend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8501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Streamlit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Dashboard visual para usuarios no técnicos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train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Python + Ultralytics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Entrenamiento del modelo (bajo demanda)</w:t>
            </w:r>
          </w:p>
        </w:tc>
      </w:tr>
    </w:tbl>
    <w:p>
      <w:pPr>
        <w:spacing w:before="300"/>
      </w:pPr>
    </w:p>
    <w:p>
      <w:pPr>
        <w:pStyle w:val="Heading2"/>
      </w:pPr>
      <w:r>
        <w:t xml:space="preserve">2.1. Flujo de datos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 usuario sube una imagen (individual o en lote) a través del dashboard Streamlit o directamente vía la API REST.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La API recibe la imagen y ejecuta la inferencia con el modelo YOLOv8, detectando regiones de texto sensible con sus coordenadas y clase.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 módulo de redacción pinta en negro (valor de píxel = 0) las regiones detectadas según las clases seleccionadas por el usuario, con un margen configurable.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La imagen anonimizada se devuelve al usuario como PNG (individual) o ZIP (lote). La imagen original nunca se almacena en el servidor.</w:t>
      </w:r>
    </w:p>
    <w:p>
      <w:pPr>
        <w:pStyle w:val="Heading1"/>
      </w:pPr>
      <w:r>
        <w:t xml:space="preserve">3. Modelo de detección</w:t>
      </w:r>
    </w:p>
    <w:p>
      <w:pPr>
        <w:pStyle w:val="Heading2"/>
      </w:pPr>
      <w:r>
        <w:t xml:space="preserve">3.1. Dataset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El modelo se ha entrenado con un dataset de 400 radiografías médicas (320 train / 80 val) anotadas en formato YOLO. El dataset contiene imágenes reales y datos sintéticos, conservando la privacidad de los pacientes. Las anotaciones cubren 5 clases de información sensible: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Clase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name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Nombre del paciente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id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Identificador / DNI del paciente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Edad del paciente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Fecha del estudio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time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Hora del estudio</w:t>
            </w:r>
          </w:p>
        </w:tc>
      </w:tr>
    </w:tbl>
    <w:p>
      <w:pPr>
        <w:spacing w:before="300"/>
      </w:pPr>
    </w:p>
    <w:p>
      <w:pPr>
        <w:pStyle w:val="Heading2"/>
      </w:pPr>
      <w:r>
        <w:t xml:space="preserve">3.2. Configuración de entrenamiento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Parámetro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Modelo base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YOLOv8n (nano)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Épocas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Tamaño de imagen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640 × 640 px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Batch size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Optimizador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AdamW (auto)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Hardware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CPU — Intel Core i7-12700K</w:t>
            </w:r>
          </w:p>
        </w:tc>
      </w:tr>
    </w:tbl>
    <w:p>
      <w:pPr>
        <w:spacing w:before="300"/>
      </w:pPr>
    </w:p>
    <w:p>
      <w:pPr>
        <w:pStyle w:val="Heading2"/>
      </w:pPr>
      <w:r>
        <w:t xml:space="preserve">3.3. Métricas de evaluación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Resultados de la validación final sobre el conjunto de 80 imágenes de validación: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Métrica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Global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mAP@50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98.71%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Precisión media a IoU 0.50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mAP@50-95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90.73%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Precisión media a IoU 0.50–0.95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Precisión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99.38%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Proporción de detecciones correctas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Recall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98.29%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Proporción de textos detectados</w:t>
            </w:r>
          </w:p>
        </w:tc>
      </w:tr>
    </w:tbl>
    <w:p>
      <w:pPr>
        <w:spacing w:before="200"/>
      </w:pPr>
    </w:p>
    <w:p>
      <w:pP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Métricas por clase: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Clase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Precisión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Recall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mAP@50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mAP@50-95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name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98.30%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98.80%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99.20%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91.80%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98.70%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100%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99.50%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93.10%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100%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99.10%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99.50%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89.50%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99.90%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100%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99.50%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94.50%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time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100%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93.60%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95.90%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84.70%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API REST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La API está construida con FastAPI y expone documentación interactiva en /docs (Swagger UI) y /redoc (ReDoc). Endpoints disponibles: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500"/>
        <w:gridCol w:w="56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Método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Ruta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/health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Estado de salud del servicio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/model/info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Métricas y configuración del modelo entrenado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/classes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Clases detectables y configuración por defecto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/detect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Detectar regiones de texto sensible (devuelve JSON)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/preview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Vista previa con bounding boxes coloreados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/anonymize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Anonimizar una imagen (devuelve PNG)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/anonymize/batch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Anonimizar múltiples imágenes (devuelve ZIP)</w:t>
            </w:r>
          </w:p>
        </w:tc>
      </w:tr>
    </w:tbl>
    <w:p>
      <w:pPr>
        <w:spacing w:before="300"/>
      </w:pPr>
    </w:p>
    <w:p>
      <w:pPr>
        <w:pStyle w:val="Heading1"/>
      </w:pPr>
      <w:r>
        <w:t xml:space="preserve">5. Dificultades técnicas y soluciones</w:t>
      </w:r>
    </w:p>
    <w:p>
      <w:pPr>
        <w:pStyle w:val="Heading2"/>
      </w:pPr>
      <w:r>
        <w:t xml:space="preserve">5.1. Incompatibilidad nombres imagen/label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Las imágenes del dataset tenían el sufijo "_annotated" en su nombre, mientras que los archivos de etiquetas no. YOLO espera que imagen y label compartan el mismo nombre base. Se resolvió renombrando las imágenes para eliminar el sufijo.</w:t>
      </w:r>
    </w:p>
    <w:p>
      <w:pPr>
        <w:pStyle w:val="Heading2"/>
      </w:pPr>
      <w:r>
        <w:t xml:space="preserve">5.2. Streamlit interrumpe el entrenamiento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El file watcher de Streamlit detectaba los checkpoints guardados por YOLO durante el entrenamiento y reiniciaba la aplicación, matando el proceso de entrenamiento. Se resolvió separando el entrenamiento en un servicio Docker independiente (perfil "train") que ejecuta un script Python puro sin Streamlit.</w:t>
      </w:r>
    </w:p>
    <w:p>
      <w:pPr>
        <w:pStyle w:val="Heading2"/>
      </w:pPr>
      <w:r>
        <w:t xml:space="preserve">5.3. Formato inválido del data.yaml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El archivo data.yaml original contenía marcadores de código markdown (```yaml) que impedían su parseo. Además, las rutas relativas no resolvían correctamente dentro del contenedor Docker. Se corrigió eliminando los marcadores y añadiendo el campo "path: /app" para rutas absolutas.</w:t>
      </w:r>
    </w:p>
    <w:p>
      <w:pPr>
        <w:pStyle w:val="Heading2"/>
      </w:pPr>
      <w:r>
        <w:t xml:space="preserve">5.4. Cachés de labels corruptas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YOLO genera archivos .cache al escanear los labels. Las cachés generadas con los nombres incorrectos persistían entre builds de Docker, causando que el modelo entrenara con 0 etiquetas. Se añadió limpieza automática de cachés en el Dockerfile y en el script de entrenamiento.</w:t>
      </w:r>
    </w:p>
    <w:p>
      <w:pPr>
        <w:pStyle w:val="Heading1"/>
      </w:pPr>
      <w:r>
        <w:t xml:space="preserve">6. Herramientas de IA utilizadas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Claude Code (Anthropic): </w:t>
      </w:r>
      <w:r>
        <w:rPr>
          <w:rFonts w:ascii="Arial" w:cs="Arial" w:eastAsia="Arial" w:hAnsi="Arial"/>
          <w:sz w:val="22"/>
          <w:szCs w:val="22"/>
        </w:rPr>
        <w:t xml:space="preserve">Asistente de desarrollo utilizado para la generación de código, arquitectura del proyecto, depuración de errores y generación de esta memoria técnica.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YOLOv8 (Ultralytics): </w:t>
      </w:r>
      <w:r>
        <w:rPr>
          <w:rFonts w:ascii="Arial" w:cs="Arial" w:eastAsia="Arial" w:hAnsi="Arial"/>
          <w:sz w:val="22"/>
          <w:szCs w:val="22"/>
        </w:rPr>
        <w:t xml:space="preserve">Framework de detección de objetos utilizado como modelo base. Se empleó la variante nano (YOLOv8n) por su equilibrio entre velocidad y precisión, especialmente relevante para ejecución en CPU.</w:t>
      </w:r>
    </w:p>
    <w:p>
      <w:pPr>
        <w:spacing w:before="300"/>
      </w:pPr>
    </w:p>
    <w:p>
      <w:pPr>
        <w:pStyle w:val="Heading1"/>
      </w:pPr>
      <w:r>
        <w:t xml:space="preserve">7. Seguridad y privacidad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Redacción irreversible: </w:t>
      </w:r>
      <w:r>
        <w:rPr>
          <w:rFonts w:ascii="Arial" w:cs="Arial" w:eastAsia="Arial" w:hAnsi="Arial"/>
          <w:sz w:val="22"/>
          <w:szCs w:val="22"/>
        </w:rPr>
        <w:t xml:space="preserve">los píxeles de las zonas sensibles se sobrescriben con valor 0 (negro). No se utiliza blur ni overlay, por lo que la información original es irrecuperable.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Sin almacenamiento: </w:t>
      </w:r>
      <w:r>
        <w:rPr>
          <w:rFonts w:ascii="Arial" w:cs="Arial" w:eastAsia="Arial" w:hAnsi="Arial"/>
          <w:sz w:val="22"/>
          <w:szCs w:val="22"/>
        </w:rPr>
        <w:t xml:space="preserve">la imagen original no se guarda en el servidor. El procesamiento es en memoria y el resultado se devuelve directamente al usuario.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Clases configurables: </w:t>
      </w:r>
      <w:r>
        <w:rPr>
          <w:rFonts w:ascii="Arial" w:cs="Arial" w:eastAsia="Arial" w:hAnsi="Arial"/>
          <w:sz w:val="22"/>
          <w:szCs w:val="22"/>
        </w:rPr>
        <w:t xml:space="preserve">el usuario decide qué tipos de información redactar (nombre, ID, edad se redactan por defecto; fecha y hora son opcionales).</w:t>
      </w:r>
    </w:p>
    <w:p>
      <w:pPr>
        <w:pStyle w:val="ListParagraph"/>
        <w:numPr>
          <w:ilvl w:val="0"/>
          <w:numId w:val="3"/>
        </w:numP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Contenerización: </w:t>
      </w:r>
      <w:r>
        <w:rPr>
          <w:rFonts w:ascii="Arial" w:cs="Arial" w:eastAsia="Arial" w:hAnsi="Arial"/>
          <w:sz w:val="22"/>
          <w:szCs w:val="22"/>
        </w:rPr>
        <w:t xml:space="preserve">toda la aplicación corre en Docker, aislada del sistema host, facilitando despliegue seguro en entornos hospitalarios.</w:t>
      </w:r>
    </w:p>
    <w:p>
      <w:pPr>
        <w:pStyle w:val="Heading1"/>
      </w:pPr>
      <w:r>
        <w:t xml:space="preserve">8. Instrucciones de ejecución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Requisitos: Docker y Docker Compose instalados.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Entrenar el modelo: </w:t>
      </w:r>
      <w:r>
        <w:rPr>
          <w:rFonts w:ascii="Courier New" w:cs="Courier New" w:eastAsia="Courier New" w:hAnsi="Courier New"/>
          <w:sz w:val="20"/>
          <w:szCs w:val="20"/>
        </w:rPr>
        <w:t xml:space="preserve">docker compose --profile train run --rm train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Levantar la aplicación: </w:t>
      </w:r>
      <w:r>
        <w:rPr>
          <w:rFonts w:ascii="Courier New" w:cs="Courier New" w:eastAsia="Courier New" w:hAnsi="Courier New"/>
          <w:sz w:val="20"/>
          <w:szCs w:val="20"/>
        </w:rPr>
        <w:t xml:space="preserve">docker compose up --build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Acceder al dashboard: </w:t>
      </w:r>
      <w:r>
        <w:rPr>
          <w:rFonts w:ascii="Courier New" w:cs="Courier New" w:eastAsia="Courier New" w:hAnsi="Courier New"/>
          <w:sz w:val="20"/>
          <w:szCs w:val="20"/>
        </w:rPr>
        <w:t xml:space="preserve">http://localhost:8501</w:t>
      </w:r>
    </w:p>
    <w:p>
      <w:pP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Documentación API: </w:t>
      </w:r>
      <w:r>
        <w:rPr>
          <w:rFonts w:ascii="Courier New" w:cs="Courier New" w:eastAsia="Courier New" w:hAnsi="Courier New"/>
          <w:sz w:val="20"/>
          <w:szCs w:val="20"/>
        </w:rPr>
        <w:t xml:space="preserve">http://localhost:8010/docs</w:t>
      </w:r>
    </w:p>
    <w:p>
      <w:pPr>
        <w:pStyle w:val="Heading1"/>
      </w:pPr>
      <w:r>
        <w:t xml:space="preserve">9. Stack tecnológico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Componente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Tecnología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Versión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Detección de objetos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YOLOv8 (Ultralytics)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8.3.145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Backend API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FastAPI + Uvicorn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0.115.12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Frontend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Streamlit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1.45.1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Procesamiento imagen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OpenCV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4.11.0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Deep Learning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PyTorch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2.12.0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Contenedorización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Docker Compose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Lenguaje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Python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3.11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88888"/>
        <w:sz w:val="18"/>
        <w:szCs w:val="18"/>
      </w:rPr>
      <w:t xml:space="preserve">PrivaMed — Memoria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86C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E86C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2026-06-13T14:56:32.343Z</dcterms:created>
  <dcterms:modified xsi:type="dcterms:W3CDTF">2026-06-13T14:56:32.344Z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