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9D03" w14:textId="77777777" w:rsidR="00634781" w:rsidRPr="00C11433" w:rsidRDefault="00634781" w:rsidP="00634781">
      <w:pPr>
        <w:rPr>
          <w:rFonts w:ascii="Times New Roman" w:eastAsia="Calibri" w:hAnsi="Times New Roman" w:cs="Times New Roman"/>
          <w:b/>
          <w:bCs/>
          <w:color w:val="000000" w:themeColor="text1"/>
          <w:sz w:val="28"/>
          <w:szCs w:val="28"/>
        </w:rPr>
      </w:pPr>
      <w:r w:rsidRPr="00C11433">
        <w:rPr>
          <w:rFonts w:ascii="Times New Roman" w:eastAsia="Calibri" w:hAnsi="Times New Roman" w:cs="Times New Roman"/>
          <w:b/>
          <w:bCs/>
          <w:color w:val="000000" w:themeColor="text1"/>
          <w:sz w:val="28"/>
          <w:szCs w:val="28"/>
        </w:rPr>
        <w:t>OSINT Intelligence System</w:t>
      </w:r>
    </w:p>
    <w:p w14:paraId="08613CFB" w14:textId="77777777" w:rsidR="00634781" w:rsidRPr="00C11433" w:rsidRDefault="00634781" w:rsidP="00634781">
      <w:pPr>
        <w:rPr>
          <w:rFonts w:ascii="Times New Roman" w:eastAsia="Calibri" w:hAnsi="Times New Roman" w:cs="Times New Roman"/>
          <w:b/>
          <w:bCs/>
          <w:color w:val="000000" w:themeColor="text1"/>
          <w:sz w:val="28"/>
          <w:szCs w:val="28"/>
        </w:rPr>
      </w:pPr>
      <w:r w:rsidRPr="00C11433">
        <w:rPr>
          <w:rFonts w:ascii="Times New Roman" w:eastAsia="Calibri" w:hAnsi="Times New Roman" w:cs="Times New Roman"/>
          <w:b/>
          <w:bCs/>
          <w:color w:val="000000" w:themeColor="text1"/>
          <w:sz w:val="28"/>
          <w:szCs w:val="28"/>
        </w:rPr>
        <w:t>Executive Summary</w:t>
      </w:r>
    </w:p>
    <w:p w14:paraId="156D2834" w14:textId="77777777" w:rsidR="00634781" w:rsidRPr="00C11433" w:rsidRDefault="00634781" w:rsidP="00634781">
      <w:pPr>
        <w:spacing w:after="120"/>
        <w:jc w:val="both"/>
        <w:rPr>
          <w:rFonts w:ascii="Times New Roman" w:hAnsi="Times New Roman" w:cs="Times New Roman"/>
        </w:rPr>
      </w:pPr>
      <w:r w:rsidRPr="00C11433">
        <w:rPr>
          <w:rFonts w:ascii="Times New Roman" w:eastAsia="Calibri" w:hAnsi="Times New Roman" w:cs="Times New Roman"/>
        </w:rPr>
        <w:t>This report presents a comprehensive plan for building automatic speech recognition (ASR) systems capable of transcribing multiple Kenyan languages, designed to serve as a core component of an OSIN</w:t>
      </w:r>
      <w:r>
        <w:rPr>
          <w:rFonts w:ascii="Times New Roman" w:eastAsia="Calibri" w:hAnsi="Times New Roman" w:cs="Times New Roman"/>
        </w:rPr>
        <w:t>T</w:t>
      </w:r>
      <w:r w:rsidRPr="00C11433">
        <w:rPr>
          <w:rFonts w:ascii="Times New Roman" w:eastAsia="Calibri" w:hAnsi="Times New Roman" w:cs="Times New Roman"/>
        </w:rPr>
        <w:t xml:space="preserve"> media monitoring system. The target languages include Kikuyu, Somali, Luo</w:t>
      </w:r>
      <w:r>
        <w:rPr>
          <w:rFonts w:ascii="Times New Roman" w:eastAsia="Calibri" w:hAnsi="Times New Roman" w:cs="Times New Roman"/>
        </w:rPr>
        <w:t>,</w:t>
      </w:r>
      <w:r w:rsidRPr="00C11433">
        <w:rPr>
          <w:rFonts w:ascii="Times New Roman" w:eastAsia="Calibri" w:hAnsi="Times New Roman" w:cs="Times New Roman"/>
        </w:rPr>
        <w:t xml:space="preserve"> Maasai, Kalenjin, Luhya (with its many dialects), and the other over 40 languages in the country. In addition, the architecture should also accommodate code-switching between these languages and English/Kiswahili, as well as Sheng.</w:t>
      </w:r>
    </w:p>
    <w:p w14:paraId="17ABFD27" w14:textId="77777777" w:rsidR="00634781" w:rsidRPr="00C11433" w:rsidRDefault="00634781" w:rsidP="00634781">
      <w:pPr>
        <w:spacing w:after="120"/>
        <w:jc w:val="both"/>
        <w:rPr>
          <w:rFonts w:ascii="Times New Roman" w:hAnsi="Times New Roman" w:cs="Times New Roman"/>
        </w:rPr>
      </w:pPr>
      <w:r w:rsidRPr="00C11433">
        <w:rPr>
          <w:rFonts w:ascii="Times New Roman" w:eastAsia="Calibri" w:hAnsi="Times New Roman" w:cs="Times New Roman"/>
        </w:rPr>
        <w:t>The approach is grounded in fine-tuning existing open-source multilingual ASR models rather than training from scratch. The plan starts with Kikuyu as a proof-of-concept before scaling to 7 languages, and eventually the other remaining over 40 languages</w:t>
      </w:r>
      <w:r>
        <w:rPr>
          <w:rFonts w:ascii="Times New Roman" w:eastAsia="Calibri" w:hAnsi="Times New Roman" w:cs="Times New Roman"/>
        </w:rPr>
        <w:t xml:space="preserve"> and dialects.</w:t>
      </w:r>
    </w:p>
    <w:p w14:paraId="3C1B85BA" w14:textId="77777777" w:rsidR="00634781" w:rsidRPr="00C11433" w:rsidRDefault="00634781" w:rsidP="00634781">
      <w:pPr>
        <w:spacing w:after="120"/>
        <w:jc w:val="both"/>
        <w:rPr>
          <w:rFonts w:ascii="Times New Roman" w:hAnsi="Times New Roman" w:cs="Times New Roman"/>
        </w:rPr>
      </w:pPr>
      <w:r w:rsidRPr="00C11433">
        <w:rPr>
          <w:rFonts w:ascii="Times New Roman" w:eastAsia="Calibri" w:hAnsi="Times New Roman" w:cs="Times New Roman"/>
        </w:rPr>
        <w:t>The plan is informed by the latest research in African language ASR, including Microsoft's Paza project (which fine-tuned Whisper for Kenyan languages in 2026), Google's WAXAL dataset (1,250+ hours across several African languages), and academic work on ASR, providing precedent for the system.</w:t>
      </w:r>
    </w:p>
    <w:p w14:paraId="06E61221" w14:textId="77777777" w:rsidR="00634781" w:rsidRPr="00C11433" w:rsidRDefault="00634781" w:rsidP="00634781">
      <w:pPr>
        <w:rPr>
          <w:rFonts w:ascii="Times New Roman" w:hAnsi="Times New Roman" w:cs="Times New Roman"/>
        </w:rPr>
      </w:pPr>
    </w:p>
    <w:p w14:paraId="4352427F" w14:textId="77777777" w:rsidR="00634781" w:rsidRPr="00C11433" w:rsidRDefault="00634781" w:rsidP="00634781">
      <w:pPr>
        <w:rPr>
          <w:rFonts w:ascii="Times New Roman" w:hAnsi="Times New Roman" w:cs="Times New Roman"/>
        </w:rPr>
      </w:pPr>
    </w:p>
    <w:p w14:paraId="45CDD90E" w14:textId="77777777" w:rsidR="00634781" w:rsidRPr="00C11433" w:rsidRDefault="00634781" w:rsidP="00634781">
      <w:pPr>
        <w:rPr>
          <w:rFonts w:ascii="Times New Roman" w:hAnsi="Times New Roman" w:cs="Times New Roman"/>
        </w:rPr>
      </w:pPr>
    </w:p>
    <w:p w14:paraId="050CBC8A" w14:textId="77777777" w:rsidR="00634781" w:rsidRPr="00C11433" w:rsidRDefault="00634781" w:rsidP="00634781">
      <w:pPr>
        <w:rPr>
          <w:rFonts w:ascii="Times New Roman" w:hAnsi="Times New Roman" w:cs="Times New Roman"/>
        </w:rPr>
      </w:pPr>
    </w:p>
    <w:p w14:paraId="54A9B46D" w14:textId="77777777" w:rsidR="00634781" w:rsidRPr="00C11433" w:rsidRDefault="00634781" w:rsidP="00634781">
      <w:pPr>
        <w:rPr>
          <w:rFonts w:ascii="Times New Roman" w:hAnsi="Times New Roman" w:cs="Times New Roman"/>
        </w:rPr>
      </w:pPr>
    </w:p>
    <w:p w14:paraId="0D7B9F94" w14:textId="77777777" w:rsidR="00634781" w:rsidRPr="00C11433" w:rsidRDefault="00634781" w:rsidP="00634781">
      <w:pPr>
        <w:rPr>
          <w:rFonts w:ascii="Times New Roman" w:hAnsi="Times New Roman" w:cs="Times New Roman"/>
        </w:rPr>
      </w:pPr>
    </w:p>
    <w:p w14:paraId="5AA5AC68" w14:textId="77777777" w:rsidR="00634781" w:rsidRPr="00C11433" w:rsidRDefault="00634781" w:rsidP="00634781">
      <w:pPr>
        <w:rPr>
          <w:rFonts w:ascii="Times New Roman" w:hAnsi="Times New Roman" w:cs="Times New Roman"/>
        </w:rPr>
      </w:pPr>
    </w:p>
    <w:p w14:paraId="20D4021A" w14:textId="77777777" w:rsidR="00634781" w:rsidRPr="00C11433" w:rsidRDefault="00634781" w:rsidP="00634781">
      <w:pPr>
        <w:rPr>
          <w:rFonts w:ascii="Times New Roman" w:hAnsi="Times New Roman" w:cs="Times New Roman"/>
        </w:rPr>
      </w:pPr>
    </w:p>
    <w:p w14:paraId="00615DA4" w14:textId="77777777" w:rsidR="00634781" w:rsidRPr="00C11433" w:rsidRDefault="00634781" w:rsidP="00634781">
      <w:pPr>
        <w:rPr>
          <w:rFonts w:ascii="Times New Roman" w:hAnsi="Times New Roman" w:cs="Times New Roman"/>
        </w:rPr>
      </w:pPr>
    </w:p>
    <w:p w14:paraId="325206EA" w14:textId="77777777" w:rsidR="00634781" w:rsidRPr="00C11433" w:rsidRDefault="00634781" w:rsidP="00634781">
      <w:pPr>
        <w:rPr>
          <w:rFonts w:ascii="Times New Roman" w:hAnsi="Times New Roman" w:cs="Times New Roman"/>
        </w:rPr>
      </w:pPr>
    </w:p>
    <w:p w14:paraId="0FE00A8A" w14:textId="77777777" w:rsidR="00634781" w:rsidRPr="00C11433" w:rsidRDefault="00634781" w:rsidP="00634781">
      <w:pPr>
        <w:rPr>
          <w:rFonts w:ascii="Times New Roman" w:hAnsi="Times New Roman" w:cs="Times New Roman"/>
        </w:rPr>
      </w:pPr>
    </w:p>
    <w:p w14:paraId="21011598" w14:textId="77777777" w:rsidR="00634781" w:rsidRPr="00C11433" w:rsidRDefault="00634781" w:rsidP="00634781">
      <w:pPr>
        <w:rPr>
          <w:rFonts w:ascii="Times New Roman" w:hAnsi="Times New Roman" w:cs="Times New Roman"/>
        </w:rPr>
      </w:pPr>
    </w:p>
    <w:p w14:paraId="41A62A4E" w14:textId="77777777" w:rsidR="00634781" w:rsidRPr="00C11433" w:rsidRDefault="00634781" w:rsidP="00634781">
      <w:pPr>
        <w:rPr>
          <w:rFonts w:ascii="Times New Roman" w:hAnsi="Times New Roman" w:cs="Times New Roman"/>
        </w:rPr>
      </w:pPr>
    </w:p>
    <w:p w14:paraId="1EB1D41F" w14:textId="77777777" w:rsidR="00634781" w:rsidRPr="00C11433" w:rsidRDefault="00634781" w:rsidP="00634781">
      <w:pPr>
        <w:rPr>
          <w:rFonts w:ascii="Times New Roman" w:hAnsi="Times New Roman" w:cs="Times New Roman"/>
        </w:rPr>
      </w:pPr>
    </w:p>
    <w:p w14:paraId="27235E50" w14:textId="77777777" w:rsidR="00634781" w:rsidRPr="00C11433" w:rsidRDefault="00634781" w:rsidP="00634781">
      <w:pPr>
        <w:pStyle w:val="Heading1"/>
        <w:rPr>
          <w:rFonts w:ascii="Times New Roman" w:hAnsi="Times New Roman" w:cs="Times New Roman"/>
          <w:b/>
          <w:bCs/>
          <w:color w:val="000000" w:themeColor="text1"/>
          <w:sz w:val="28"/>
          <w:szCs w:val="28"/>
        </w:rPr>
      </w:pPr>
      <w:r w:rsidRPr="00C11433">
        <w:rPr>
          <w:rFonts w:ascii="Times New Roman" w:hAnsi="Times New Roman" w:cs="Times New Roman"/>
          <w:b/>
          <w:bCs/>
          <w:color w:val="000000" w:themeColor="text1"/>
          <w:sz w:val="28"/>
          <w:szCs w:val="28"/>
        </w:rPr>
        <w:lastRenderedPageBreak/>
        <w:t>PART A — OSINT Data Sources</w:t>
      </w:r>
    </w:p>
    <w:p w14:paraId="12E5ED9F"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 xml:space="preserve">A1. Source </w:t>
      </w:r>
    </w:p>
    <w:tbl>
      <w:tblPr>
        <w:tblStyle w:val="TableGrid"/>
        <w:tblW w:w="9355" w:type="dxa"/>
        <w:tblLook w:val="04A0" w:firstRow="1" w:lastRow="0" w:firstColumn="1" w:lastColumn="0" w:noHBand="0" w:noVBand="1"/>
      </w:tblPr>
      <w:tblGrid>
        <w:gridCol w:w="1606"/>
        <w:gridCol w:w="2626"/>
        <w:gridCol w:w="5123"/>
      </w:tblGrid>
      <w:tr w:rsidR="00634781" w:rsidRPr="00C11433" w14:paraId="070D1904" w14:textId="77777777" w:rsidTr="006804F3">
        <w:tc>
          <w:tcPr>
            <w:tcW w:w="1606" w:type="dxa"/>
            <w:shd w:val="clear" w:color="auto" w:fill="E8EEED"/>
          </w:tcPr>
          <w:p w14:paraId="19D995FA"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Modality</w:t>
            </w:r>
          </w:p>
        </w:tc>
        <w:tc>
          <w:tcPr>
            <w:tcW w:w="2626" w:type="dxa"/>
            <w:shd w:val="clear" w:color="auto" w:fill="E8EEED"/>
          </w:tcPr>
          <w:p w14:paraId="4B5B478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Coverage</w:t>
            </w:r>
          </w:p>
        </w:tc>
        <w:tc>
          <w:tcPr>
            <w:tcW w:w="5123" w:type="dxa"/>
            <w:shd w:val="clear" w:color="auto" w:fill="E8EEED"/>
          </w:tcPr>
          <w:p w14:paraId="07D4BAC0" w14:textId="77777777" w:rsidR="00634781" w:rsidRPr="00C11433" w:rsidRDefault="00634781" w:rsidP="006804F3">
            <w:pPr>
              <w:jc w:val="both"/>
              <w:rPr>
                <w:rFonts w:ascii="Times New Roman" w:hAnsi="Times New Roman" w:cs="Times New Roman"/>
                <w:sz w:val="24"/>
                <w:szCs w:val="24"/>
              </w:rPr>
            </w:pPr>
            <w:r w:rsidRPr="00C11433">
              <w:rPr>
                <w:rFonts w:ascii="Times New Roman" w:hAnsi="Times New Roman" w:cs="Times New Roman"/>
                <w:b/>
                <w:sz w:val="24"/>
                <w:szCs w:val="24"/>
              </w:rPr>
              <w:t>Notes</w:t>
            </w:r>
          </w:p>
        </w:tc>
      </w:tr>
      <w:tr w:rsidR="00634781" w:rsidRPr="00C11433" w14:paraId="59599AF2" w14:textId="77777777" w:rsidTr="006804F3">
        <w:tc>
          <w:tcPr>
            <w:tcW w:w="1606" w:type="dxa"/>
          </w:tcPr>
          <w:p w14:paraId="1C8569F3"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 xml:space="preserve">Digital TV </w:t>
            </w:r>
          </w:p>
        </w:tc>
        <w:tc>
          <w:tcPr>
            <w:tcW w:w="2626" w:type="dxa"/>
          </w:tcPr>
          <w:p w14:paraId="453E4B4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 xml:space="preserve">National </w:t>
            </w:r>
          </w:p>
        </w:tc>
        <w:tc>
          <w:tcPr>
            <w:tcW w:w="5123" w:type="dxa"/>
          </w:tcPr>
          <w:p w14:paraId="01DB690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Highest quality; vernacular TV is concentrated in Nairobi/Central</w:t>
            </w:r>
          </w:p>
        </w:tc>
      </w:tr>
      <w:tr w:rsidR="00634781" w:rsidRPr="00C11433" w14:paraId="0D17EB37" w14:textId="77777777" w:rsidTr="006804F3">
        <w:tc>
          <w:tcPr>
            <w:tcW w:w="1606" w:type="dxa"/>
          </w:tcPr>
          <w:p w14:paraId="5D9A087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FM radio</w:t>
            </w:r>
          </w:p>
        </w:tc>
        <w:tc>
          <w:tcPr>
            <w:tcW w:w="2626" w:type="dxa"/>
          </w:tcPr>
          <w:p w14:paraId="7944745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Regional — the bulk of vernacular audio</w:t>
            </w:r>
          </w:p>
        </w:tc>
        <w:tc>
          <w:tcPr>
            <w:tcW w:w="5123" w:type="dxa"/>
          </w:tcPr>
          <w:p w14:paraId="522FC15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Requires local presence</w:t>
            </w:r>
          </w:p>
        </w:tc>
      </w:tr>
      <w:tr w:rsidR="00634781" w:rsidRPr="00C11433" w14:paraId="0B82C87D" w14:textId="77777777" w:rsidTr="006804F3">
        <w:tc>
          <w:tcPr>
            <w:tcW w:w="1606" w:type="dxa"/>
          </w:tcPr>
          <w:p w14:paraId="69A74597"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Web streams</w:t>
            </w:r>
          </w:p>
        </w:tc>
        <w:tc>
          <w:tcPr>
            <w:tcW w:w="2626" w:type="dxa"/>
          </w:tcPr>
          <w:p w14:paraId="51259CE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Most major stations</w:t>
            </w:r>
          </w:p>
        </w:tc>
        <w:tc>
          <w:tcPr>
            <w:tcW w:w="5123" w:type="dxa"/>
          </w:tcPr>
          <w:p w14:paraId="2B021F9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 xml:space="preserve">Cheapest and most reliable where available </w:t>
            </w:r>
          </w:p>
        </w:tc>
      </w:tr>
      <w:tr w:rsidR="00634781" w:rsidRPr="00C11433" w14:paraId="1A1CF028" w14:textId="77777777" w:rsidTr="006804F3">
        <w:tc>
          <w:tcPr>
            <w:tcW w:w="1606" w:type="dxa"/>
          </w:tcPr>
          <w:p w14:paraId="335214B7"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YouTube</w:t>
            </w:r>
          </w:p>
        </w:tc>
        <w:tc>
          <w:tcPr>
            <w:tcW w:w="2626" w:type="dxa"/>
          </w:tcPr>
          <w:p w14:paraId="6EF177E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TV stations, clips and 24/7 live channels</w:t>
            </w:r>
          </w:p>
        </w:tc>
        <w:tc>
          <w:tcPr>
            <w:tcW w:w="5123" w:type="dxa"/>
          </w:tcPr>
          <w:p w14:paraId="40911D46"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Rate-limited and fragile</w:t>
            </w:r>
          </w:p>
        </w:tc>
      </w:tr>
    </w:tbl>
    <w:p w14:paraId="6335ED52" w14:textId="77777777" w:rsidR="00634781" w:rsidRDefault="00634781" w:rsidP="00634781">
      <w:pPr>
        <w:pStyle w:val="Heading2"/>
        <w:rPr>
          <w:rFonts w:ascii="Times New Roman" w:hAnsi="Times New Roman" w:cs="Times New Roman"/>
          <w:sz w:val="24"/>
          <w:szCs w:val="24"/>
        </w:rPr>
      </w:pPr>
    </w:p>
    <w:p w14:paraId="26DE44DF"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A2. Regional capture nodes</w:t>
      </w:r>
    </w:p>
    <w:p w14:paraId="3804EFEF"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Monitoring broadcasts from the far corners of the country such as Turkana, Mandera or Kisii radio requires a receiver within range which continuously captures segments locally, and uploads audio plus metadata. </w:t>
      </w:r>
    </w:p>
    <w:tbl>
      <w:tblPr>
        <w:tblStyle w:val="TableGrid"/>
        <w:tblW w:w="9355" w:type="dxa"/>
        <w:tblLook w:val="04A0" w:firstRow="1" w:lastRow="0" w:firstColumn="1" w:lastColumn="0" w:noHBand="0" w:noVBand="1"/>
      </w:tblPr>
      <w:tblGrid>
        <w:gridCol w:w="1728"/>
        <w:gridCol w:w="7627"/>
      </w:tblGrid>
      <w:tr w:rsidR="00634781" w:rsidRPr="00C11433" w14:paraId="1BE51FBB" w14:textId="77777777" w:rsidTr="006804F3">
        <w:tc>
          <w:tcPr>
            <w:tcW w:w="1728" w:type="dxa"/>
            <w:shd w:val="clear" w:color="auto" w:fill="E8EEED"/>
          </w:tcPr>
          <w:p w14:paraId="3075844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Component</w:t>
            </w:r>
          </w:p>
        </w:tc>
        <w:tc>
          <w:tcPr>
            <w:tcW w:w="7627" w:type="dxa"/>
            <w:shd w:val="clear" w:color="auto" w:fill="E8EEED"/>
          </w:tcPr>
          <w:p w14:paraId="275FA90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Specification</w:t>
            </w:r>
          </w:p>
        </w:tc>
      </w:tr>
      <w:tr w:rsidR="00634781" w:rsidRPr="00C11433" w14:paraId="791D2327" w14:textId="77777777" w:rsidTr="006804F3">
        <w:tc>
          <w:tcPr>
            <w:tcW w:w="1728" w:type="dxa"/>
          </w:tcPr>
          <w:p w14:paraId="3FFF11C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SBC host</w:t>
            </w:r>
          </w:p>
        </w:tc>
        <w:tc>
          <w:tcPr>
            <w:tcW w:w="7627" w:type="dxa"/>
          </w:tcPr>
          <w:p w14:paraId="375954F6"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Raspberry Pi 5 (4–8 GB) or equivalent</w:t>
            </w:r>
          </w:p>
        </w:tc>
      </w:tr>
      <w:tr w:rsidR="00634781" w:rsidRPr="00C11433" w14:paraId="30021A7F" w14:textId="77777777" w:rsidTr="006804F3">
        <w:tc>
          <w:tcPr>
            <w:tcW w:w="1728" w:type="dxa"/>
          </w:tcPr>
          <w:p w14:paraId="6DDA7B7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Receiver</w:t>
            </w:r>
          </w:p>
        </w:tc>
        <w:tc>
          <w:tcPr>
            <w:tcW w:w="7627" w:type="dxa"/>
          </w:tcPr>
          <w:p w14:paraId="71BE63A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RTL-SDR v4 (or 2× for multi-station capture)</w:t>
            </w:r>
          </w:p>
        </w:tc>
      </w:tr>
      <w:tr w:rsidR="00634781" w:rsidRPr="00C11433" w14:paraId="6180804D" w14:textId="77777777" w:rsidTr="006804F3">
        <w:tc>
          <w:tcPr>
            <w:tcW w:w="1728" w:type="dxa"/>
          </w:tcPr>
          <w:p w14:paraId="5BBF345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Antenna</w:t>
            </w:r>
          </w:p>
        </w:tc>
        <w:tc>
          <w:tcPr>
            <w:tcW w:w="7627" w:type="dxa"/>
          </w:tcPr>
          <w:p w14:paraId="5148661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Outdoor FM dipole/Yagi, mast-mounted</w:t>
            </w:r>
          </w:p>
        </w:tc>
      </w:tr>
      <w:tr w:rsidR="00634781" w:rsidRPr="00C11433" w14:paraId="048200F0" w14:textId="77777777" w:rsidTr="006804F3">
        <w:tc>
          <w:tcPr>
            <w:tcW w:w="1728" w:type="dxa"/>
          </w:tcPr>
          <w:p w14:paraId="19C6F9E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Storage</w:t>
            </w:r>
          </w:p>
        </w:tc>
        <w:tc>
          <w:tcPr>
            <w:tcW w:w="7627" w:type="dxa"/>
          </w:tcPr>
          <w:p w14:paraId="016E6E16"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256 GB local buffer (survives backhaul outage)</w:t>
            </w:r>
          </w:p>
        </w:tc>
      </w:tr>
      <w:tr w:rsidR="00634781" w:rsidRPr="00C11433" w14:paraId="60B9C420" w14:textId="77777777" w:rsidTr="006804F3">
        <w:tc>
          <w:tcPr>
            <w:tcW w:w="1728" w:type="dxa"/>
          </w:tcPr>
          <w:p w14:paraId="0A6A9A7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Backhaul</w:t>
            </w:r>
          </w:p>
        </w:tc>
        <w:tc>
          <w:tcPr>
            <w:tcW w:w="7627" w:type="dxa"/>
          </w:tcPr>
          <w:p w14:paraId="36B534D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4G/LTE router with data plan, or site broadband</w:t>
            </w:r>
          </w:p>
        </w:tc>
      </w:tr>
      <w:tr w:rsidR="00634781" w:rsidRPr="00C11433" w14:paraId="3781CDC3" w14:textId="77777777" w:rsidTr="006804F3">
        <w:tc>
          <w:tcPr>
            <w:tcW w:w="1728" w:type="dxa"/>
          </w:tcPr>
          <w:p w14:paraId="51A5FAB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Power</w:t>
            </w:r>
          </w:p>
        </w:tc>
        <w:tc>
          <w:tcPr>
            <w:tcW w:w="7627" w:type="dxa"/>
          </w:tcPr>
          <w:p w14:paraId="6790C27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 xml:space="preserve">UPS / solar where mains </w:t>
            </w:r>
            <w:proofErr w:type="gramStart"/>
            <w:r w:rsidRPr="00C11433">
              <w:rPr>
                <w:rFonts w:ascii="Times New Roman" w:hAnsi="Times New Roman" w:cs="Times New Roman"/>
                <w:sz w:val="24"/>
                <w:szCs w:val="24"/>
              </w:rPr>
              <w:t>is</w:t>
            </w:r>
            <w:proofErr w:type="gramEnd"/>
            <w:r w:rsidRPr="00C11433">
              <w:rPr>
                <w:rFonts w:ascii="Times New Roman" w:hAnsi="Times New Roman" w:cs="Times New Roman"/>
                <w:sz w:val="24"/>
                <w:szCs w:val="24"/>
              </w:rPr>
              <w:t xml:space="preserve"> unreliable</w:t>
            </w:r>
          </w:p>
        </w:tc>
      </w:tr>
    </w:tbl>
    <w:p w14:paraId="09BF8CF5" w14:textId="77777777" w:rsidR="00634781" w:rsidRPr="00C11433" w:rsidRDefault="00634781" w:rsidP="00634781">
      <w:pPr>
        <w:spacing w:after="40"/>
        <w:rPr>
          <w:rFonts w:ascii="Times New Roman" w:hAnsi="Times New Roman" w:cs="Times New Roman"/>
        </w:rPr>
      </w:pPr>
    </w:p>
    <w:p w14:paraId="148F41B0" w14:textId="77777777" w:rsidR="00634781" w:rsidRPr="00C11433" w:rsidRDefault="00634781" w:rsidP="00634781">
      <w:pPr>
        <w:rPr>
          <w:rFonts w:ascii="Times New Roman" w:hAnsi="Times New Roman" w:cs="Times New Roman"/>
        </w:rPr>
      </w:pPr>
    </w:p>
    <w:p w14:paraId="56D7B6A2" w14:textId="77777777" w:rsidR="00634781" w:rsidRPr="00C11433" w:rsidRDefault="00634781" w:rsidP="00634781">
      <w:pPr>
        <w:rPr>
          <w:rFonts w:ascii="Times New Roman" w:hAnsi="Times New Roman" w:cs="Times New Roman"/>
        </w:rPr>
      </w:pPr>
    </w:p>
    <w:p w14:paraId="2C863972" w14:textId="77777777" w:rsidR="00634781" w:rsidRPr="00C11433" w:rsidRDefault="00634781" w:rsidP="00634781">
      <w:pPr>
        <w:rPr>
          <w:rFonts w:ascii="Times New Roman" w:hAnsi="Times New Roman" w:cs="Times New Roman"/>
        </w:rPr>
      </w:pPr>
    </w:p>
    <w:p w14:paraId="3456A707" w14:textId="77777777" w:rsidR="00634781" w:rsidRPr="00C11433" w:rsidRDefault="00634781" w:rsidP="00634781">
      <w:pPr>
        <w:rPr>
          <w:rFonts w:ascii="Times New Roman" w:hAnsi="Times New Roman" w:cs="Times New Roman"/>
        </w:rPr>
      </w:pPr>
    </w:p>
    <w:p w14:paraId="7B527E7F" w14:textId="77777777" w:rsidR="00634781" w:rsidRPr="00C11433" w:rsidRDefault="00634781" w:rsidP="00634781">
      <w:pPr>
        <w:rPr>
          <w:rFonts w:ascii="Times New Roman" w:hAnsi="Times New Roman" w:cs="Times New Roman"/>
        </w:rPr>
      </w:pPr>
    </w:p>
    <w:p w14:paraId="26CBCEDE" w14:textId="77777777" w:rsidR="00634781" w:rsidRPr="00C11433" w:rsidRDefault="00634781" w:rsidP="00634781">
      <w:pPr>
        <w:rPr>
          <w:rFonts w:ascii="Times New Roman" w:hAnsi="Times New Roman" w:cs="Times New Roman"/>
        </w:rPr>
      </w:pPr>
    </w:p>
    <w:p w14:paraId="73CBD085" w14:textId="77777777" w:rsidR="00634781" w:rsidRPr="00C11433" w:rsidRDefault="00634781" w:rsidP="00634781">
      <w:pPr>
        <w:rPr>
          <w:rFonts w:ascii="Times New Roman" w:hAnsi="Times New Roman" w:cs="Times New Roman"/>
        </w:rPr>
      </w:pPr>
    </w:p>
    <w:p w14:paraId="6D0B6F28" w14:textId="77777777" w:rsidR="00634781" w:rsidRPr="00C11433" w:rsidRDefault="00634781" w:rsidP="00634781">
      <w:pPr>
        <w:rPr>
          <w:rFonts w:ascii="Times New Roman" w:hAnsi="Times New Roman" w:cs="Times New Roman"/>
        </w:rPr>
      </w:pPr>
    </w:p>
    <w:p w14:paraId="6AB440A6" w14:textId="77777777" w:rsidR="00634781" w:rsidRPr="00C11433" w:rsidRDefault="00634781" w:rsidP="00634781">
      <w:pPr>
        <w:rPr>
          <w:rFonts w:ascii="Times New Roman" w:hAnsi="Times New Roman" w:cs="Times New Roman"/>
        </w:rPr>
      </w:pPr>
    </w:p>
    <w:p w14:paraId="20210888" w14:textId="77777777" w:rsidR="00634781" w:rsidRPr="00C11433" w:rsidRDefault="00634781" w:rsidP="00634781">
      <w:pPr>
        <w:rPr>
          <w:rFonts w:ascii="Times New Roman" w:hAnsi="Times New Roman" w:cs="Times New Roman"/>
        </w:rPr>
      </w:pPr>
    </w:p>
    <w:p w14:paraId="2E511649" w14:textId="77777777" w:rsidR="00634781" w:rsidRPr="00C11433" w:rsidRDefault="00634781" w:rsidP="00634781">
      <w:pPr>
        <w:rPr>
          <w:rFonts w:ascii="Times New Roman" w:hAnsi="Times New Roman" w:cs="Times New Roman"/>
        </w:rPr>
      </w:pPr>
    </w:p>
    <w:p w14:paraId="77D0AFEE" w14:textId="77777777" w:rsidR="00634781" w:rsidRPr="00C11433" w:rsidRDefault="00634781" w:rsidP="00634781">
      <w:pPr>
        <w:pStyle w:val="Heading1"/>
        <w:rPr>
          <w:rFonts w:ascii="Times New Roman" w:hAnsi="Times New Roman" w:cs="Times New Roman"/>
          <w:b/>
          <w:bCs/>
          <w:color w:val="000000" w:themeColor="text1"/>
          <w:sz w:val="28"/>
          <w:szCs w:val="28"/>
        </w:rPr>
      </w:pPr>
      <w:r w:rsidRPr="00C11433">
        <w:rPr>
          <w:rFonts w:ascii="Times New Roman" w:hAnsi="Times New Roman" w:cs="Times New Roman"/>
          <w:b/>
          <w:bCs/>
          <w:color w:val="000000" w:themeColor="text1"/>
          <w:sz w:val="28"/>
          <w:szCs w:val="28"/>
        </w:rPr>
        <w:lastRenderedPageBreak/>
        <w:t>PART B — Training Data Collection Track</w:t>
      </w:r>
    </w:p>
    <w:p w14:paraId="1BFA2D42"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B1. Training Data Sources</w:t>
      </w:r>
    </w:p>
    <w:p w14:paraId="67A6F0C0"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At least two respondents per language, one male and one female, from whom audio recordings and transcribed text will be obtained to produce a clean, validated dataset. This is required for all languages, with further respondents recruited later to finetune model performance due to the presence of regional dialects e.g. Luhya sub-languages. This audio and text will then be annotated and structured to be suitable for model training.</w:t>
      </w:r>
    </w:p>
    <w:p w14:paraId="0A6EE34C" w14:textId="77777777" w:rsidR="00634781"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B2. Data collection</w:t>
      </w:r>
    </w:p>
    <w:p w14:paraId="5B12A383" w14:textId="77777777" w:rsidR="00634781" w:rsidRPr="00C11433" w:rsidRDefault="00634781" w:rsidP="00634781">
      <w:pPr>
        <w:rPr>
          <w:rFonts w:ascii="Times New Roman" w:hAnsi="Times New Roman" w:cs="Times New Roman"/>
        </w:rPr>
      </w:pPr>
      <w:r w:rsidRPr="00C11433">
        <w:rPr>
          <w:rFonts w:ascii="Times New Roman" w:hAnsi="Times New Roman" w:cs="Times New Roman"/>
        </w:rPr>
        <w:t>Different types of source data would be required for this project, such as actual speech and code-switching speech.</w:t>
      </w:r>
    </w:p>
    <w:tbl>
      <w:tblPr>
        <w:tblStyle w:val="TableGrid"/>
        <w:tblW w:w="0" w:type="auto"/>
        <w:tblLook w:val="04A0" w:firstRow="1" w:lastRow="0" w:firstColumn="1" w:lastColumn="0" w:noHBand="0" w:noVBand="1"/>
      </w:tblPr>
      <w:tblGrid>
        <w:gridCol w:w="2335"/>
        <w:gridCol w:w="990"/>
        <w:gridCol w:w="2790"/>
      </w:tblGrid>
      <w:tr w:rsidR="00634781" w:rsidRPr="00C11433" w14:paraId="3718A410" w14:textId="77777777" w:rsidTr="006804F3">
        <w:tc>
          <w:tcPr>
            <w:tcW w:w="2335" w:type="dxa"/>
            <w:shd w:val="clear" w:color="auto" w:fill="E8EEED"/>
          </w:tcPr>
          <w:p w14:paraId="7517CEA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Type</w:t>
            </w:r>
          </w:p>
        </w:tc>
        <w:tc>
          <w:tcPr>
            <w:tcW w:w="990" w:type="dxa"/>
            <w:shd w:val="clear" w:color="auto" w:fill="E8EEED"/>
          </w:tcPr>
          <w:p w14:paraId="2D60A6E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Share</w:t>
            </w:r>
          </w:p>
        </w:tc>
        <w:tc>
          <w:tcPr>
            <w:tcW w:w="2790" w:type="dxa"/>
            <w:shd w:val="clear" w:color="auto" w:fill="E8EEED"/>
          </w:tcPr>
          <w:p w14:paraId="6FEECC1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Target hrs.</w:t>
            </w:r>
          </w:p>
        </w:tc>
      </w:tr>
      <w:tr w:rsidR="00634781" w:rsidRPr="00C11433" w14:paraId="73064DC0" w14:textId="77777777" w:rsidTr="006804F3">
        <w:tc>
          <w:tcPr>
            <w:tcW w:w="2335" w:type="dxa"/>
          </w:tcPr>
          <w:p w14:paraId="475AD0A7"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A — Read speech</w:t>
            </w:r>
          </w:p>
        </w:tc>
        <w:tc>
          <w:tcPr>
            <w:tcW w:w="990" w:type="dxa"/>
          </w:tcPr>
          <w:p w14:paraId="0203848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35%</w:t>
            </w:r>
          </w:p>
        </w:tc>
        <w:tc>
          <w:tcPr>
            <w:tcW w:w="2790" w:type="dxa"/>
          </w:tcPr>
          <w:p w14:paraId="5BFF7A5E"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At least 50 hrs.</w:t>
            </w:r>
          </w:p>
        </w:tc>
      </w:tr>
      <w:tr w:rsidR="00634781" w:rsidRPr="00C11433" w14:paraId="64D21036" w14:textId="77777777" w:rsidTr="006804F3">
        <w:tc>
          <w:tcPr>
            <w:tcW w:w="2335" w:type="dxa"/>
          </w:tcPr>
          <w:p w14:paraId="53E1BB4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B — Spontaneous speech</w:t>
            </w:r>
          </w:p>
        </w:tc>
        <w:tc>
          <w:tcPr>
            <w:tcW w:w="990" w:type="dxa"/>
          </w:tcPr>
          <w:p w14:paraId="15DA8EC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35%</w:t>
            </w:r>
          </w:p>
        </w:tc>
        <w:tc>
          <w:tcPr>
            <w:tcW w:w="2790" w:type="dxa"/>
          </w:tcPr>
          <w:p w14:paraId="7CA5198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At least 50 hrs.</w:t>
            </w:r>
          </w:p>
        </w:tc>
      </w:tr>
      <w:tr w:rsidR="00634781" w:rsidRPr="00C11433" w14:paraId="0ED7DAB4" w14:textId="77777777" w:rsidTr="006804F3">
        <w:tc>
          <w:tcPr>
            <w:tcW w:w="2335" w:type="dxa"/>
          </w:tcPr>
          <w:p w14:paraId="69C4C74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C — Code-switched speech</w:t>
            </w:r>
          </w:p>
        </w:tc>
        <w:tc>
          <w:tcPr>
            <w:tcW w:w="990" w:type="dxa"/>
          </w:tcPr>
          <w:p w14:paraId="3D1EAD17"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30%</w:t>
            </w:r>
          </w:p>
        </w:tc>
        <w:tc>
          <w:tcPr>
            <w:tcW w:w="2790" w:type="dxa"/>
          </w:tcPr>
          <w:p w14:paraId="5CE31635"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At least 40 hrs.</w:t>
            </w:r>
          </w:p>
        </w:tc>
      </w:tr>
    </w:tbl>
    <w:p w14:paraId="09EDF101" w14:textId="77777777" w:rsidR="00634781" w:rsidRPr="00C11433" w:rsidRDefault="00634781" w:rsidP="00634781">
      <w:pPr>
        <w:spacing w:after="40"/>
        <w:rPr>
          <w:rFonts w:ascii="Times New Roman" w:hAnsi="Times New Roman" w:cs="Times New Roman"/>
        </w:rPr>
      </w:pPr>
    </w:p>
    <w:p w14:paraId="08435D07" w14:textId="77777777" w:rsidR="00634781"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B3. Third-party data sources</w:t>
      </w:r>
    </w:p>
    <w:p w14:paraId="1B5488B9" w14:textId="77777777" w:rsidR="00634781" w:rsidRPr="00C11433" w:rsidRDefault="00634781" w:rsidP="00634781">
      <w:pPr>
        <w:rPr>
          <w:rFonts w:ascii="Times New Roman" w:hAnsi="Times New Roman" w:cs="Times New Roman"/>
        </w:rPr>
      </w:pPr>
      <w:r w:rsidRPr="00C11433">
        <w:rPr>
          <w:rFonts w:ascii="Times New Roman" w:hAnsi="Times New Roman" w:cs="Times New Roman"/>
        </w:rPr>
        <w:t>These are ready datasets containing annotated Kenyan language data.</w:t>
      </w:r>
    </w:p>
    <w:tbl>
      <w:tblPr>
        <w:tblStyle w:val="TableGrid"/>
        <w:tblW w:w="0" w:type="auto"/>
        <w:jc w:val="center"/>
        <w:tblLook w:val="04A0" w:firstRow="1" w:lastRow="0" w:firstColumn="1" w:lastColumn="0" w:noHBand="0" w:noVBand="1"/>
      </w:tblPr>
      <w:tblGrid>
        <w:gridCol w:w="2040"/>
        <w:gridCol w:w="1669"/>
        <w:gridCol w:w="2670"/>
        <w:gridCol w:w="2971"/>
      </w:tblGrid>
      <w:tr w:rsidR="00634781" w:rsidRPr="00C11433" w14:paraId="040B6F03" w14:textId="77777777" w:rsidTr="006804F3">
        <w:trPr>
          <w:jc w:val="center"/>
        </w:trPr>
        <w:tc>
          <w:tcPr>
            <w:tcW w:w="2040" w:type="dxa"/>
            <w:tcBorders>
              <w:top w:val="single" w:sz="4" w:space="0" w:color="auto"/>
              <w:left w:val="single" w:sz="4" w:space="0" w:color="auto"/>
              <w:bottom w:val="single" w:sz="4" w:space="0" w:color="auto"/>
              <w:right w:val="single" w:sz="4" w:space="0" w:color="auto"/>
            </w:tcBorders>
            <w:shd w:val="clear" w:color="auto" w:fill="E8EEED"/>
            <w:hideMark/>
          </w:tcPr>
          <w:p w14:paraId="150DD702"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b/>
                <w:sz w:val="24"/>
                <w:szCs w:val="24"/>
              </w:rPr>
              <w:t>Source</w:t>
            </w:r>
          </w:p>
        </w:tc>
        <w:tc>
          <w:tcPr>
            <w:tcW w:w="1669" w:type="dxa"/>
            <w:tcBorders>
              <w:top w:val="single" w:sz="4" w:space="0" w:color="auto"/>
              <w:left w:val="single" w:sz="4" w:space="0" w:color="auto"/>
              <w:bottom w:val="single" w:sz="4" w:space="0" w:color="auto"/>
              <w:right w:val="single" w:sz="4" w:space="0" w:color="auto"/>
            </w:tcBorders>
            <w:shd w:val="clear" w:color="auto" w:fill="E8EEED"/>
            <w:hideMark/>
          </w:tcPr>
          <w:p w14:paraId="4EFE2B3D"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b/>
                <w:sz w:val="24"/>
                <w:szCs w:val="24"/>
              </w:rPr>
              <w:t>Type</w:t>
            </w:r>
          </w:p>
        </w:tc>
        <w:tc>
          <w:tcPr>
            <w:tcW w:w="2670" w:type="dxa"/>
            <w:tcBorders>
              <w:top w:val="single" w:sz="4" w:space="0" w:color="auto"/>
              <w:left w:val="single" w:sz="4" w:space="0" w:color="auto"/>
              <w:bottom w:val="single" w:sz="4" w:space="0" w:color="auto"/>
              <w:right w:val="single" w:sz="4" w:space="0" w:color="auto"/>
            </w:tcBorders>
            <w:shd w:val="clear" w:color="auto" w:fill="E8EEED"/>
            <w:hideMark/>
          </w:tcPr>
          <w:p w14:paraId="07CD8FE4"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b/>
                <w:sz w:val="24"/>
                <w:szCs w:val="24"/>
              </w:rPr>
              <w:t>Kenyan coverage</w:t>
            </w:r>
          </w:p>
        </w:tc>
        <w:tc>
          <w:tcPr>
            <w:tcW w:w="2971" w:type="dxa"/>
            <w:tcBorders>
              <w:top w:val="single" w:sz="4" w:space="0" w:color="auto"/>
              <w:left w:val="single" w:sz="4" w:space="0" w:color="auto"/>
              <w:bottom w:val="single" w:sz="4" w:space="0" w:color="auto"/>
              <w:right w:val="single" w:sz="4" w:space="0" w:color="auto"/>
            </w:tcBorders>
            <w:shd w:val="clear" w:color="auto" w:fill="E8EEED"/>
            <w:hideMark/>
          </w:tcPr>
          <w:p w14:paraId="7415D14D" w14:textId="77777777" w:rsidR="00634781" w:rsidRPr="00C11433" w:rsidRDefault="00634781" w:rsidP="006804F3">
            <w:pPr>
              <w:spacing w:after="40" w:line="278" w:lineRule="auto"/>
              <w:rPr>
                <w:rFonts w:ascii="Times New Roman" w:hAnsi="Times New Roman" w:cs="Times New Roman"/>
                <w:sz w:val="24"/>
                <w:szCs w:val="24"/>
              </w:rPr>
            </w:pPr>
            <w:r>
              <w:rPr>
                <w:rFonts w:ascii="Times New Roman" w:hAnsi="Times New Roman" w:cs="Times New Roman"/>
                <w:b/>
                <w:sz w:val="24"/>
                <w:szCs w:val="24"/>
              </w:rPr>
              <w:t>Comments</w:t>
            </w:r>
          </w:p>
        </w:tc>
      </w:tr>
      <w:tr w:rsidR="00634781" w:rsidRPr="00C11433" w14:paraId="2ECB879A" w14:textId="77777777" w:rsidTr="006804F3">
        <w:trPr>
          <w:jc w:val="center"/>
        </w:trPr>
        <w:tc>
          <w:tcPr>
            <w:tcW w:w="2040" w:type="dxa"/>
            <w:tcBorders>
              <w:top w:val="single" w:sz="4" w:space="0" w:color="auto"/>
              <w:left w:val="single" w:sz="4" w:space="0" w:color="auto"/>
              <w:bottom w:val="single" w:sz="4" w:space="0" w:color="auto"/>
              <w:right w:val="single" w:sz="4" w:space="0" w:color="auto"/>
            </w:tcBorders>
            <w:hideMark/>
          </w:tcPr>
          <w:p w14:paraId="45AE7944"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Google WAXAL</w:t>
            </w:r>
          </w:p>
        </w:tc>
        <w:tc>
          <w:tcPr>
            <w:tcW w:w="1669" w:type="dxa"/>
            <w:tcBorders>
              <w:top w:val="single" w:sz="4" w:space="0" w:color="auto"/>
              <w:left w:val="single" w:sz="4" w:space="0" w:color="auto"/>
              <w:bottom w:val="single" w:sz="4" w:space="0" w:color="auto"/>
              <w:right w:val="single" w:sz="4" w:space="0" w:color="auto"/>
            </w:tcBorders>
            <w:hideMark/>
          </w:tcPr>
          <w:p w14:paraId="516F01DD"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Audio + transcripts</w:t>
            </w:r>
          </w:p>
        </w:tc>
        <w:tc>
          <w:tcPr>
            <w:tcW w:w="2670" w:type="dxa"/>
            <w:tcBorders>
              <w:top w:val="single" w:sz="4" w:space="0" w:color="auto"/>
              <w:left w:val="single" w:sz="4" w:space="0" w:color="auto"/>
              <w:bottom w:val="single" w:sz="4" w:space="0" w:color="auto"/>
              <w:right w:val="single" w:sz="4" w:space="0" w:color="auto"/>
            </w:tcBorders>
            <w:hideMark/>
          </w:tcPr>
          <w:p w14:paraId="2AA76529"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1,250+ hrs. across 21 African languages</w:t>
            </w:r>
          </w:p>
        </w:tc>
        <w:tc>
          <w:tcPr>
            <w:tcW w:w="2971" w:type="dxa"/>
            <w:tcBorders>
              <w:top w:val="single" w:sz="4" w:space="0" w:color="auto"/>
              <w:left w:val="single" w:sz="4" w:space="0" w:color="auto"/>
              <w:bottom w:val="single" w:sz="4" w:space="0" w:color="auto"/>
              <w:right w:val="single" w:sz="4" w:space="0" w:color="auto"/>
            </w:tcBorders>
            <w:hideMark/>
          </w:tcPr>
          <w:p w14:paraId="72E0A29E"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Contains languages like Kikuyu and Luo</w:t>
            </w:r>
          </w:p>
        </w:tc>
      </w:tr>
      <w:tr w:rsidR="00634781" w:rsidRPr="00C11433" w14:paraId="72AA6DF1" w14:textId="77777777" w:rsidTr="006804F3">
        <w:trPr>
          <w:jc w:val="center"/>
        </w:trPr>
        <w:tc>
          <w:tcPr>
            <w:tcW w:w="2040" w:type="dxa"/>
            <w:tcBorders>
              <w:top w:val="single" w:sz="4" w:space="0" w:color="auto"/>
              <w:left w:val="single" w:sz="4" w:space="0" w:color="auto"/>
              <w:bottom w:val="single" w:sz="4" w:space="0" w:color="auto"/>
              <w:right w:val="single" w:sz="4" w:space="0" w:color="auto"/>
            </w:tcBorders>
            <w:hideMark/>
          </w:tcPr>
          <w:p w14:paraId="511DF0B1"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Africa Next Voices (Kenya)</w:t>
            </w:r>
          </w:p>
        </w:tc>
        <w:tc>
          <w:tcPr>
            <w:tcW w:w="1669" w:type="dxa"/>
            <w:tcBorders>
              <w:top w:val="single" w:sz="4" w:space="0" w:color="auto"/>
              <w:left w:val="single" w:sz="4" w:space="0" w:color="auto"/>
              <w:bottom w:val="single" w:sz="4" w:space="0" w:color="auto"/>
              <w:right w:val="single" w:sz="4" w:space="0" w:color="auto"/>
            </w:tcBorders>
            <w:hideMark/>
          </w:tcPr>
          <w:p w14:paraId="04A796AA"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Audio + transcripts</w:t>
            </w:r>
          </w:p>
        </w:tc>
        <w:tc>
          <w:tcPr>
            <w:tcW w:w="2670" w:type="dxa"/>
            <w:tcBorders>
              <w:top w:val="single" w:sz="4" w:space="0" w:color="auto"/>
              <w:left w:val="single" w:sz="4" w:space="0" w:color="auto"/>
              <w:bottom w:val="single" w:sz="4" w:space="0" w:color="auto"/>
              <w:right w:val="single" w:sz="4" w:space="0" w:color="auto"/>
            </w:tcBorders>
            <w:hideMark/>
          </w:tcPr>
          <w:p w14:paraId="2C4B9B80"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Kenyan languages</w:t>
            </w:r>
          </w:p>
        </w:tc>
        <w:tc>
          <w:tcPr>
            <w:tcW w:w="2971" w:type="dxa"/>
            <w:tcBorders>
              <w:top w:val="single" w:sz="4" w:space="0" w:color="auto"/>
              <w:left w:val="single" w:sz="4" w:space="0" w:color="auto"/>
              <w:bottom w:val="single" w:sz="4" w:space="0" w:color="auto"/>
              <w:right w:val="single" w:sz="4" w:space="0" w:color="auto"/>
            </w:tcBorders>
            <w:hideMark/>
          </w:tcPr>
          <w:p w14:paraId="6B9949A0"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Contains Kikuyu, Luo and Kamba datasets</w:t>
            </w:r>
          </w:p>
        </w:tc>
      </w:tr>
      <w:tr w:rsidR="00634781" w:rsidRPr="00C11433" w14:paraId="0713CACB" w14:textId="77777777" w:rsidTr="006804F3">
        <w:trPr>
          <w:jc w:val="center"/>
        </w:trPr>
        <w:tc>
          <w:tcPr>
            <w:tcW w:w="2040" w:type="dxa"/>
            <w:tcBorders>
              <w:top w:val="single" w:sz="4" w:space="0" w:color="auto"/>
              <w:left w:val="single" w:sz="4" w:space="0" w:color="auto"/>
              <w:bottom w:val="single" w:sz="4" w:space="0" w:color="auto"/>
              <w:right w:val="single" w:sz="4" w:space="0" w:color="auto"/>
            </w:tcBorders>
            <w:hideMark/>
          </w:tcPr>
          <w:p w14:paraId="0F48A945" w14:textId="77777777" w:rsidR="00634781" w:rsidRPr="00C11433" w:rsidRDefault="00634781" w:rsidP="006804F3">
            <w:pPr>
              <w:spacing w:after="40" w:line="278" w:lineRule="auto"/>
              <w:rPr>
                <w:rFonts w:ascii="Times New Roman" w:hAnsi="Times New Roman" w:cs="Times New Roman"/>
                <w:sz w:val="24"/>
                <w:szCs w:val="24"/>
              </w:rPr>
            </w:pPr>
            <w:proofErr w:type="spellStart"/>
            <w:r w:rsidRPr="00C11433">
              <w:rPr>
                <w:rFonts w:ascii="Times New Roman" w:hAnsi="Times New Roman" w:cs="Times New Roman"/>
                <w:sz w:val="24"/>
                <w:szCs w:val="24"/>
              </w:rPr>
              <w:t>DigiGreen</w:t>
            </w:r>
            <w:proofErr w:type="spellEnd"/>
            <w:r w:rsidRPr="00C11433">
              <w:rPr>
                <w:rFonts w:ascii="Times New Roman" w:hAnsi="Times New Roman" w:cs="Times New Roman"/>
                <w:sz w:val="24"/>
                <w:szCs w:val="24"/>
              </w:rPr>
              <w:t xml:space="preserve"> Kikuyu ASR</w:t>
            </w:r>
          </w:p>
        </w:tc>
        <w:tc>
          <w:tcPr>
            <w:tcW w:w="1669" w:type="dxa"/>
            <w:tcBorders>
              <w:top w:val="single" w:sz="4" w:space="0" w:color="auto"/>
              <w:left w:val="single" w:sz="4" w:space="0" w:color="auto"/>
              <w:bottom w:val="single" w:sz="4" w:space="0" w:color="auto"/>
              <w:right w:val="single" w:sz="4" w:space="0" w:color="auto"/>
            </w:tcBorders>
            <w:hideMark/>
          </w:tcPr>
          <w:p w14:paraId="71927323"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Audio + transcripts</w:t>
            </w:r>
          </w:p>
        </w:tc>
        <w:tc>
          <w:tcPr>
            <w:tcW w:w="2670" w:type="dxa"/>
            <w:tcBorders>
              <w:top w:val="single" w:sz="4" w:space="0" w:color="auto"/>
              <w:left w:val="single" w:sz="4" w:space="0" w:color="auto"/>
              <w:bottom w:val="single" w:sz="4" w:space="0" w:color="auto"/>
              <w:right w:val="single" w:sz="4" w:space="0" w:color="auto"/>
            </w:tcBorders>
            <w:hideMark/>
          </w:tcPr>
          <w:p w14:paraId="1A57F2F7"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Kikuyu</w:t>
            </w:r>
          </w:p>
        </w:tc>
        <w:tc>
          <w:tcPr>
            <w:tcW w:w="2971" w:type="dxa"/>
            <w:tcBorders>
              <w:top w:val="single" w:sz="4" w:space="0" w:color="auto"/>
              <w:left w:val="single" w:sz="4" w:space="0" w:color="auto"/>
              <w:bottom w:val="single" w:sz="4" w:space="0" w:color="auto"/>
              <w:right w:val="single" w:sz="4" w:space="0" w:color="auto"/>
            </w:tcBorders>
            <w:hideMark/>
          </w:tcPr>
          <w:p w14:paraId="3B109AEA" w14:textId="77777777" w:rsidR="00634781" w:rsidRPr="00C11433" w:rsidRDefault="00634781" w:rsidP="006804F3">
            <w:pPr>
              <w:spacing w:after="40" w:line="278" w:lineRule="auto"/>
              <w:rPr>
                <w:rFonts w:ascii="Times New Roman" w:hAnsi="Times New Roman" w:cs="Times New Roman"/>
                <w:sz w:val="24"/>
                <w:szCs w:val="24"/>
              </w:rPr>
            </w:pPr>
          </w:p>
        </w:tc>
      </w:tr>
      <w:tr w:rsidR="00634781" w:rsidRPr="00C11433" w14:paraId="0D27C973" w14:textId="77777777" w:rsidTr="006804F3">
        <w:trPr>
          <w:jc w:val="center"/>
        </w:trPr>
        <w:tc>
          <w:tcPr>
            <w:tcW w:w="2040" w:type="dxa"/>
            <w:tcBorders>
              <w:top w:val="single" w:sz="4" w:space="0" w:color="auto"/>
              <w:left w:val="single" w:sz="4" w:space="0" w:color="auto"/>
              <w:bottom w:val="single" w:sz="4" w:space="0" w:color="auto"/>
              <w:right w:val="single" w:sz="4" w:space="0" w:color="auto"/>
            </w:tcBorders>
            <w:hideMark/>
          </w:tcPr>
          <w:p w14:paraId="1D5781AD"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Mozilla Common Voice</w:t>
            </w:r>
          </w:p>
        </w:tc>
        <w:tc>
          <w:tcPr>
            <w:tcW w:w="1669" w:type="dxa"/>
            <w:tcBorders>
              <w:top w:val="single" w:sz="4" w:space="0" w:color="auto"/>
              <w:left w:val="single" w:sz="4" w:space="0" w:color="auto"/>
              <w:bottom w:val="single" w:sz="4" w:space="0" w:color="auto"/>
              <w:right w:val="single" w:sz="4" w:space="0" w:color="auto"/>
            </w:tcBorders>
            <w:hideMark/>
          </w:tcPr>
          <w:p w14:paraId="4116789A"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Audio + transcripts</w:t>
            </w:r>
          </w:p>
        </w:tc>
        <w:tc>
          <w:tcPr>
            <w:tcW w:w="2670" w:type="dxa"/>
            <w:tcBorders>
              <w:top w:val="single" w:sz="4" w:space="0" w:color="auto"/>
              <w:left w:val="single" w:sz="4" w:space="0" w:color="auto"/>
              <w:bottom w:val="single" w:sz="4" w:space="0" w:color="auto"/>
              <w:right w:val="single" w:sz="4" w:space="0" w:color="auto"/>
            </w:tcBorders>
            <w:hideMark/>
          </w:tcPr>
          <w:p w14:paraId="161D92F9"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 xml:space="preserve">Swahili (large), </w:t>
            </w:r>
            <w:proofErr w:type="spellStart"/>
            <w:r w:rsidRPr="00C11433">
              <w:rPr>
                <w:rFonts w:ascii="Times New Roman" w:hAnsi="Times New Roman" w:cs="Times New Roman"/>
                <w:sz w:val="24"/>
                <w:szCs w:val="24"/>
              </w:rPr>
              <w:t>Kidawida</w:t>
            </w:r>
            <w:proofErr w:type="spellEnd"/>
            <w:r w:rsidRPr="00C11433">
              <w:rPr>
                <w:rFonts w:ascii="Times New Roman" w:hAnsi="Times New Roman" w:cs="Times New Roman"/>
                <w:sz w:val="24"/>
                <w:szCs w:val="24"/>
              </w:rPr>
              <w:t xml:space="preserve"> (~55 hrs.)</w:t>
            </w:r>
          </w:p>
        </w:tc>
        <w:tc>
          <w:tcPr>
            <w:tcW w:w="2971" w:type="dxa"/>
            <w:tcBorders>
              <w:top w:val="single" w:sz="4" w:space="0" w:color="auto"/>
              <w:left w:val="single" w:sz="4" w:space="0" w:color="auto"/>
              <w:bottom w:val="single" w:sz="4" w:space="0" w:color="auto"/>
              <w:right w:val="single" w:sz="4" w:space="0" w:color="auto"/>
            </w:tcBorders>
            <w:hideMark/>
          </w:tcPr>
          <w:p w14:paraId="079C2AEF" w14:textId="77777777" w:rsidR="00634781" w:rsidRPr="00C11433" w:rsidRDefault="00634781" w:rsidP="006804F3">
            <w:pPr>
              <w:spacing w:after="40" w:line="278" w:lineRule="auto"/>
              <w:rPr>
                <w:rFonts w:ascii="Times New Roman" w:hAnsi="Times New Roman" w:cs="Times New Roman"/>
                <w:sz w:val="24"/>
                <w:szCs w:val="24"/>
              </w:rPr>
            </w:pPr>
            <w:r w:rsidRPr="00C11433">
              <w:rPr>
                <w:rFonts w:ascii="Times New Roman" w:hAnsi="Times New Roman" w:cs="Times New Roman"/>
                <w:sz w:val="24"/>
                <w:szCs w:val="24"/>
              </w:rPr>
              <w:t xml:space="preserve">Swahili domain data; </w:t>
            </w:r>
            <w:proofErr w:type="spellStart"/>
            <w:r w:rsidRPr="00C11433">
              <w:rPr>
                <w:rFonts w:ascii="Times New Roman" w:hAnsi="Times New Roman" w:cs="Times New Roman"/>
                <w:sz w:val="24"/>
                <w:szCs w:val="24"/>
              </w:rPr>
              <w:t>Kidawida</w:t>
            </w:r>
            <w:proofErr w:type="spellEnd"/>
            <w:r w:rsidRPr="00C11433">
              <w:rPr>
                <w:rFonts w:ascii="Times New Roman" w:hAnsi="Times New Roman" w:cs="Times New Roman"/>
                <w:sz w:val="24"/>
                <w:szCs w:val="24"/>
              </w:rPr>
              <w:t xml:space="preserve"> is a collection-methodology template</w:t>
            </w:r>
          </w:p>
        </w:tc>
      </w:tr>
    </w:tbl>
    <w:p w14:paraId="4A680436" w14:textId="77777777" w:rsidR="00634781" w:rsidRPr="00C11433" w:rsidRDefault="00634781" w:rsidP="00634781">
      <w:pPr>
        <w:spacing w:after="40"/>
        <w:rPr>
          <w:rFonts w:ascii="Times New Roman" w:hAnsi="Times New Roman" w:cs="Times New Roman"/>
        </w:rPr>
      </w:pPr>
    </w:p>
    <w:p w14:paraId="137677BE" w14:textId="77777777" w:rsidR="00634781" w:rsidRPr="00C11433" w:rsidRDefault="00634781" w:rsidP="00634781">
      <w:pPr>
        <w:spacing w:after="40"/>
        <w:rPr>
          <w:rFonts w:ascii="Times New Roman" w:hAnsi="Times New Roman" w:cs="Times New Roman"/>
          <w:b/>
          <w:bCs/>
          <w:color w:val="000000" w:themeColor="text1"/>
        </w:rPr>
      </w:pPr>
      <w:r w:rsidRPr="00C11433">
        <w:rPr>
          <w:rFonts w:ascii="Times New Roman" w:eastAsiaTheme="majorEastAsia" w:hAnsi="Times New Roman" w:cs="Times New Roman"/>
          <w:b/>
          <w:bCs/>
          <w:color w:val="000000" w:themeColor="text1"/>
        </w:rPr>
        <w:t>B4.</w:t>
      </w:r>
      <w:r w:rsidRPr="00C11433">
        <w:rPr>
          <w:rFonts w:ascii="Times New Roman" w:hAnsi="Times New Roman" w:cs="Times New Roman"/>
          <w:b/>
          <w:bCs/>
          <w:color w:val="000000" w:themeColor="text1"/>
        </w:rPr>
        <w:t xml:space="preserve"> </w:t>
      </w:r>
      <w:r w:rsidRPr="00C11433">
        <w:rPr>
          <w:rFonts w:ascii="Times New Roman" w:eastAsiaTheme="majorEastAsia" w:hAnsi="Times New Roman" w:cs="Times New Roman"/>
          <w:b/>
          <w:bCs/>
          <w:color w:val="000000" w:themeColor="text1"/>
        </w:rPr>
        <w:t>Model Selection: OpenAI Whisper</w:t>
      </w:r>
    </w:p>
    <w:p w14:paraId="42DC6B9F" w14:textId="77777777" w:rsidR="00634781" w:rsidRPr="00C11433" w:rsidRDefault="00634781" w:rsidP="00634781">
      <w:pPr>
        <w:spacing w:after="120"/>
        <w:jc w:val="both"/>
        <w:rPr>
          <w:rFonts w:ascii="Times New Roman" w:hAnsi="Times New Roman" w:cs="Times New Roman"/>
        </w:rPr>
      </w:pPr>
      <w:r w:rsidRPr="00C11433">
        <w:rPr>
          <w:rFonts w:ascii="Times New Roman" w:eastAsia="Calibri" w:hAnsi="Times New Roman" w:cs="Times New Roman"/>
        </w:rPr>
        <w:t xml:space="preserve">Whisper is a transformer-based encoder-decoder model that converts raw audio waveforms into text. It was trained by OpenAI on 680,000 hours of multilingual web-scraped audio, making it the most widely deployed open-source ASR model in the world. Whisper also has been used in Kenyan languages directly: Microsoft's Paza project (February 2026) fine-tuned Whisper Large-v3-Turbo </w:t>
      </w:r>
      <w:r w:rsidRPr="00C11433">
        <w:rPr>
          <w:rFonts w:ascii="Times New Roman" w:eastAsia="Calibri" w:hAnsi="Times New Roman" w:cs="Times New Roman"/>
        </w:rPr>
        <w:lastRenderedPageBreak/>
        <w:t>specifically for Swahili, Kalenjin, Kikuyu, Luo, Maasai, and Somali — hence it provides the most suitable benchmark.</w:t>
      </w:r>
    </w:p>
    <w:p w14:paraId="1D198410"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B5. Quality control</w:t>
      </w:r>
    </w:p>
    <w:tbl>
      <w:tblPr>
        <w:tblStyle w:val="TableGrid"/>
        <w:tblW w:w="9355" w:type="dxa"/>
        <w:tblLook w:val="04A0" w:firstRow="1" w:lastRow="0" w:firstColumn="1" w:lastColumn="0" w:noHBand="0" w:noVBand="1"/>
      </w:tblPr>
      <w:tblGrid>
        <w:gridCol w:w="2155"/>
        <w:gridCol w:w="7200"/>
      </w:tblGrid>
      <w:tr w:rsidR="00634781" w:rsidRPr="00C11433" w14:paraId="00779392" w14:textId="77777777" w:rsidTr="006804F3">
        <w:tc>
          <w:tcPr>
            <w:tcW w:w="2155" w:type="dxa"/>
            <w:shd w:val="clear" w:color="auto" w:fill="E8EEED"/>
          </w:tcPr>
          <w:p w14:paraId="76EC105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Tier</w:t>
            </w:r>
          </w:p>
        </w:tc>
        <w:tc>
          <w:tcPr>
            <w:tcW w:w="7200" w:type="dxa"/>
            <w:shd w:val="clear" w:color="auto" w:fill="E8EEED"/>
          </w:tcPr>
          <w:p w14:paraId="593C7C4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Check</w:t>
            </w:r>
          </w:p>
        </w:tc>
      </w:tr>
      <w:tr w:rsidR="00634781" w:rsidRPr="00C11433" w14:paraId="3D9FAD60" w14:textId="77777777" w:rsidTr="006804F3">
        <w:tc>
          <w:tcPr>
            <w:tcW w:w="2155" w:type="dxa"/>
          </w:tcPr>
          <w:p w14:paraId="0665063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1 — Automated</w:t>
            </w:r>
          </w:p>
        </w:tc>
        <w:tc>
          <w:tcPr>
            <w:tcW w:w="7200" w:type="dxa"/>
          </w:tcPr>
          <w:p w14:paraId="6CACD62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Format, sample rate, clipping, silence ratio, SNR, character-set violations, tag well-formedness</w:t>
            </w:r>
          </w:p>
        </w:tc>
      </w:tr>
      <w:tr w:rsidR="00634781" w:rsidRPr="00C11433" w14:paraId="4EE87108" w14:textId="77777777" w:rsidTr="006804F3">
        <w:tc>
          <w:tcPr>
            <w:tcW w:w="2155" w:type="dxa"/>
          </w:tcPr>
          <w:p w14:paraId="31CB205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2 — Peer review</w:t>
            </w:r>
          </w:p>
        </w:tc>
        <w:tc>
          <w:tcPr>
            <w:tcW w:w="7200" w:type="dxa"/>
          </w:tcPr>
          <w:p w14:paraId="58A50CC9"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Second respondent verifies transcript against audio</w:t>
            </w:r>
          </w:p>
        </w:tc>
      </w:tr>
      <w:tr w:rsidR="00634781" w:rsidRPr="00C11433" w14:paraId="7C6C9022" w14:textId="77777777" w:rsidTr="006804F3">
        <w:tc>
          <w:tcPr>
            <w:tcW w:w="2155" w:type="dxa"/>
          </w:tcPr>
          <w:p w14:paraId="46451CF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3 — Expert audit</w:t>
            </w:r>
          </w:p>
        </w:tc>
        <w:tc>
          <w:tcPr>
            <w:tcW w:w="7200" w:type="dxa"/>
          </w:tcPr>
          <w:p w14:paraId="6475207F"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Senior Kikuyu linguist audits per-respondent quality</w:t>
            </w:r>
          </w:p>
        </w:tc>
      </w:tr>
    </w:tbl>
    <w:p w14:paraId="6BE26D0C" w14:textId="77777777" w:rsidR="00634781" w:rsidRPr="00C11433" w:rsidRDefault="00634781" w:rsidP="00634781">
      <w:pPr>
        <w:spacing w:after="40"/>
        <w:rPr>
          <w:rFonts w:ascii="Times New Roman" w:hAnsi="Times New Roman" w:cs="Times New Roman"/>
        </w:rPr>
      </w:pPr>
    </w:p>
    <w:p w14:paraId="687E5992"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B6. Compute and equipment for the collection track</w:t>
      </w:r>
    </w:p>
    <w:tbl>
      <w:tblPr>
        <w:tblStyle w:val="TableGrid"/>
        <w:tblW w:w="0" w:type="auto"/>
        <w:tblLook w:val="04A0" w:firstRow="1" w:lastRow="0" w:firstColumn="1" w:lastColumn="0" w:noHBand="0" w:noVBand="1"/>
      </w:tblPr>
      <w:tblGrid>
        <w:gridCol w:w="2016"/>
        <w:gridCol w:w="6709"/>
      </w:tblGrid>
      <w:tr w:rsidR="00634781" w:rsidRPr="00C11433" w14:paraId="744200DC" w14:textId="77777777" w:rsidTr="006804F3">
        <w:tc>
          <w:tcPr>
            <w:tcW w:w="2016" w:type="dxa"/>
            <w:shd w:val="clear" w:color="auto" w:fill="E8EEED"/>
          </w:tcPr>
          <w:p w14:paraId="523F2BC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Item</w:t>
            </w:r>
          </w:p>
        </w:tc>
        <w:tc>
          <w:tcPr>
            <w:tcW w:w="6709" w:type="dxa"/>
            <w:shd w:val="clear" w:color="auto" w:fill="E8EEED"/>
          </w:tcPr>
          <w:p w14:paraId="5C7E4C4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Specification</w:t>
            </w:r>
          </w:p>
        </w:tc>
      </w:tr>
      <w:tr w:rsidR="00634781" w:rsidRPr="00C11433" w14:paraId="71EE1D80" w14:textId="77777777" w:rsidTr="006804F3">
        <w:tc>
          <w:tcPr>
            <w:tcW w:w="2016" w:type="dxa"/>
          </w:tcPr>
          <w:p w14:paraId="2327DE6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Respondent kit ×2</w:t>
            </w:r>
          </w:p>
        </w:tc>
        <w:tc>
          <w:tcPr>
            <w:tcW w:w="6709" w:type="dxa"/>
          </w:tcPr>
          <w:p w14:paraId="4B8CC1A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USB condenser microphone, pop filter, closed-back headphones, quiet room; existing laptop or smartphone</w:t>
            </w:r>
          </w:p>
        </w:tc>
      </w:tr>
      <w:tr w:rsidR="00634781" w:rsidRPr="00C11433" w14:paraId="08536598" w14:textId="77777777" w:rsidTr="006804F3">
        <w:tc>
          <w:tcPr>
            <w:tcW w:w="2016" w:type="dxa"/>
          </w:tcPr>
          <w:p w14:paraId="56EE9EA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Compute</w:t>
            </w:r>
          </w:p>
        </w:tc>
        <w:tc>
          <w:tcPr>
            <w:tcW w:w="6709" w:type="dxa"/>
          </w:tcPr>
          <w:p w14:paraId="1B4A3156"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Suitable compute and storage resources</w:t>
            </w:r>
          </w:p>
        </w:tc>
      </w:tr>
      <w:tr w:rsidR="00634781" w:rsidRPr="00C11433" w14:paraId="48D1C344" w14:textId="77777777" w:rsidTr="006804F3">
        <w:tc>
          <w:tcPr>
            <w:tcW w:w="2016" w:type="dxa"/>
          </w:tcPr>
          <w:p w14:paraId="026D3849" w14:textId="77777777" w:rsidR="00634781" w:rsidRPr="00C11433" w:rsidRDefault="00634781" w:rsidP="006804F3">
            <w:pPr>
              <w:rPr>
                <w:rFonts w:ascii="Times New Roman" w:hAnsi="Times New Roman" w:cs="Times New Roman"/>
                <w:sz w:val="24"/>
                <w:szCs w:val="24"/>
              </w:rPr>
            </w:pPr>
            <w:r>
              <w:rPr>
                <w:rFonts w:ascii="Times New Roman" w:hAnsi="Times New Roman" w:cs="Times New Roman"/>
                <w:sz w:val="24"/>
                <w:szCs w:val="24"/>
              </w:rPr>
              <w:t>3</w:t>
            </w:r>
            <w:r w:rsidRPr="00C11433">
              <w:rPr>
                <w:rFonts w:ascii="Times New Roman" w:hAnsi="Times New Roman" w:cs="Times New Roman"/>
                <w:sz w:val="24"/>
                <w:szCs w:val="24"/>
                <w:vertAlign w:val="superscript"/>
              </w:rPr>
              <w:t>rd</w:t>
            </w:r>
            <w:r>
              <w:rPr>
                <w:rFonts w:ascii="Times New Roman" w:hAnsi="Times New Roman" w:cs="Times New Roman"/>
                <w:sz w:val="24"/>
                <w:szCs w:val="24"/>
              </w:rPr>
              <w:t xml:space="preserve"> party fees</w:t>
            </w:r>
          </w:p>
        </w:tc>
        <w:tc>
          <w:tcPr>
            <w:tcW w:w="6709" w:type="dxa"/>
          </w:tcPr>
          <w:p w14:paraId="3315079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2 respondents per language, more may be required depending on model performance</w:t>
            </w:r>
            <w:r>
              <w:rPr>
                <w:rFonts w:ascii="Times New Roman" w:hAnsi="Times New Roman" w:cs="Times New Roman"/>
                <w:sz w:val="24"/>
                <w:szCs w:val="24"/>
              </w:rPr>
              <w:t>, experts for audit and peer review</w:t>
            </w:r>
          </w:p>
        </w:tc>
      </w:tr>
    </w:tbl>
    <w:p w14:paraId="323CDF25" w14:textId="77777777" w:rsidR="00634781" w:rsidRDefault="00634781" w:rsidP="00634781">
      <w:pPr>
        <w:rPr>
          <w:rFonts w:ascii="Times New Roman" w:hAnsi="Times New Roman" w:cs="Times New Roman"/>
        </w:rPr>
      </w:pPr>
    </w:p>
    <w:p w14:paraId="6449674E" w14:textId="77777777" w:rsidR="00634781" w:rsidRDefault="00634781" w:rsidP="00634781">
      <w:pPr>
        <w:rPr>
          <w:rFonts w:ascii="Times New Roman" w:hAnsi="Times New Roman" w:cs="Times New Roman"/>
        </w:rPr>
      </w:pPr>
      <w:r w:rsidRPr="00C11433">
        <w:rPr>
          <w:rFonts w:ascii="Times New Roman" w:hAnsi="Times New Roman" w:cs="Times New Roman"/>
        </w:rPr>
        <w:t>Depending on model performance and language complexity e.g. presence of many dialects, more respondents may be required.</w:t>
      </w:r>
    </w:p>
    <w:p w14:paraId="6F0D0582" w14:textId="77777777" w:rsidR="00634781" w:rsidRDefault="00634781" w:rsidP="00634781">
      <w:pPr>
        <w:rPr>
          <w:rFonts w:ascii="Times New Roman" w:hAnsi="Times New Roman" w:cs="Times New Roman"/>
        </w:rPr>
      </w:pPr>
    </w:p>
    <w:p w14:paraId="619934D3" w14:textId="77777777" w:rsidR="00634781" w:rsidRPr="00C11433" w:rsidRDefault="00634781" w:rsidP="00634781">
      <w:pPr>
        <w:jc w:val="both"/>
        <w:rPr>
          <w:rFonts w:ascii="Times New Roman" w:hAnsi="Times New Roman" w:cs="Times New Roman"/>
          <w:b/>
          <w:bCs/>
        </w:rPr>
      </w:pPr>
      <w:r>
        <w:rPr>
          <w:rFonts w:ascii="Times New Roman" w:hAnsi="Times New Roman" w:cs="Times New Roman"/>
          <w:b/>
          <w:bCs/>
        </w:rPr>
        <w:t xml:space="preserve">B7. </w:t>
      </w:r>
      <w:r w:rsidRPr="00C11433">
        <w:rPr>
          <w:rFonts w:ascii="Times New Roman" w:hAnsi="Times New Roman" w:cs="Times New Roman"/>
          <w:b/>
          <w:bCs/>
        </w:rPr>
        <w:t>Annotation standards</w:t>
      </w:r>
    </w:p>
    <w:p w14:paraId="4D8C725F" w14:textId="77777777" w:rsidR="00634781" w:rsidRPr="00C11433" w:rsidRDefault="00634781" w:rsidP="00634781">
      <w:pPr>
        <w:pStyle w:val="ListParagraph"/>
        <w:numPr>
          <w:ilvl w:val="0"/>
          <w:numId w:val="3"/>
        </w:numPr>
        <w:jc w:val="both"/>
        <w:rPr>
          <w:rFonts w:ascii="Times New Roman" w:hAnsi="Times New Roman" w:cs="Times New Roman"/>
        </w:rPr>
      </w:pPr>
      <w:r w:rsidRPr="00C11433">
        <w:rPr>
          <w:rFonts w:ascii="Times New Roman" w:hAnsi="Times New Roman" w:cs="Times New Roman"/>
          <w:b/>
        </w:rPr>
        <w:t xml:space="preserve">Orthography. </w:t>
      </w:r>
      <w:r w:rsidRPr="00C11433">
        <w:rPr>
          <w:rFonts w:ascii="Times New Roman" w:hAnsi="Times New Roman" w:cs="Times New Roman"/>
        </w:rPr>
        <w:t>One project style guide per language, enforced at QC. Kikuyu uses ĩ and ũ; annotation tooling and all downstream storage must be UTF-8 end to end.</w:t>
      </w:r>
    </w:p>
    <w:p w14:paraId="200C79AF" w14:textId="77777777" w:rsidR="00634781" w:rsidRPr="00C11433" w:rsidRDefault="00634781" w:rsidP="00634781">
      <w:pPr>
        <w:pStyle w:val="ListParagraph"/>
        <w:numPr>
          <w:ilvl w:val="0"/>
          <w:numId w:val="3"/>
        </w:numPr>
        <w:jc w:val="both"/>
        <w:rPr>
          <w:rFonts w:ascii="Times New Roman" w:hAnsi="Times New Roman" w:cs="Times New Roman"/>
        </w:rPr>
      </w:pPr>
      <w:r w:rsidRPr="00C11433">
        <w:rPr>
          <w:rFonts w:ascii="Times New Roman" w:hAnsi="Times New Roman" w:cs="Times New Roman"/>
          <w:b/>
        </w:rPr>
        <w:t xml:space="preserve">Code-switch tagging. </w:t>
      </w:r>
      <w:r w:rsidRPr="00C11433">
        <w:rPr>
          <w:rFonts w:ascii="Times New Roman" w:hAnsi="Times New Roman" w:cs="Times New Roman"/>
        </w:rPr>
        <w:t xml:space="preserve">Inline tags in the annotation for analysis and for training </w:t>
      </w:r>
    </w:p>
    <w:p w14:paraId="19A4F9E1" w14:textId="77777777" w:rsidR="00634781" w:rsidRPr="00C11433" w:rsidRDefault="00634781" w:rsidP="00634781">
      <w:pPr>
        <w:pStyle w:val="ListParagraph"/>
        <w:numPr>
          <w:ilvl w:val="0"/>
          <w:numId w:val="3"/>
        </w:numPr>
        <w:jc w:val="both"/>
        <w:rPr>
          <w:rFonts w:ascii="Times New Roman" w:hAnsi="Times New Roman" w:cs="Times New Roman"/>
        </w:rPr>
      </w:pPr>
      <w:r w:rsidRPr="00C11433">
        <w:rPr>
          <w:rFonts w:ascii="Times New Roman" w:hAnsi="Times New Roman" w:cs="Times New Roman"/>
          <w:b/>
        </w:rPr>
        <w:t xml:space="preserve">Sheng. </w:t>
      </w:r>
      <w:r w:rsidRPr="00C11433">
        <w:rPr>
          <w:rFonts w:ascii="Times New Roman" w:hAnsi="Times New Roman" w:cs="Times New Roman"/>
        </w:rPr>
        <w:t>Transcribe phonetically in standard Swahili orthography, with English-origin words spelled as English. Tag the span as Sheng.</w:t>
      </w:r>
    </w:p>
    <w:p w14:paraId="6912F544" w14:textId="77777777" w:rsidR="00634781" w:rsidRPr="00C11433" w:rsidRDefault="00634781" w:rsidP="00634781">
      <w:pPr>
        <w:pStyle w:val="ListParagraph"/>
        <w:numPr>
          <w:ilvl w:val="0"/>
          <w:numId w:val="3"/>
        </w:numPr>
        <w:jc w:val="both"/>
        <w:rPr>
          <w:rFonts w:ascii="Times New Roman" w:hAnsi="Times New Roman" w:cs="Times New Roman"/>
        </w:rPr>
      </w:pPr>
      <w:r w:rsidRPr="00C11433">
        <w:rPr>
          <w:rFonts w:ascii="Times New Roman" w:hAnsi="Times New Roman" w:cs="Times New Roman"/>
          <w:b/>
        </w:rPr>
        <w:t xml:space="preserve">Speaker and condition metadata. </w:t>
      </w:r>
      <w:r w:rsidRPr="00C11433">
        <w:rPr>
          <w:rFonts w:ascii="Times New Roman" w:hAnsi="Times New Roman" w:cs="Times New Roman"/>
        </w:rPr>
        <w:t>Speaker ID, dialect region, sex, age band, recording device, environment. Required for speaker-stratified splits and for dialect-level evaluation.</w:t>
      </w:r>
    </w:p>
    <w:p w14:paraId="17582B51" w14:textId="77777777" w:rsidR="00634781" w:rsidRPr="00C11433" w:rsidRDefault="00634781" w:rsidP="00634781">
      <w:pPr>
        <w:pStyle w:val="ListParagraph"/>
        <w:numPr>
          <w:ilvl w:val="0"/>
          <w:numId w:val="3"/>
        </w:numPr>
        <w:jc w:val="both"/>
        <w:rPr>
          <w:rFonts w:ascii="Times New Roman" w:hAnsi="Times New Roman" w:cs="Times New Roman"/>
        </w:rPr>
      </w:pPr>
      <w:r w:rsidRPr="00C11433">
        <w:rPr>
          <w:rFonts w:ascii="Times New Roman" w:hAnsi="Times New Roman" w:cs="Times New Roman"/>
          <w:b/>
        </w:rPr>
        <w:t xml:space="preserve">Non-speech events. </w:t>
      </w:r>
      <w:r w:rsidRPr="00C11433">
        <w:rPr>
          <w:rFonts w:ascii="Times New Roman" w:hAnsi="Times New Roman" w:cs="Times New Roman"/>
        </w:rPr>
        <w:t xml:space="preserve">Explicit </w:t>
      </w:r>
      <w:r>
        <w:rPr>
          <w:rFonts w:ascii="Times New Roman" w:hAnsi="Times New Roman" w:cs="Times New Roman"/>
        </w:rPr>
        <w:t>tokens as</w:t>
      </w:r>
      <w:r w:rsidRPr="00C11433">
        <w:rPr>
          <w:rFonts w:ascii="Times New Roman" w:hAnsi="Times New Roman" w:cs="Times New Roman"/>
        </w:rPr>
        <w:t xml:space="preserve"> Whisper hallucinates confidently on non-speech; labelled non-speech is what teaches it not to.</w:t>
      </w:r>
    </w:p>
    <w:p w14:paraId="2C826E56" w14:textId="77777777" w:rsidR="00634781" w:rsidRPr="00C11433" w:rsidRDefault="00634781" w:rsidP="00634781">
      <w:pPr>
        <w:rPr>
          <w:rFonts w:ascii="Times New Roman" w:hAnsi="Times New Roman" w:cs="Times New Roman"/>
        </w:rPr>
      </w:pPr>
    </w:p>
    <w:p w14:paraId="22CF9DA7" w14:textId="77777777" w:rsidR="00634781" w:rsidRPr="00C11433" w:rsidRDefault="00634781" w:rsidP="00634781">
      <w:pPr>
        <w:rPr>
          <w:rFonts w:ascii="Times New Roman" w:hAnsi="Times New Roman" w:cs="Times New Roman"/>
        </w:rPr>
      </w:pPr>
      <w:r w:rsidRPr="00C11433">
        <w:rPr>
          <w:rFonts w:ascii="Times New Roman" w:hAnsi="Times New Roman" w:cs="Times New Roman"/>
        </w:rPr>
        <w:br w:type="page"/>
      </w:r>
    </w:p>
    <w:p w14:paraId="11DFE34B" w14:textId="77777777" w:rsidR="00634781" w:rsidRPr="00C11433" w:rsidRDefault="00634781" w:rsidP="00634781">
      <w:pPr>
        <w:pStyle w:val="Heading1"/>
        <w:rPr>
          <w:rFonts w:ascii="Times New Roman" w:hAnsi="Times New Roman" w:cs="Times New Roman"/>
          <w:b/>
          <w:bCs/>
          <w:color w:val="000000" w:themeColor="text1"/>
          <w:sz w:val="28"/>
          <w:szCs w:val="28"/>
        </w:rPr>
      </w:pPr>
      <w:r w:rsidRPr="00C11433">
        <w:rPr>
          <w:rFonts w:ascii="Times New Roman" w:hAnsi="Times New Roman" w:cs="Times New Roman"/>
          <w:b/>
          <w:bCs/>
          <w:color w:val="000000" w:themeColor="text1"/>
          <w:sz w:val="28"/>
          <w:szCs w:val="28"/>
        </w:rPr>
        <w:lastRenderedPageBreak/>
        <w:t>PART C — The OSINT System</w:t>
      </w:r>
    </w:p>
    <w:p w14:paraId="551F5CA2"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C1. Pipeline</w:t>
      </w:r>
    </w:p>
    <w:p w14:paraId="2F318905" w14:textId="77777777" w:rsidR="00634781" w:rsidRDefault="00634781" w:rsidP="00634781">
      <w:pPr>
        <w:rPr>
          <w:rFonts w:ascii="Times New Roman" w:hAnsi="Times New Roman" w:cs="Times New Roman"/>
          <w:b/>
          <w:bCs/>
        </w:rPr>
      </w:pPr>
    </w:p>
    <w:p w14:paraId="1A625A50"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Capture</w:t>
      </w:r>
    </w:p>
    <w:p w14:paraId="4A2F6C34"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The first step is data capture, which includes information obtained from various OSINT sources such as TV, radio and internet streams. The data capture method includes adapters and receivers both in Nairobi and around the country to obtain regional broadcasts simultaneously from vernacular stations. </w:t>
      </w:r>
    </w:p>
    <w:p w14:paraId="1856E920"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Segment</w:t>
      </w:r>
    </w:p>
    <w:p w14:paraId="593A291F"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This step is important in breaking up the continuous broadcasts into smaller chunks which can be accepted by the model</w:t>
      </w:r>
      <w:r>
        <w:rPr>
          <w:rFonts w:ascii="Times New Roman" w:hAnsi="Times New Roman" w:cs="Times New Roman"/>
        </w:rPr>
        <w:t>.</w:t>
      </w:r>
      <w:r w:rsidRPr="00C11433">
        <w:rPr>
          <w:rFonts w:ascii="Times New Roman" w:hAnsi="Times New Roman" w:cs="Times New Roman"/>
        </w:rPr>
        <w:t xml:space="preserve"> </w:t>
      </w:r>
    </w:p>
    <w:p w14:paraId="27486274"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Transcribe</w:t>
      </w:r>
    </w:p>
    <w:p w14:paraId="1EF5CDF7"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The model which has been trained </w:t>
      </w:r>
      <w:proofErr w:type="gramStart"/>
      <w:r w:rsidRPr="00C11433">
        <w:rPr>
          <w:rFonts w:ascii="Times New Roman" w:hAnsi="Times New Roman" w:cs="Times New Roman"/>
        </w:rPr>
        <w:t>on</w:t>
      </w:r>
      <w:proofErr w:type="gramEnd"/>
      <w:r w:rsidRPr="00C11433">
        <w:rPr>
          <w:rFonts w:ascii="Times New Roman" w:hAnsi="Times New Roman" w:cs="Times New Roman"/>
        </w:rPr>
        <w:t xml:space="preserve"> </w:t>
      </w:r>
      <w:proofErr w:type="gramStart"/>
      <w:r w:rsidRPr="00C11433">
        <w:rPr>
          <w:rFonts w:ascii="Times New Roman" w:hAnsi="Times New Roman" w:cs="Times New Roman"/>
        </w:rPr>
        <w:t>the</w:t>
      </w:r>
      <w:proofErr w:type="gramEnd"/>
      <w:r w:rsidRPr="00C11433">
        <w:rPr>
          <w:rFonts w:ascii="Times New Roman" w:hAnsi="Times New Roman" w:cs="Times New Roman"/>
        </w:rPr>
        <w:t xml:space="preserve"> </w:t>
      </w:r>
      <w:r>
        <w:rPr>
          <w:rFonts w:ascii="Times New Roman" w:hAnsi="Times New Roman" w:cs="Times New Roman"/>
        </w:rPr>
        <w:t>specific</w:t>
      </w:r>
      <w:r w:rsidRPr="00C11433">
        <w:rPr>
          <w:rFonts w:ascii="Times New Roman" w:hAnsi="Times New Roman" w:cs="Times New Roman"/>
        </w:rPr>
        <w:t xml:space="preserve"> language then decodes the individual segments and converts them into text. In addition, since most broadcasts in Kenya involve code switching using English, Kiswahili and Sheng, the model should also be trained in these languages to avoid losing vital information and context.</w:t>
      </w:r>
    </w:p>
    <w:p w14:paraId="56EB3DB1"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Detect</w:t>
      </w:r>
    </w:p>
    <w:p w14:paraId="19AA9BA6"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Once transcribed, the system should be able to detect the language used since they will contain text in languages such as English and Kiswahili. This is crucial to enable the appropriate model to operate on phrases in the language it is trained </w:t>
      </w:r>
      <w:proofErr w:type="gramStart"/>
      <w:r w:rsidRPr="00C11433">
        <w:rPr>
          <w:rFonts w:ascii="Times New Roman" w:hAnsi="Times New Roman" w:cs="Times New Roman"/>
        </w:rPr>
        <w:t>on, and</w:t>
      </w:r>
      <w:proofErr w:type="gramEnd"/>
      <w:r w:rsidRPr="00C11433">
        <w:rPr>
          <w:rFonts w:ascii="Times New Roman" w:hAnsi="Times New Roman" w:cs="Times New Roman"/>
        </w:rPr>
        <w:t xml:space="preserve"> avoid mistranslations.</w:t>
      </w:r>
    </w:p>
    <w:p w14:paraId="4121FBCF"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Translate</w:t>
      </w:r>
    </w:p>
    <w:p w14:paraId="4FC5F922"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The transcribed text is still in vernacular form and will need to be translated into English. Both the vernacular and English copies will be preserved in case the model is unable to properly translate the content. </w:t>
      </w:r>
    </w:p>
    <w:p w14:paraId="78F36B62" w14:textId="77777777" w:rsidR="00634781" w:rsidRPr="00C11433" w:rsidRDefault="00634781" w:rsidP="00634781">
      <w:pPr>
        <w:pStyle w:val="ListParagraph"/>
        <w:numPr>
          <w:ilvl w:val="0"/>
          <w:numId w:val="4"/>
        </w:numPr>
        <w:jc w:val="both"/>
        <w:rPr>
          <w:rFonts w:ascii="Times New Roman" w:hAnsi="Times New Roman" w:cs="Times New Roman"/>
          <w:b/>
          <w:bCs/>
        </w:rPr>
      </w:pPr>
      <w:r w:rsidRPr="00C11433">
        <w:rPr>
          <w:rFonts w:ascii="Times New Roman" w:hAnsi="Times New Roman" w:cs="Times New Roman"/>
          <w:b/>
          <w:bCs/>
        </w:rPr>
        <w:t>Report</w:t>
      </w:r>
    </w:p>
    <w:p w14:paraId="2D6B8D3B"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The translated content is then summarized and disseminated in form of a report either periodically or on demand.</w:t>
      </w:r>
    </w:p>
    <w:p w14:paraId="1215E960" w14:textId="77777777" w:rsidR="00634781" w:rsidRDefault="00634781" w:rsidP="00634781">
      <w:pPr>
        <w:jc w:val="both"/>
        <w:rPr>
          <w:rFonts w:ascii="Times New Roman" w:hAnsi="Times New Roman" w:cs="Times New Roman"/>
        </w:rPr>
      </w:pPr>
    </w:p>
    <w:p w14:paraId="6DA6D2A7" w14:textId="77777777" w:rsidR="00634781" w:rsidRDefault="00634781" w:rsidP="00634781">
      <w:pPr>
        <w:jc w:val="both"/>
        <w:rPr>
          <w:rFonts w:ascii="Times New Roman" w:hAnsi="Times New Roman" w:cs="Times New Roman"/>
        </w:rPr>
      </w:pPr>
    </w:p>
    <w:p w14:paraId="33EC3526" w14:textId="77777777" w:rsidR="00634781" w:rsidRDefault="00634781" w:rsidP="00634781">
      <w:pPr>
        <w:jc w:val="both"/>
        <w:rPr>
          <w:rFonts w:ascii="Times New Roman" w:hAnsi="Times New Roman" w:cs="Times New Roman"/>
        </w:rPr>
      </w:pPr>
    </w:p>
    <w:p w14:paraId="07BFBC9D" w14:textId="77777777" w:rsidR="00634781" w:rsidRPr="00C11433" w:rsidRDefault="00634781" w:rsidP="00634781">
      <w:pPr>
        <w:pStyle w:val="Heading1"/>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lastRenderedPageBreak/>
        <w:t>C2. Phased Language Rollout</w:t>
      </w:r>
    </w:p>
    <w:p w14:paraId="61B3834A" w14:textId="77777777" w:rsidR="00634781" w:rsidRPr="00C11433" w:rsidRDefault="00634781" w:rsidP="00634781">
      <w:pPr>
        <w:rPr>
          <w:rFonts w:ascii="Times New Roman" w:hAnsi="Times New Roman" w:cs="Times New Roman"/>
          <w:color w:val="000000" w:themeColor="text1"/>
        </w:rPr>
      </w:pPr>
      <w:r w:rsidRPr="00C11433">
        <w:rPr>
          <w:rFonts w:ascii="Times New Roman" w:hAnsi="Times New Roman" w:cs="Times New Roman"/>
          <w:color w:val="000000" w:themeColor="text1"/>
        </w:rPr>
        <w:t xml:space="preserve">The system envisages a phased rollout, with </w:t>
      </w:r>
      <w:proofErr w:type="gramStart"/>
      <w:r w:rsidRPr="00C11433">
        <w:rPr>
          <w:rFonts w:ascii="Times New Roman" w:hAnsi="Times New Roman" w:cs="Times New Roman"/>
          <w:color w:val="000000" w:themeColor="text1"/>
        </w:rPr>
        <w:t>a proof</w:t>
      </w:r>
      <w:proofErr w:type="gramEnd"/>
      <w:r w:rsidRPr="00C11433">
        <w:rPr>
          <w:rFonts w:ascii="Times New Roman" w:hAnsi="Times New Roman" w:cs="Times New Roman"/>
          <w:color w:val="000000" w:themeColor="text1"/>
        </w:rPr>
        <w:t xml:space="preserve"> of concept in Kikuyu, expanding to include all the different languages and dialects in the country.</w:t>
      </w:r>
    </w:p>
    <w:p w14:paraId="3EC086D3" w14:textId="77777777" w:rsidR="00634781" w:rsidRDefault="00634781" w:rsidP="00634781">
      <w:pPr>
        <w:pStyle w:val="Heading2"/>
        <w:rPr>
          <w:rFonts w:ascii="Times New Roman" w:hAnsi="Times New Roman" w:cs="Times New Roman"/>
          <w:b/>
          <w:bCs/>
          <w:color w:val="000000" w:themeColor="text1"/>
          <w:sz w:val="24"/>
          <w:szCs w:val="24"/>
        </w:rPr>
      </w:pPr>
    </w:p>
    <w:p w14:paraId="7B01176D"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Phase 1 — Proof of concept</w:t>
      </w:r>
    </w:p>
    <w:p w14:paraId="73ECBB70" w14:textId="77777777" w:rsidR="00634781" w:rsidRPr="00C11433" w:rsidRDefault="00634781" w:rsidP="00634781">
      <w:pPr>
        <w:pStyle w:val="Heading2"/>
        <w:spacing w:before="0" w:after="160"/>
        <w:rPr>
          <w:rFonts w:ascii="Times New Roman" w:hAnsi="Times New Roman" w:cs="Times New Roman"/>
          <w:b/>
          <w:bCs/>
          <w:color w:val="000000" w:themeColor="text1"/>
          <w:sz w:val="24"/>
          <w:szCs w:val="24"/>
        </w:rPr>
      </w:pPr>
      <w:r w:rsidRPr="00C11433">
        <w:rPr>
          <w:rFonts w:ascii="Times New Roman" w:eastAsia="Calibri" w:hAnsi="Times New Roman" w:cs="Times New Roman"/>
          <w:b/>
          <w:bCs/>
          <w:color w:val="000000" w:themeColor="text1"/>
          <w:sz w:val="24"/>
          <w:szCs w:val="24"/>
        </w:rPr>
        <w:t>Why Kikuyu First?</w:t>
      </w:r>
    </w:p>
    <w:p w14:paraId="5BDFA7DB" w14:textId="77777777" w:rsidR="00634781" w:rsidRPr="00C11433" w:rsidRDefault="00634781" w:rsidP="00634781">
      <w:pPr>
        <w:spacing w:after="120"/>
        <w:jc w:val="both"/>
        <w:rPr>
          <w:rFonts w:ascii="Times New Roman" w:eastAsia="Calibri" w:hAnsi="Times New Roman" w:cs="Times New Roman"/>
        </w:rPr>
      </w:pPr>
      <w:r w:rsidRPr="00C11433">
        <w:rPr>
          <w:rFonts w:ascii="Times New Roman" w:eastAsia="Calibri" w:hAnsi="Times New Roman" w:cs="Times New Roman"/>
        </w:rPr>
        <w:t>Kikuyu is Kenya's most widely spoken indigenous language with approximately 8–9 million speakers. It is the optimal POC candidate for reasons such as existing research baseline (Paza), available open-source data (WAXAL), large enough speaker population for transcriber recruitment in Nairobi, and high prevalence in Kenyan media (Central Kenya radio stations, which are monitoring targets for the OSINT system).</w:t>
      </w:r>
    </w:p>
    <w:p w14:paraId="2E375341" w14:textId="77777777" w:rsidR="00634781" w:rsidRPr="00C11433" w:rsidRDefault="00634781" w:rsidP="00634781">
      <w:pPr>
        <w:spacing w:after="120"/>
        <w:jc w:val="both"/>
        <w:rPr>
          <w:rFonts w:ascii="Times New Roman" w:eastAsia="Calibri" w:hAnsi="Times New Roman" w:cs="Times New Roman"/>
        </w:rPr>
      </w:pPr>
      <w:r w:rsidRPr="00C11433">
        <w:rPr>
          <w:rFonts w:ascii="Times New Roman" w:eastAsia="Calibri" w:hAnsi="Times New Roman" w:cs="Times New Roman"/>
        </w:rPr>
        <w:t>Since many broadcasts contain code switching using English, Kiswahili and Sheng, these languages will also have to be included.</w:t>
      </w:r>
    </w:p>
    <w:p w14:paraId="1B819E29"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Phase 2 — Expanding to 7 other languages</w:t>
      </w:r>
    </w:p>
    <w:p w14:paraId="569D518D"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These are high population languages in Kenya with some already supported by existing models and might need little finetuning. However, these open-source datasets are not comprehensive and may need additional material.</w:t>
      </w:r>
    </w:p>
    <w:tbl>
      <w:tblPr>
        <w:tblStyle w:val="TableGrid"/>
        <w:tblW w:w="0" w:type="auto"/>
        <w:tblLook w:val="04A0" w:firstRow="1" w:lastRow="0" w:firstColumn="1" w:lastColumn="0" w:noHBand="0" w:noVBand="1"/>
      </w:tblPr>
      <w:tblGrid>
        <w:gridCol w:w="1795"/>
        <w:gridCol w:w="2790"/>
        <w:gridCol w:w="4590"/>
      </w:tblGrid>
      <w:tr w:rsidR="00634781" w:rsidRPr="00C11433" w14:paraId="1F06B198" w14:textId="77777777" w:rsidTr="006804F3">
        <w:tc>
          <w:tcPr>
            <w:tcW w:w="1795" w:type="dxa"/>
            <w:shd w:val="clear" w:color="auto" w:fill="E8EEED"/>
          </w:tcPr>
          <w:p w14:paraId="6C4E7313"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Language</w:t>
            </w:r>
          </w:p>
        </w:tc>
        <w:tc>
          <w:tcPr>
            <w:tcW w:w="2790" w:type="dxa"/>
            <w:shd w:val="clear" w:color="auto" w:fill="E8EEED"/>
          </w:tcPr>
          <w:p w14:paraId="18A18C7A"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Approx Speakers (M)</w:t>
            </w:r>
          </w:p>
        </w:tc>
        <w:tc>
          <w:tcPr>
            <w:tcW w:w="4590" w:type="dxa"/>
            <w:shd w:val="clear" w:color="auto" w:fill="E8EEED"/>
          </w:tcPr>
          <w:p w14:paraId="0896DF7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Comments</w:t>
            </w:r>
          </w:p>
        </w:tc>
      </w:tr>
      <w:tr w:rsidR="00634781" w:rsidRPr="00C11433" w14:paraId="68E23552" w14:textId="77777777" w:rsidTr="006804F3">
        <w:tc>
          <w:tcPr>
            <w:tcW w:w="1795" w:type="dxa"/>
          </w:tcPr>
          <w:p w14:paraId="5ED7C8E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Luo</w:t>
            </w:r>
          </w:p>
        </w:tc>
        <w:tc>
          <w:tcPr>
            <w:tcW w:w="2790" w:type="dxa"/>
          </w:tcPr>
          <w:p w14:paraId="1742C745"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5.0</w:t>
            </w:r>
          </w:p>
        </w:tc>
        <w:tc>
          <w:tcPr>
            <w:tcW w:w="4590" w:type="dxa"/>
          </w:tcPr>
          <w:p w14:paraId="77E35FE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Included in Whisper-Paza dataset</w:t>
            </w:r>
          </w:p>
        </w:tc>
      </w:tr>
      <w:tr w:rsidR="00634781" w:rsidRPr="00C11433" w14:paraId="443E4BC7" w14:textId="77777777" w:rsidTr="006804F3">
        <w:tc>
          <w:tcPr>
            <w:tcW w:w="1795" w:type="dxa"/>
          </w:tcPr>
          <w:p w14:paraId="49246AE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Luhya</w:t>
            </w:r>
          </w:p>
        </w:tc>
        <w:tc>
          <w:tcPr>
            <w:tcW w:w="2790" w:type="dxa"/>
          </w:tcPr>
          <w:p w14:paraId="1526BB4D"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6.8</w:t>
            </w:r>
          </w:p>
        </w:tc>
        <w:tc>
          <w:tcPr>
            <w:tcW w:w="4590" w:type="dxa"/>
          </w:tcPr>
          <w:p w14:paraId="09EC2B1A"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Will need further training due to dialects</w:t>
            </w:r>
          </w:p>
        </w:tc>
      </w:tr>
      <w:tr w:rsidR="00634781" w:rsidRPr="00C11433" w14:paraId="4F9EDB27" w14:textId="77777777" w:rsidTr="006804F3">
        <w:tc>
          <w:tcPr>
            <w:tcW w:w="1795" w:type="dxa"/>
          </w:tcPr>
          <w:p w14:paraId="24EDE823"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Kalenjin</w:t>
            </w:r>
          </w:p>
        </w:tc>
        <w:tc>
          <w:tcPr>
            <w:tcW w:w="2790" w:type="dxa"/>
          </w:tcPr>
          <w:p w14:paraId="55EF4E3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6.3</w:t>
            </w:r>
          </w:p>
        </w:tc>
        <w:tc>
          <w:tcPr>
            <w:tcW w:w="4590" w:type="dxa"/>
          </w:tcPr>
          <w:p w14:paraId="5897B8F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Will need further training due to dialects</w:t>
            </w:r>
          </w:p>
        </w:tc>
      </w:tr>
      <w:tr w:rsidR="00634781" w:rsidRPr="00C11433" w14:paraId="1590F046" w14:textId="77777777" w:rsidTr="006804F3">
        <w:tc>
          <w:tcPr>
            <w:tcW w:w="1795" w:type="dxa"/>
          </w:tcPr>
          <w:p w14:paraId="1C4A4CB3"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Kamba</w:t>
            </w:r>
          </w:p>
        </w:tc>
        <w:tc>
          <w:tcPr>
            <w:tcW w:w="2790" w:type="dxa"/>
          </w:tcPr>
          <w:p w14:paraId="696D2739"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4.7</w:t>
            </w:r>
          </w:p>
        </w:tc>
        <w:tc>
          <w:tcPr>
            <w:tcW w:w="4590" w:type="dxa"/>
          </w:tcPr>
          <w:p w14:paraId="1B869864" w14:textId="77777777" w:rsidR="00634781" w:rsidRPr="00C11433" w:rsidRDefault="00634781" w:rsidP="006804F3">
            <w:pPr>
              <w:rPr>
                <w:rFonts w:ascii="Times New Roman" w:hAnsi="Times New Roman" w:cs="Times New Roman"/>
                <w:sz w:val="24"/>
                <w:szCs w:val="24"/>
              </w:rPr>
            </w:pPr>
          </w:p>
        </w:tc>
      </w:tr>
      <w:tr w:rsidR="00634781" w:rsidRPr="00C11433" w14:paraId="26AA4051" w14:textId="77777777" w:rsidTr="006804F3">
        <w:tc>
          <w:tcPr>
            <w:tcW w:w="1795" w:type="dxa"/>
          </w:tcPr>
          <w:p w14:paraId="745E6CE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Somali</w:t>
            </w:r>
          </w:p>
        </w:tc>
        <w:tc>
          <w:tcPr>
            <w:tcW w:w="2790" w:type="dxa"/>
          </w:tcPr>
          <w:p w14:paraId="6584614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2.8</w:t>
            </w:r>
          </w:p>
        </w:tc>
        <w:tc>
          <w:tcPr>
            <w:tcW w:w="4590" w:type="dxa"/>
          </w:tcPr>
          <w:p w14:paraId="229419B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Included in Whisper-Paza dataset</w:t>
            </w:r>
          </w:p>
        </w:tc>
      </w:tr>
      <w:tr w:rsidR="00634781" w:rsidRPr="00C11433" w14:paraId="1C2E5206" w14:textId="77777777" w:rsidTr="006804F3">
        <w:tc>
          <w:tcPr>
            <w:tcW w:w="1795" w:type="dxa"/>
          </w:tcPr>
          <w:p w14:paraId="6C7232EC"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Kisii</w:t>
            </w:r>
          </w:p>
        </w:tc>
        <w:tc>
          <w:tcPr>
            <w:tcW w:w="2790" w:type="dxa"/>
          </w:tcPr>
          <w:p w14:paraId="74187D3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2.7</w:t>
            </w:r>
          </w:p>
        </w:tc>
        <w:tc>
          <w:tcPr>
            <w:tcW w:w="4590" w:type="dxa"/>
          </w:tcPr>
          <w:p w14:paraId="6A88C65A" w14:textId="77777777" w:rsidR="00634781" w:rsidRPr="00C11433" w:rsidRDefault="00634781" w:rsidP="006804F3">
            <w:pPr>
              <w:rPr>
                <w:rFonts w:ascii="Times New Roman" w:hAnsi="Times New Roman" w:cs="Times New Roman"/>
                <w:sz w:val="24"/>
                <w:szCs w:val="24"/>
              </w:rPr>
            </w:pPr>
          </w:p>
        </w:tc>
      </w:tr>
      <w:tr w:rsidR="00634781" w:rsidRPr="00C11433" w14:paraId="1664CFF8" w14:textId="77777777" w:rsidTr="006804F3">
        <w:tc>
          <w:tcPr>
            <w:tcW w:w="1795" w:type="dxa"/>
          </w:tcPr>
          <w:p w14:paraId="380D762A"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Maasai</w:t>
            </w:r>
          </w:p>
        </w:tc>
        <w:tc>
          <w:tcPr>
            <w:tcW w:w="2790" w:type="dxa"/>
          </w:tcPr>
          <w:p w14:paraId="777AF5C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1.2</w:t>
            </w:r>
          </w:p>
        </w:tc>
        <w:tc>
          <w:tcPr>
            <w:tcW w:w="4590" w:type="dxa"/>
          </w:tcPr>
          <w:p w14:paraId="4332FEC6"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Included in Whisper-Paza dataset</w:t>
            </w:r>
          </w:p>
        </w:tc>
      </w:tr>
    </w:tbl>
    <w:p w14:paraId="348B0EFF" w14:textId="77777777" w:rsidR="00634781" w:rsidRPr="00C11433" w:rsidRDefault="00634781" w:rsidP="00634781">
      <w:pPr>
        <w:rPr>
          <w:rFonts w:ascii="Times New Roman" w:hAnsi="Times New Roman" w:cs="Times New Roman"/>
        </w:rPr>
      </w:pPr>
    </w:p>
    <w:p w14:paraId="55CB256D" w14:textId="77777777" w:rsidR="00634781" w:rsidRPr="00C11433" w:rsidRDefault="00634781" w:rsidP="00634781">
      <w:pPr>
        <w:pStyle w:val="Heading2"/>
        <w:jc w:val="both"/>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Phase 3 – Expansion to the other 40+ languages</w:t>
      </w:r>
    </w:p>
    <w:p w14:paraId="6D67A9CD"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The next phase will include expanding to the other languages in Kenya like Turkana, Meru, Borana etc. that are prevalent in the country.</w:t>
      </w:r>
    </w:p>
    <w:p w14:paraId="3CEA0A32" w14:textId="77777777" w:rsidR="00634781" w:rsidRPr="00C11433" w:rsidRDefault="00634781" w:rsidP="00634781">
      <w:pPr>
        <w:pStyle w:val="Heading2"/>
        <w:jc w:val="both"/>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Phase 4 – Finetuning</w:t>
      </w:r>
    </w:p>
    <w:p w14:paraId="7995E937" w14:textId="77777777" w:rsidR="00634781" w:rsidRPr="00C11433" w:rsidRDefault="00634781" w:rsidP="00634781">
      <w:pPr>
        <w:jc w:val="both"/>
        <w:rPr>
          <w:rFonts w:ascii="Times New Roman" w:hAnsi="Times New Roman" w:cs="Times New Roman"/>
        </w:rPr>
      </w:pPr>
      <w:r w:rsidRPr="00C11433">
        <w:rPr>
          <w:rFonts w:ascii="Times New Roman" w:hAnsi="Times New Roman" w:cs="Times New Roman"/>
        </w:rPr>
        <w:t xml:space="preserve">This involves finetuning the models to cater for dialects e.g. Luhya (Bukusu, </w:t>
      </w:r>
      <w:proofErr w:type="spellStart"/>
      <w:r w:rsidRPr="00C11433">
        <w:rPr>
          <w:rFonts w:ascii="Times New Roman" w:hAnsi="Times New Roman" w:cs="Times New Roman"/>
        </w:rPr>
        <w:t>Maragoli</w:t>
      </w:r>
      <w:proofErr w:type="spellEnd"/>
      <w:r w:rsidRPr="00C11433">
        <w:rPr>
          <w:rFonts w:ascii="Times New Roman" w:hAnsi="Times New Roman" w:cs="Times New Roman"/>
        </w:rPr>
        <w:t xml:space="preserve">, </w:t>
      </w:r>
      <w:proofErr w:type="spellStart"/>
      <w:r w:rsidRPr="00C11433">
        <w:rPr>
          <w:rFonts w:ascii="Times New Roman" w:hAnsi="Times New Roman" w:cs="Times New Roman"/>
        </w:rPr>
        <w:t>Isukha</w:t>
      </w:r>
      <w:proofErr w:type="spellEnd"/>
      <w:r w:rsidRPr="00C11433">
        <w:rPr>
          <w:rFonts w:ascii="Times New Roman" w:hAnsi="Times New Roman" w:cs="Times New Roman"/>
        </w:rPr>
        <w:t xml:space="preserve"> and over 15 other dialects) and Kalenjin (Kipsigis, Nandi, Keiyo up to 10 dialects)</w:t>
      </w:r>
      <w:r>
        <w:rPr>
          <w:rFonts w:ascii="Times New Roman" w:hAnsi="Times New Roman" w:cs="Times New Roman"/>
        </w:rPr>
        <w:t xml:space="preserve">. In addition, a diverse variety of respondents can also be selected e.g. </w:t>
      </w:r>
      <w:r w:rsidRPr="00C11433">
        <w:rPr>
          <w:rFonts w:ascii="Times New Roman" w:hAnsi="Times New Roman" w:cs="Times New Roman"/>
        </w:rPr>
        <w:t>multiple age groups (18–30, 31–50, 51+) and other regional dialects with the same language e.g. Kikuyu from Kiambu and Nyeri, to cater for phonetic variations.</w:t>
      </w:r>
    </w:p>
    <w:p w14:paraId="0720E702" w14:textId="77777777" w:rsidR="00634781" w:rsidRDefault="00634781" w:rsidP="00634781">
      <w:pPr>
        <w:pStyle w:val="Heading2"/>
        <w:rPr>
          <w:rFonts w:ascii="Times New Roman" w:hAnsi="Times New Roman" w:cs="Times New Roman"/>
          <w:b/>
          <w:bCs/>
          <w:color w:val="000000" w:themeColor="text1"/>
          <w:sz w:val="24"/>
          <w:szCs w:val="24"/>
        </w:rPr>
      </w:pPr>
    </w:p>
    <w:p w14:paraId="144AED4E" w14:textId="77777777" w:rsidR="00634781" w:rsidRPr="00C11433" w:rsidRDefault="00634781" w:rsidP="00634781">
      <w:pPr>
        <w:pStyle w:val="Heading2"/>
        <w:rPr>
          <w:rFonts w:ascii="Times New Roman" w:hAnsi="Times New Roman" w:cs="Times New Roman"/>
          <w:b/>
          <w:bCs/>
          <w:color w:val="000000" w:themeColor="text1"/>
          <w:sz w:val="24"/>
          <w:szCs w:val="24"/>
        </w:rPr>
      </w:pPr>
      <w:r w:rsidRPr="00C11433">
        <w:rPr>
          <w:rFonts w:ascii="Times New Roman" w:hAnsi="Times New Roman" w:cs="Times New Roman"/>
          <w:b/>
          <w:bCs/>
          <w:color w:val="000000" w:themeColor="text1"/>
          <w:sz w:val="24"/>
          <w:szCs w:val="24"/>
        </w:rPr>
        <w:t>How a language is added — the standard procedure</w:t>
      </w:r>
    </w:p>
    <w:tbl>
      <w:tblPr>
        <w:tblStyle w:val="TableGrid"/>
        <w:tblW w:w="0" w:type="auto"/>
        <w:jc w:val="center"/>
        <w:tblLook w:val="04A0" w:firstRow="1" w:lastRow="0" w:firstColumn="1" w:lastColumn="0" w:noHBand="0" w:noVBand="1"/>
      </w:tblPr>
      <w:tblGrid>
        <w:gridCol w:w="670"/>
        <w:gridCol w:w="3898"/>
        <w:gridCol w:w="2254"/>
        <w:gridCol w:w="2528"/>
      </w:tblGrid>
      <w:tr w:rsidR="00634781" w:rsidRPr="00C11433" w14:paraId="27F9359A" w14:textId="77777777" w:rsidTr="006804F3">
        <w:trPr>
          <w:jc w:val="center"/>
        </w:trPr>
        <w:tc>
          <w:tcPr>
            <w:tcW w:w="670" w:type="dxa"/>
            <w:shd w:val="clear" w:color="auto" w:fill="E8EEED"/>
          </w:tcPr>
          <w:p w14:paraId="197E77F2"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Step</w:t>
            </w:r>
          </w:p>
        </w:tc>
        <w:tc>
          <w:tcPr>
            <w:tcW w:w="3898" w:type="dxa"/>
            <w:shd w:val="clear" w:color="auto" w:fill="E8EEED"/>
          </w:tcPr>
          <w:p w14:paraId="23CC31A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Action</w:t>
            </w:r>
          </w:p>
        </w:tc>
        <w:tc>
          <w:tcPr>
            <w:tcW w:w="2254" w:type="dxa"/>
            <w:shd w:val="clear" w:color="auto" w:fill="E8EEED"/>
          </w:tcPr>
          <w:p w14:paraId="6B99394A"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Cost</w:t>
            </w:r>
          </w:p>
        </w:tc>
        <w:tc>
          <w:tcPr>
            <w:tcW w:w="2528" w:type="dxa"/>
            <w:shd w:val="clear" w:color="auto" w:fill="E8EEED"/>
          </w:tcPr>
          <w:p w14:paraId="7037CE7B"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b/>
                <w:sz w:val="24"/>
                <w:szCs w:val="24"/>
              </w:rPr>
              <w:t>Service reached</w:t>
            </w:r>
          </w:p>
        </w:tc>
      </w:tr>
      <w:tr w:rsidR="00634781" w:rsidRPr="00C11433" w14:paraId="3824F59D" w14:textId="77777777" w:rsidTr="006804F3">
        <w:trPr>
          <w:jc w:val="center"/>
        </w:trPr>
        <w:tc>
          <w:tcPr>
            <w:tcW w:w="670" w:type="dxa"/>
          </w:tcPr>
          <w:p w14:paraId="1E8A2499" w14:textId="77777777" w:rsidR="00634781" w:rsidRPr="00C11433" w:rsidRDefault="00634781" w:rsidP="00634781">
            <w:pPr>
              <w:pStyle w:val="ListParagraph"/>
              <w:numPr>
                <w:ilvl w:val="0"/>
                <w:numId w:val="1"/>
              </w:numPr>
              <w:rPr>
                <w:rFonts w:ascii="Times New Roman" w:hAnsi="Times New Roman" w:cs="Times New Roman"/>
              </w:rPr>
            </w:pPr>
          </w:p>
        </w:tc>
        <w:tc>
          <w:tcPr>
            <w:tcW w:w="3898" w:type="dxa"/>
          </w:tcPr>
          <w:p w14:paraId="34AAB848"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Register channels and language in the registry</w:t>
            </w:r>
          </w:p>
        </w:tc>
        <w:tc>
          <w:tcPr>
            <w:tcW w:w="2254" w:type="dxa"/>
          </w:tcPr>
          <w:p w14:paraId="146C6C90"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Hours</w:t>
            </w:r>
          </w:p>
        </w:tc>
        <w:tc>
          <w:tcPr>
            <w:tcW w:w="2528" w:type="dxa"/>
          </w:tcPr>
          <w:p w14:paraId="1E8D91F4"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Detect &amp; flag (prior only)</w:t>
            </w:r>
          </w:p>
        </w:tc>
      </w:tr>
      <w:tr w:rsidR="00634781" w:rsidRPr="00C11433" w14:paraId="5F434E0E" w14:textId="77777777" w:rsidTr="006804F3">
        <w:trPr>
          <w:jc w:val="center"/>
        </w:trPr>
        <w:tc>
          <w:tcPr>
            <w:tcW w:w="670" w:type="dxa"/>
          </w:tcPr>
          <w:p w14:paraId="7CEF55CF" w14:textId="77777777" w:rsidR="00634781" w:rsidRPr="00C11433" w:rsidRDefault="00634781" w:rsidP="00634781">
            <w:pPr>
              <w:pStyle w:val="ListParagraph"/>
              <w:numPr>
                <w:ilvl w:val="0"/>
                <w:numId w:val="1"/>
              </w:numPr>
              <w:rPr>
                <w:rFonts w:ascii="Times New Roman" w:hAnsi="Times New Roman" w:cs="Times New Roman"/>
              </w:rPr>
            </w:pPr>
          </w:p>
        </w:tc>
        <w:tc>
          <w:tcPr>
            <w:tcW w:w="3898" w:type="dxa"/>
          </w:tcPr>
          <w:p w14:paraId="04BBD4DF"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Collect and transcribe 100–200 hrs.; fine-tune ASR</w:t>
            </w:r>
          </w:p>
        </w:tc>
        <w:tc>
          <w:tcPr>
            <w:tcW w:w="2254" w:type="dxa"/>
          </w:tcPr>
          <w:p w14:paraId="34E22D6E" w14:textId="77777777" w:rsidR="00634781" w:rsidRPr="00C11433" w:rsidRDefault="00634781" w:rsidP="006804F3">
            <w:pPr>
              <w:rPr>
                <w:rFonts w:ascii="Times New Roman" w:hAnsi="Times New Roman" w:cs="Times New Roman"/>
                <w:sz w:val="24"/>
                <w:szCs w:val="24"/>
              </w:rPr>
            </w:pPr>
            <w:r>
              <w:rPr>
                <w:rFonts w:ascii="Times New Roman" w:hAnsi="Times New Roman" w:cs="Times New Roman"/>
                <w:sz w:val="24"/>
                <w:szCs w:val="24"/>
              </w:rPr>
              <w:t>Weeks</w:t>
            </w:r>
          </w:p>
        </w:tc>
        <w:tc>
          <w:tcPr>
            <w:tcW w:w="2528" w:type="dxa"/>
          </w:tcPr>
          <w:p w14:paraId="63F59433"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Tier 2 — transcript + entities</w:t>
            </w:r>
          </w:p>
        </w:tc>
      </w:tr>
      <w:tr w:rsidR="00634781" w:rsidRPr="00C11433" w14:paraId="0B923370" w14:textId="77777777" w:rsidTr="006804F3">
        <w:trPr>
          <w:jc w:val="center"/>
        </w:trPr>
        <w:tc>
          <w:tcPr>
            <w:tcW w:w="670" w:type="dxa"/>
          </w:tcPr>
          <w:p w14:paraId="34164DA6" w14:textId="77777777" w:rsidR="00634781" w:rsidRPr="00C11433" w:rsidRDefault="00634781" w:rsidP="00634781">
            <w:pPr>
              <w:pStyle w:val="ListParagraph"/>
              <w:numPr>
                <w:ilvl w:val="0"/>
                <w:numId w:val="1"/>
              </w:numPr>
              <w:rPr>
                <w:rFonts w:ascii="Times New Roman" w:hAnsi="Times New Roman" w:cs="Times New Roman"/>
              </w:rPr>
            </w:pPr>
          </w:p>
        </w:tc>
        <w:tc>
          <w:tcPr>
            <w:tcW w:w="3898" w:type="dxa"/>
          </w:tcPr>
          <w:p w14:paraId="56AD959F" w14:textId="77777777" w:rsidR="00634781" w:rsidRPr="00C11433" w:rsidRDefault="00634781" w:rsidP="006804F3">
            <w:pPr>
              <w:rPr>
                <w:rFonts w:ascii="Times New Roman" w:hAnsi="Times New Roman" w:cs="Times New Roman"/>
                <w:sz w:val="24"/>
                <w:szCs w:val="24"/>
              </w:rPr>
            </w:pPr>
            <w:r>
              <w:rPr>
                <w:rFonts w:ascii="Times New Roman" w:hAnsi="Times New Roman" w:cs="Times New Roman"/>
                <w:sz w:val="24"/>
                <w:szCs w:val="24"/>
              </w:rPr>
              <w:t>Train model</w:t>
            </w:r>
          </w:p>
        </w:tc>
        <w:tc>
          <w:tcPr>
            <w:tcW w:w="2254" w:type="dxa"/>
          </w:tcPr>
          <w:p w14:paraId="5C51D711" w14:textId="77777777" w:rsidR="00634781" w:rsidRPr="00C11433" w:rsidRDefault="00634781" w:rsidP="006804F3">
            <w:pPr>
              <w:rPr>
                <w:rFonts w:ascii="Times New Roman" w:hAnsi="Times New Roman" w:cs="Times New Roman"/>
                <w:sz w:val="24"/>
                <w:szCs w:val="24"/>
              </w:rPr>
            </w:pPr>
            <w:r>
              <w:rPr>
                <w:rFonts w:ascii="Times New Roman" w:hAnsi="Times New Roman" w:cs="Times New Roman"/>
                <w:sz w:val="24"/>
                <w:szCs w:val="24"/>
              </w:rPr>
              <w:t>Weeks</w:t>
            </w:r>
          </w:p>
        </w:tc>
        <w:tc>
          <w:tcPr>
            <w:tcW w:w="2528" w:type="dxa"/>
          </w:tcPr>
          <w:p w14:paraId="4AB48D01" w14:textId="77777777" w:rsidR="00634781" w:rsidRPr="00C11433" w:rsidRDefault="00634781" w:rsidP="006804F3">
            <w:pPr>
              <w:rPr>
                <w:rFonts w:ascii="Times New Roman" w:hAnsi="Times New Roman" w:cs="Times New Roman"/>
                <w:sz w:val="24"/>
                <w:szCs w:val="24"/>
              </w:rPr>
            </w:pPr>
            <w:r w:rsidRPr="00C11433">
              <w:rPr>
                <w:rFonts w:ascii="Times New Roman" w:hAnsi="Times New Roman" w:cs="Times New Roman"/>
                <w:sz w:val="24"/>
                <w:szCs w:val="24"/>
              </w:rPr>
              <w:t>Tier 1 — full translation</w:t>
            </w:r>
          </w:p>
        </w:tc>
      </w:tr>
      <w:tr w:rsidR="00634781" w:rsidRPr="00C11433" w14:paraId="47C572A5" w14:textId="77777777" w:rsidTr="006804F3">
        <w:trPr>
          <w:jc w:val="center"/>
        </w:trPr>
        <w:tc>
          <w:tcPr>
            <w:tcW w:w="670" w:type="dxa"/>
          </w:tcPr>
          <w:p w14:paraId="02CBFB86" w14:textId="77777777" w:rsidR="00634781" w:rsidRPr="00C11433" w:rsidRDefault="00634781" w:rsidP="00634781">
            <w:pPr>
              <w:pStyle w:val="ListParagraph"/>
              <w:numPr>
                <w:ilvl w:val="0"/>
                <w:numId w:val="1"/>
              </w:numPr>
              <w:rPr>
                <w:rFonts w:ascii="Times New Roman" w:hAnsi="Times New Roman" w:cs="Times New Roman"/>
              </w:rPr>
            </w:pPr>
          </w:p>
        </w:tc>
        <w:tc>
          <w:tcPr>
            <w:tcW w:w="3898" w:type="dxa"/>
          </w:tcPr>
          <w:p w14:paraId="667D011E" w14:textId="77777777" w:rsidR="00634781" w:rsidRDefault="00634781" w:rsidP="006804F3">
            <w:pPr>
              <w:rPr>
                <w:rFonts w:ascii="Times New Roman" w:hAnsi="Times New Roman" w:cs="Times New Roman"/>
              </w:rPr>
            </w:pPr>
            <w:r>
              <w:rPr>
                <w:rFonts w:ascii="Times New Roman" w:hAnsi="Times New Roman" w:cs="Times New Roman"/>
              </w:rPr>
              <w:t>Test model performance and evaluate</w:t>
            </w:r>
          </w:p>
        </w:tc>
        <w:tc>
          <w:tcPr>
            <w:tcW w:w="2254" w:type="dxa"/>
          </w:tcPr>
          <w:p w14:paraId="64A0DA01" w14:textId="77777777" w:rsidR="00634781" w:rsidRDefault="00634781" w:rsidP="006804F3">
            <w:pPr>
              <w:rPr>
                <w:rFonts w:ascii="Times New Roman" w:hAnsi="Times New Roman" w:cs="Times New Roman"/>
              </w:rPr>
            </w:pPr>
            <w:r>
              <w:rPr>
                <w:rFonts w:ascii="Times New Roman" w:hAnsi="Times New Roman" w:cs="Times New Roman"/>
              </w:rPr>
              <w:t>Weeks</w:t>
            </w:r>
          </w:p>
        </w:tc>
        <w:tc>
          <w:tcPr>
            <w:tcW w:w="2528" w:type="dxa"/>
          </w:tcPr>
          <w:p w14:paraId="09D83DBF" w14:textId="77777777" w:rsidR="00634781" w:rsidRPr="00C11433" w:rsidRDefault="00634781" w:rsidP="006804F3">
            <w:pPr>
              <w:rPr>
                <w:rFonts w:ascii="Times New Roman" w:hAnsi="Times New Roman" w:cs="Times New Roman"/>
              </w:rPr>
            </w:pPr>
          </w:p>
        </w:tc>
      </w:tr>
      <w:tr w:rsidR="00634781" w:rsidRPr="00C11433" w14:paraId="36C69AE4" w14:textId="77777777" w:rsidTr="006804F3">
        <w:trPr>
          <w:jc w:val="center"/>
        </w:trPr>
        <w:tc>
          <w:tcPr>
            <w:tcW w:w="670" w:type="dxa"/>
          </w:tcPr>
          <w:p w14:paraId="7CCC0EDC" w14:textId="77777777" w:rsidR="00634781" w:rsidRPr="00C11433" w:rsidRDefault="00634781" w:rsidP="00634781">
            <w:pPr>
              <w:pStyle w:val="ListParagraph"/>
              <w:numPr>
                <w:ilvl w:val="0"/>
                <w:numId w:val="1"/>
              </w:numPr>
              <w:rPr>
                <w:rFonts w:ascii="Times New Roman" w:hAnsi="Times New Roman" w:cs="Times New Roman"/>
              </w:rPr>
            </w:pPr>
          </w:p>
        </w:tc>
        <w:tc>
          <w:tcPr>
            <w:tcW w:w="3898" w:type="dxa"/>
          </w:tcPr>
          <w:p w14:paraId="3B6315D8" w14:textId="77777777" w:rsidR="00634781" w:rsidRDefault="00634781" w:rsidP="006804F3">
            <w:pPr>
              <w:rPr>
                <w:rFonts w:ascii="Times New Roman" w:hAnsi="Times New Roman" w:cs="Times New Roman"/>
              </w:rPr>
            </w:pPr>
            <w:proofErr w:type="gramStart"/>
            <w:r>
              <w:rPr>
                <w:rFonts w:ascii="Times New Roman" w:hAnsi="Times New Roman" w:cs="Times New Roman"/>
              </w:rPr>
              <w:t>Deploy</w:t>
            </w:r>
            <w:proofErr w:type="gramEnd"/>
            <w:r>
              <w:rPr>
                <w:rFonts w:ascii="Times New Roman" w:hAnsi="Times New Roman" w:cs="Times New Roman"/>
              </w:rPr>
              <w:t xml:space="preserve"> to production</w:t>
            </w:r>
          </w:p>
        </w:tc>
        <w:tc>
          <w:tcPr>
            <w:tcW w:w="2254" w:type="dxa"/>
          </w:tcPr>
          <w:p w14:paraId="6349C620" w14:textId="77777777" w:rsidR="00634781" w:rsidRDefault="00634781" w:rsidP="006804F3">
            <w:pPr>
              <w:rPr>
                <w:rFonts w:ascii="Times New Roman" w:hAnsi="Times New Roman" w:cs="Times New Roman"/>
              </w:rPr>
            </w:pPr>
          </w:p>
        </w:tc>
        <w:tc>
          <w:tcPr>
            <w:tcW w:w="2528" w:type="dxa"/>
          </w:tcPr>
          <w:p w14:paraId="20429E7B" w14:textId="77777777" w:rsidR="00634781" w:rsidRPr="00C11433" w:rsidRDefault="00634781" w:rsidP="006804F3">
            <w:pPr>
              <w:rPr>
                <w:rFonts w:ascii="Times New Roman" w:hAnsi="Times New Roman" w:cs="Times New Roman"/>
              </w:rPr>
            </w:pPr>
          </w:p>
        </w:tc>
      </w:tr>
    </w:tbl>
    <w:p w14:paraId="7C30FE3B" w14:textId="77777777" w:rsidR="00634781" w:rsidRDefault="00634781" w:rsidP="00634781">
      <w:pPr>
        <w:rPr>
          <w:rFonts w:ascii="Times New Roman" w:hAnsi="Times New Roman" w:cs="Times New Roman"/>
        </w:rPr>
      </w:pPr>
    </w:p>
    <w:p w14:paraId="7E9622BA" w14:textId="77777777" w:rsidR="00634781" w:rsidRDefault="00634781" w:rsidP="00634781">
      <w:pPr>
        <w:rPr>
          <w:rFonts w:ascii="Times New Roman" w:hAnsi="Times New Roman" w:cs="Times New Roman"/>
        </w:rPr>
      </w:pPr>
    </w:p>
    <w:p w14:paraId="60BF3F2A" w14:textId="77777777" w:rsidR="00634781" w:rsidRDefault="00634781" w:rsidP="00634781">
      <w:pPr>
        <w:rPr>
          <w:rFonts w:ascii="Times New Roman" w:hAnsi="Times New Roman" w:cs="Times New Roman"/>
        </w:rPr>
      </w:pPr>
    </w:p>
    <w:p w14:paraId="23E7295E" w14:textId="77777777" w:rsidR="00634781" w:rsidRDefault="00634781" w:rsidP="00634781">
      <w:pPr>
        <w:rPr>
          <w:rFonts w:ascii="Times New Roman" w:hAnsi="Times New Roman" w:cs="Times New Roman"/>
        </w:rPr>
      </w:pPr>
    </w:p>
    <w:p w14:paraId="762ABF55" w14:textId="77777777" w:rsidR="00634781" w:rsidRDefault="00634781" w:rsidP="00634781">
      <w:pPr>
        <w:rPr>
          <w:rFonts w:ascii="Times New Roman" w:hAnsi="Times New Roman" w:cs="Times New Roman"/>
        </w:rPr>
      </w:pPr>
    </w:p>
    <w:p w14:paraId="60FB04F5" w14:textId="77777777" w:rsidR="00634781" w:rsidRDefault="00634781" w:rsidP="00634781">
      <w:pPr>
        <w:rPr>
          <w:rFonts w:ascii="Times New Roman" w:hAnsi="Times New Roman" w:cs="Times New Roman"/>
        </w:rPr>
      </w:pPr>
    </w:p>
    <w:p w14:paraId="18FA0632" w14:textId="77777777" w:rsidR="00634781" w:rsidRPr="00C11433" w:rsidRDefault="00634781" w:rsidP="00634781">
      <w:pPr>
        <w:rPr>
          <w:rFonts w:ascii="Times New Roman" w:hAnsi="Times New Roman" w:cs="Times New Roman"/>
          <w:b/>
          <w:bCs/>
          <w:sz w:val="28"/>
          <w:szCs w:val="28"/>
        </w:rPr>
      </w:pPr>
      <w:r w:rsidRPr="00C11433">
        <w:rPr>
          <w:rFonts w:ascii="Times New Roman" w:hAnsi="Times New Roman" w:cs="Times New Roman"/>
          <w:b/>
          <w:bCs/>
          <w:sz w:val="28"/>
          <w:szCs w:val="28"/>
        </w:rPr>
        <w:t>WAY FORWARD</w:t>
      </w:r>
    </w:p>
    <w:p w14:paraId="4ACC61D0" w14:textId="77777777" w:rsidR="00634781" w:rsidRPr="00C11433" w:rsidRDefault="00634781" w:rsidP="00634781">
      <w:pPr>
        <w:pStyle w:val="ListParagraph"/>
        <w:numPr>
          <w:ilvl w:val="0"/>
          <w:numId w:val="2"/>
        </w:numPr>
        <w:jc w:val="both"/>
        <w:rPr>
          <w:rFonts w:ascii="Times New Roman" w:hAnsi="Times New Roman" w:cs="Times New Roman"/>
        </w:rPr>
      </w:pPr>
      <w:r w:rsidRPr="00C11433">
        <w:rPr>
          <w:rFonts w:ascii="Times New Roman" w:hAnsi="Times New Roman" w:cs="Times New Roman"/>
        </w:rPr>
        <w:t xml:space="preserve">Phase 1 </w:t>
      </w:r>
      <w:proofErr w:type="spellStart"/>
      <w:r w:rsidRPr="00C11433">
        <w:rPr>
          <w:rFonts w:ascii="Times New Roman" w:hAnsi="Times New Roman" w:cs="Times New Roman"/>
        </w:rPr>
        <w:t>poc</w:t>
      </w:r>
      <w:proofErr w:type="spellEnd"/>
      <w:r w:rsidRPr="00C11433">
        <w:rPr>
          <w:rFonts w:ascii="Times New Roman" w:hAnsi="Times New Roman" w:cs="Times New Roman"/>
        </w:rPr>
        <w:t xml:space="preserve"> is vital to demonstrate viability of the proposed system. Kikuyu is an appropriate starting point due to its visibility in the Kenyan social context and prevalence of vernacular broadcasts.</w:t>
      </w:r>
    </w:p>
    <w:p w14:paraId="1DD14480" w14:textId="77777777" w:rsidR="00634781" w:rsidRPr="00C11433" w:rsidRDefault="00634781" w:rsidP="00634781">
      <w:pPr>
        <w:rPr>
          <w:rFonts w:ascii="Times New Roman" w:hAnsi="Times New Roman" w:cs="Times New Roman"/>
        </w:rPr>
      </w:pPr>
    </w:p>
    <w:p w14:paraId="330959A2" w14:textId="77777777" w:rsidR="00634781" w:rsidRDefault="00634781"/>
    <w:sectPr w:rsidR="00634781" w:rsidSect="00634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370D1"/>
    <w:multiLevelType w:val="hybridMultilevel"/>
    <w:tmpl w:val="8FBCC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FC3A31"/>
    <w:multiLevelType w:val="hybridMultilevel"/>
    <w:tmpl w:val="3A2CF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429E8"/>
    <w:multiLevelType w:val="hybridMultilevel"/>
    <w:tmpl w:val="B866C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963203"/>
    <w:multiLevelType w:val="hybridMultilevel"/>
    <w:tmpl w:val="954030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0172618">
    <w:abstractNumId w:val="1"/>
  </w:num>
  <w:num w:numId="2" w16cid:durableId="1299610209">
    <w:abstractNumId w:val="0"/>
  </w:num>
  <w:num w:numId="3" w16cid:durableId="1187598129">
    <w:abstractNumId w:val="2"/>
  </w:num>
  <w:num w:numId="4" w16cid:durableId="1179779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81"/>
    <w:rsid w:val="00634781"/>
    <w:rsid w:val="00E96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4F3C"/>
  <w15:chartTrackingRefBased/>
  <w15:docId w15:val="{6066728F-B038-40F9-8C7B-219F097C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781"/>
  </w:style>
  <w:style w:type="paragraph" w:styleId="Heading1">
    <w:name w:val="heading 1"/>
    <w:basedOn w:val="Normal"/>
    <w:next w:val="Normal"/>
    <w:link w:val="Heading1Char"/>
    <w:uiPriority w:val="9"/>
    <w:qFormat/>
    <w:rsid w:val="00634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781"/>
    <w:rPr>
      <w:rFonts w:eastAsiaTheme="majorEastAsia" w:cstheme="majorBidi"/>
      <w:color w:val="272727" w:themeColor="text1" w:themeTint="D8"/>
    </w:rPr>
  </w:style>
  <w:style w:type="paragraph" w:styleId="Title">
    <w:name w:val="Title"/>
    <w:basedOn w:val="Normal"/>
    <w:next w:val="Normal"/>
    <w:link w:val="TitleChar"/>
    <w:uiPriority w:val="10"/>
    <w:qFormat/>
    <w:rsid w:val="0063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781"/>
    <w:pPr>
      <w:spacing w:before="160"/>
      <w:jc w:val="center"/>
    </w:pPr>
    <w:rPr>
      <w:i/>
      <w:iCs/>
      <w:color w:val="404040" w:themeColor="text1" w:themeTint="BF"/>
    </w:rPr>
  </w:style>
  <w:style w:type="character" w:customStyle="1" w:styleId="QuoteChar">
    <w:name w:val="Quote Char"/>
    <w:basedOn w:val="DefaultParagraphFont"/>
    <w:link w:val="Quote"/>
    <w:uiPriority w:val="29"/>
    <w:rsid w:val="00634781"/>
    <w:rPr>
      <w:i/>
      <w:iCs/>
      <w:color w:val="404040" w:themeColor="text1" w:themeTint="BF"/>
    </w:rPr>
  </w:style>
  <w:style w:type="paragraph" w:styleId="ListParagraph">
    <w:name w:val="List Paragraph"/>
    <w:basedOn w:val="Normal"/>
    <w:uiPriority w:val="34"/>
    <w:qFormat/>
    <w:rsid w:val="00634781"/>
    <w:pPr>
      <w:ind w:left="720"/>
      <w:contextualSpacing/>
    </w:pPr>
  </w:style>
  <w:style w:type="character" w:styleId="IntenseEmphasis">
    <w:name w:val="Intense Emphasis"/>
    <w:basedOn w:val="DefaultParagraphFont"/>
    <w:uiPriority w:val="21"/>
    <w:qFormat/>
    <w:rsid w:val="00634781"/>
    <w:rPr>
      <w:i/>
      <w:iCs/>
      <w:color w:val="0F4761" w:themeColor="accent1" w:themeShade="BF"/>
    </w:rPr>
  </w:style>
  <w:style w:type="paragraph" w:styleId="IntenseQuote">
    <w:name w:val="Intense Quote"/>
    <w:basedOn w:val="Normal"/>
    <w:next w:val="Normal"/>
    <w:link w:val="IntenseQuoteChar"/>
    <w:uiPriority w:val="30"/>
    <w:qFormat/>
    <w:rsid w:val="00634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781"/>
    <w:rPr>
      <w:i/>
      <w:iCs/>
      <w:color w:val="0F4761" w:themeColor="accent1" w:themeShade="BF"/>
    </w:rPr>
  </w:style>
  <w:style w:type="character" w:styleId="IntenseReference">
    <w:name w:val="Intense Reference"/>
    <w:basedOn w:val="DefaultParagraphFont"/>
    <w:uiPriority w:val="32"/>
    <w:qFormat/>
    <w:rsid w:val="00634781"/>
    <w:rPr>
      <w:b/>
      <w:bCs/>
      <w:smallCaps/>
      <w:color w:val="0F4761" w:themeColor="accent1" w:themeShade="BF"/>
      <w:spacing w:val="5"/>
    </w:rPr>
  </w:style>
  <w:style w:type="table" w:styleId="TableGrid">
    <w:name w:val="Table Grid"/>
    <w:basedOn w:val="TableNormal"/>
    <w:uiPriority w:val="59"/>
    <w:rsid w:val="0063478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fransomuigai@gmail.com</dc:creator>
  <cp:keywords/>
  <dc:description/>
  <cp:lastModifiedBy>fransomuigai@gmail.com</cp:lastModifiedBy>
  <cp:revision>1</cp:revision>
  <dcterms:created xsi:type="dcterms:W3CDTF">2026-09-22T09:53:00Z</dcterms:created>
  <dcterms:modified xsi:type="dcterms:W3CDTF">2026-09-22T09:54:00Z</dcterms:modified>
</cp:coreProperties>
</file>