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4.png" ContentType="image/png"/>
  <Override PartName="/word/media/image3.png" ContentType="image/png"/>
  <Override PartName="/word/media/image1.tif" ContentType="image/tiff"/>
  <Override PartName="/word/media/image2.tif" ContentType="image/tiff"/>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b/>
          <w:b/>
          <w:bCs/>
          <w:sz w:val="44"/>
          <w:szCs w:val="44"/>
          <w:u w:val="single"/>
        </w:rPr>
      </w:pPr>
      <w:r>
        <w:rPr>
          <w:b/>
          <w:bCs/>
          <w:sz w:val="44"/>
          <w:szCs w:val="44"/>
          <w:u w:val="single"/>
        </w:rPr>
        <w:t>BRC1 downstream transcriptional network.</w:t>
      </w:r>
    </w:p>
    <w:p>
      <w:pPr>
        <w:pStyle w:val="Normal"/>
        <w:jc w:val="both"/>
        <w:rPr/>
      </w:pPr>
      <w:r>
        <w:rPr/>
      </w:r>
    </w:p>
    <w:p>
      <w:pPr>
        <w:pStyle w:val="Normal"/>
        <w:jc w:val="both"/>
        <w:rPr>
          <w:b/>
          <w:b/>
          <w:bCs/>
        </w:rPr>
      </w:pPr>
      <w:r>
        <w:rPr>
          <w:b/>
          <w:bCs/>
        </w:rPr>
        <w:t>Data acquisition and pre-pro</w:t>
      </w:r>
      <w:r>
        <w:rPr>
          <w:b/>
          <w:bCs/>
        </w:rPr>
        <w:t>c</w:t>
      </w:r>
      <w:r>
        <w:rPr>
          <w:b/>
          <w:bCs/>
        </w:rPr>
        <w:t>cessing</w:t>
      </w:r>
    </w:p>
    <w:p>
      <w:pPr>
        <w:pStyle w:val="Normal"/>
        <w:jc w:val="both"/>
        <w:rPr/>
      </w:pPr>
      <w:r>
        <w:rPr/>
      </w:r>
    </w:p>
    <w:p>
      <w:pPr>
        <w:pStyle w:val="Normal"/>
        <w:jc w:val="both"/>
        <w:rPr/>
      </w:pPr>
      <w:r>
        <w:rPr/>
        <w:t xml:space="preserve">In order to select genes in </w:t>
      </w:r>
      <w:r>
        <w:rPr>
          <w:i/>
          <w:iCs/>
        </w:rPr>
        <w:t>Arabidopsis thaliana</w:t>
      </w:r>
      <w:r>
        <w:rPr/>
        <w:t xml:space="preserve"> to be included in the construction of a transcriptional network downstream the regulation exerted by BRC1 a co-expression analys</w:t>
      </w:r>
      <w:r>
        <w:rPr/>
        <w:t xml:space="preserve">is was performed. Details on how it was performed by Carlos. </w:t>
      </w:r>
    </w:p>
    <w:p>
      <w:pPr>
        <w:pStyle w:val="Normal"/>
        <w:jc w:val="both"/>
        <w:rPr/>
      </w:pPr>
      <w:r>
        <w:rPr/>
        <w:t xml:space="preserve">These analysis resulted in the identification of </w:t>
      </w:r>
      <w:r>
        <w:rPr/>
        <w:t xml:space="preserve">931?? genes significantly co-expressed with BRC1 that  can be organised into 9 different clusters (details on the clustering here). These clusters are enriched in specific GO terms suggesting that they are involved in distinct biological processes. Transcription factors were identified among these genes and the public freely available databases GEO (Gene Expression Omnibus) and SRA (Sequence Read Archive) were systematically searched for ChIP-seq and DAP-seq data generated for them in previously published studies. </w:t>
      </w:r>
    </w:p>
    <w:p>
      <w:pPr>
        <w:pStyle w:val="Normal"/>
        <w:jc w:val="both"/>
        <w:rPr/>
      </w:pPr>
      <w:r>
        <w:rPr/>
      </w:r>
    </w:p>
    <w:p>
      <w:pPr>
        <w:pStyle w:val="Normal"/>
        <w:jc w:val="both"/>
        <w:rPr/>
      </w:pPr>
      <w:r>
        <w:rPr/>
        <w:t xml:space="preserve">Table ??? presents the </w:t>
      </w:r>
      <w:r>
        <w:rPr/>
        <w:t>37</w:t>
      </w:r>
      <w:r>
        <w:rPr/>
        <w:t xml:space="preserve"> different transcription factors for which ChIP-seq or DAP-seq data are included in this analysis together with the ChIP-seq and RNA-seq data from BRC1 generated in this study. </w:t>
      </w:r>
    </w:p>
    <w:p>
      <w:pPr>
        <w:pStyle w:val="Normal"/>
        <w:jc w:val="both"/>
        <w:rPr/>
      </w:pPr>
      <w:r>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409"/>
        <w:gridCol w:w="2409"/>
        <w:gridCol w:w="2410"/>
        <w:gridCol w:w="2410"/>
      </w:tblGrid>
      <w:tr>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b/>
                <w:b/>
                <w:bCs/>
              </w:rPr>
            </w:pPr>
            <w:r>
              <w:rPr>
                <w:b/>
                <w:bCs/>
              </w:rPr>
              <w:t>TF AGI ID</w:t>
            </w:r>
          </w:p>
        </w:tc>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b/>
                <w:b/>
                <w:bCs/>
              </w:rPr>
            </w:pPr>
            <w:r>
              <w:rPr>
                <w:b/>
                <w:bCs/>
              </w:rPr>
              <w:t>TF Name</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b/>
                <w:b/>
                <w:bCs/>
              </w:rPr>
            </w:pPr>
            <w:r>
              <w:rPr>
                <w:b/>
                <w:bCs/>
              </w:rPr>
              <w:t>Accession Number</w:t>
            </w:r>
          </w:p>
        </w:tc>
        <w:tc>
          <w:tcPr>
            <w:tcW w:w="24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b/>
                <w:b/>
                <w:bCs/>
              </w:rPr>
            </w:pPr>
            <w:r>
              <w:rPr>
                <w:b/>
                <w:bCs/>
              </w:rPr>
              <w:t>Data Set Type</w:t>
            </w:r>
          </w:p>
        </w:tc>
      </w:tr>
      <w:tr>
        <w:trPr/>
        <w:tc>
          <w:tcPr>
            <w:tcW w:w="2409" w:type="dxa"/>
            <w:tcBorders>
              <w:left w:val="single" w:sz="2" w:space="0" w:color="000000"/>
              <w:bottom w:val="single" w:sz="2" w:space="0" w:color="000000"/>
              <w:insideH w:val="single" w:sz="2" w:space="0" w:color="000000"/>
            </w:tcBorders>
            <w:shd w:fill="auto" w:val="clear"/>
          </w:tcPr>
          <w:p>
            <w:pPr>
              <w:pStyle w:val="TableContents"/>
              <w:jc w:val="both"/>
              <w:rPr/>
            </w:pPr>
            <w:r>
              <w:rPr/>
            </w:r>
          </w:p>
        </w:tc>
        <w:tc>
          <w:tcPr>
            <w:tcW w:w="2409" w:type="dxa"/>
            <w:tcBorders>
              <w:left w:val="single" w:sz="2" w:space="0" w:color="000000"/>
              <w:bottom w:val="single" w:sz="2" w:space="0" w:color="000000"/>
              <w:insideH w:val="single" w:sz="2" w:space="0" w:color="000000"/>
            </w:tcBorders>
            <w:shd w:fill="auto" w:val="clear"/>
          </w:tcPr>
          <w:p>
            <w:pPr>
              <w:pStyle w:val="TableContents"/>
              <w:jc w:val="both"/>
              <w:rPr/>
            </w:pPr>
            <w:r>
              <w:rPr/>
            </w:r>
          </w:p>
        </w:tc>
        <w:tc>
          <w:tcPr>
            <w:tcW w:w="2410" w:type="dxa"/>
            <w:tcBorders>
              <w:left w:val="single" w:sz="2" w:space="0" w:color="000000"/>
              <w:bottom w:val="single" w:sz="2" w:space="0" w:color="000000"/>
              <w:insideH w:val="single" w:sz="2" w:space="0" w:color="000000"/>
            </w:tcBorders>
            <w:shd w:fill="auto" w:val="clear"/>
          </w:tcPr>
          <w:p>
            <w:pPr>
              <w:pStyle w:val="TableContents"/>
              <w:jc w:val="both"/>
              <w:rPr/>
            </w:pPr>
            <w:r>
              <w:rPr/>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pPr>
            <w:r>
              <w:rPr/>
            </w:r>
          </w:p>
        </w:tc>
      </w:tr>
      <w:tr>
        <w:trPr/>
        <w:tc>
          <w:tcPr>
            <w:tcW w:w="2409" w:type="dxa"/>
            <w:tcBorders>
              <w:left w:val="single" w:sz="2" w:space="0" w:color="000000"/>
              <w:bottom w:val="single" w:sz="2" w:space="0" w:color="000000"/>
              <w:insideH w:val="single" w:sz="2" w:space="0" w:color="000000"/>
            </w:tcBorders>
            <w:shd w:fill="auto" w:val="clear"/>
          </w:tcPr>
          <w:p>
            <w:pPr>
              <w:pStyle w:val="TableContents"/>
              <w:jc w:val="both"/>
              <w:rPr/>
            </w:pPr>
            <w:r>
              <w:rPr/>
            </w:r>
          </w:p>
        </w:tc>
        <w:tc>
          <w:tcPr>
            <w:tcW w:w="2409" w:type="dxa"/>
            <w:tcBorders>
              <w:left w:val="single" w:sz="2" w:space="0" w:color="000000"/>
              <w:bottom w:val="single" w:sz="2" w:space="0" w:color="000000"/>
              <w:insideH w:val="single" w:sz="2" w:space="0" w:color="000000"/>
            </w:tcBorders>
            <w:shd w:fill="auto" w:val="clear"/>
          </w:tcPr>
          <w:p>
            <w:pPr>
              <w:pStyle w:val="TableContents"/>
              <w:jc w:val="both"/>
              <w:rPr/>
            </w:pPr>
            <w:r>
              <w:rPr/>
            </w:r>
          </w:p>
        </w:tc>
        <w:tc>
          <w:tcPr>
            <w:tcW w:w="2410" w:type="dxa"/>
            <w:tcBorders>
              <w:left w:val="single" w:sz="2" w:space="0" w:color="000000"/>
              <w:bottom w:val="single" w:sz="2" w:space="0" w:color="000000"/>
              <w:insideH w:val="single" w:sz="2" w:space="0" w:color="000000"/>
            </w:tcBorders>
            <w:shd w:fill="auto" w:val="clear"/>
          </w:tcPr>
          <w:p>
            <w:pPr>
              <w:pStyle w:val="TableContents"/>
              <w:jc w:val="both"/>
              <w:rPr/>
            </w:pPr>
            <w:r>
              <w:rPr/>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pPr>
            <w:r>
              <w:rPr/>
            </w:r>
          </w:p>
        </w:tc>
      </w:tr>
      <w:tr>
        <w:trPr/>
        <w:tc>
          <w:tcPr>
            <w:tcW w:w="2409" w:type="dxa"/>
            <w:tcBorders>
              <w:left w:val="single" w:sz="2" w:space="0" w:color="000000"/>
              <w:bottom w:val="single" w:sz="2" w:space="0" w:color="000000"/>
              <w:insideH w:val="single" w:sz="2" w:space="0" w:color="000000"/>
            </w:tcBorders>
            <w:shd w:fill="auto" w:val="clear"/>
          </w:tcPr>
          <w:p>
            <w:pPr>
              <w:pStyle w:val="TableContents"/>
              <w:jc w:val="both"/>
              <w:rPr/>
            </w:pPr>
            <w:r>
              <w:rPr/>
            </w:r>
          </w:p>
        </w:tc>
        <w:tc>
          <w:tcPr>
            <w:tcW w:w="2409" w:type="dxa"/>
            <w:tcBorders>
              <w:left w:val="single" w:sz="2" w:space="0" w:color="000000"/>
              <w:bottom w:val="single" w:sz="2" w:space="0" w:color="000000"/>
              <w:insideH w:val="single" w:sz="2" w:space="0" w:color="000000"/>
            </w:tcBorders>
            <w:shd w:fill="auto" w:val="clear"/>
          </w:tcPr>
          <w:p>
            <w:pPr>
              <w:pStyle w:val="TableContents"/>
              <w:jc w:val="both"/>
              <w:rPr/>
            </w:pPr>
            <w:r>
              <w:rPr/>
            </w:r>
          </w:p>
        </w:tc>
        <w:tc>
          <w:tcPr>
            <w:tcW w:w="2410" w:type="dxa"/>
            <w:tcBorders>
              <w:left w:val="single" w:sz="2" w:space="0" w:color="000000"/>
              <w:bottom w:val="single" w:sz="2" w:space="0" w:color="000000"/>
              <w:insideH w:val="single" w:sz="2" w:space="0" w:color="000000"/>
            </w:tcBorders>
            <w:shd w:fill="auto" w:val="clear"/>
          </w:tcPr>
          <w:p>
            <w:pPr>
              <w:pStyle w:val="TableContents"/>
              <w:jc w:val="both"/>
              <w:rPr/>
            </w:pPr>
            <w:r>
              <w:rPr/>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pPr>
            <w:r>
              <w:rPr/>
            </w:r>
          </w:p>
        </w:tc>
      </w:tr>
      <w:tr>
        <w:trPr/>
        <w:tc>
          <w:tcPr>
            <w:tcW w:w="2409" w:type="dxa"/>
            <w:tcBorders>
              <w:left w:val="single" w:sz="2" w:space="0" w:color="000000"/>
              <w:bottom w:val="single" w:sz="2" w:space="0" w:color="000000"/>
              <w:insideH w:val="single" w:sz="2" w:space="0" w:color="000000"/>
            </w:tcBorders>
            <w:shd w:fill="auto" w:val="clear"/>
          </w:tcPr>
          <w:p>
            <w:pPr>
              <w:pStyle w:val="TableContents"/>
              <w:jc w:val="both"/>
              <w:rPr/>
            </w:pPr>
            <w:r>
              <w:rPr/>
            </w:r>
          </w:p>
        </w:tc>
        <w:tc>
          <w:tcPr>
            <w:tcW w:w="2409" w:type="dxa"/>
            <w:tcBorders>
              <w:left w:val="single" w:sz="2" w:space="0" w:color="000000"/>
              <w:bottom w:val="single" w:sz="2" w:space="0" w:color="000000"/>
              <w:insideH w:val="single" w:sz="2" w:space="0" w:color="000000"/>
            </w:tcBorders>
            <w:shd w:fill="auto" w:val="clear"/>
          </w:tcPr>
          <w:p>
            <w:pPr>
              <w:pStyle w:val="TableContents"/>
              <w:jc w:val="both"/>
              <w:rPr/>
            </w:pPr>
            <w:r>
              <w:rPr/>
            </w:r>
          </w:p>
        </w:tc>
        <w:tc>
          <w:tcPr>
            <w:tcW w:w="2410" w:type="dxa"/>
            <w:tcBorders>
              <w:left w:val="single" w:sz="2" w:space="0" w:color="000000"/>
              <w:bottom w:val="single" w:sz="2" w:space="0" w:color="000000"/>
              <w:insideH w:val="single" w:sz="2" w:space="0" w:color="000000"/>
            </w:tcBorders>
            <w:shd w:fill="auto" w:val="clear"/>
          </w:tcPr>
          <w:p>
            <w:pPr>
              <w:pStyle w:val="TableContents"/>
              <w:jc w:val="both"/>
              <w:rPr/>
            </w:pPr>
            <w:r>
              <w:rPr/>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pPr>
            <w:r>
              <w:rPr/>
            </w:r>
          </w:p>
        </w:tc>
      </w:tr>
      <w:tr>
        <w:trPr/>
        <w:tc>
          <w:tcPr>
            <w:tcW w:w="2409" w:type="dxa"/>
            <w:tcBorders>
              <w:left w:val="single" w:sz="2" w:space="0" w:color="000000"/>
              <w:bottom w:val="single" w:sz="2" w:space="0" w:color="000000"/>
              <w:insideH w:val="single" w:sz="2" w:space="0" w:color="000000"/>
            </w:tcBorders>
            <w:shd w:fill="auto" w:val="clear"/>
          </w:tcPr>
          <w:p>
            <w:pPr>
              <w:pStyle w:val="TableContents"/>
              <w:jc w:val="both"/>
              <w:rPr/>
            </w:pPr>
            <w:r>
              <w:rPr/>
            </w:r>
          </w:p>
        </w:tc>
        <w:tc>
          <w:tcPr>
            <w:tcW w:w="2409" w:type="dxa"/>
            <w:tcBorders>
              <w:left w:val="single" w:sz="2" w:space="0" w:color="000000"/>
              <w:bottom w:val="single" w:sz="2" w:space="0" w:color="000000"/>
              <w:insideH w:val="single" w:sz="2" w:space="0" w:color="000000"/>
            </w:tcBorders>
            <w:shd w:fill="auto" w:val="clear"/>
          </w:tcPr>
          <w:p>
            <w:pPr>
              <w:pStyle w:val="TableContents"/>
              <w:jc w:val="both"/>
              <w:rPr/>
            </w:pPr>
            <w:r>
              <w:rPr/>
            </w:r>
          </w:p>
        </w:tc>
        <w:tc>
          <w:tcPr>
            <w:tcW w:w="2410" w:type="dxa"/>
            <w:tcBorders>
              <w:left w:val="single" w:sz="2" w:space="0" w:color="000000"/>
              <w:bottom w:val="single" w:sz="2" w:space="0" w:color="000000"/>
              <w:insideH w:val="single" w:sz="2" w:space="0" w:color="000000"/>
            </w:tcBorders>
            <w:shd w:fill="auto" w:val="clear"/>
          </w:tcPr>
          <w:p>
            <w:pPr>
              <w:pStyle w:val="TableContents"/>
              <w:jc w:val="both"/>
              <w:rPr/>
            </w:pPr>
            <w:r>
              <w:rPr/>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pPr>
            <w:r>
              <w:rPr/>
            </w:r>
          </w:p>
        </w:tc>
      </w:tr>
      <w:tr>
        <w:trPr/>
        <w:tc>
          <w:tcPr>
            <w:tcW w:w="2409" w:type="dxa"/>
            <w:tcBorders>
              <w:left w:val="single" w:sz="2" w:space="0" w:color="000000"/>
              <w:bottom w:val="single" w:sz="2" w:space="0" w:color="000000"/>
              <w:insideH w:val="single" w:sz="2" w:space="0" w:color="000000"/>
            </w:tcBorders>
            <w:shd w:fill="auto" w:val="clear"/>
          </w:tcPr>
          <w:p>
            <w:pPr>
              <w:pStyle w:val="TableContents"/>
              <w:jc w:val="both"/>
              <w:rPr/>
            </w:pPr>
            <w:r>
              <w:rPr/>
            </w:r>
          </w:p>
        </w:tc>
        <w:tc>
          <w:tcPr>
            <w:tcW w:w="2409" w:type="dxa"/>
            <w:tcBorders>
              <w:left w:val="single" w:sz="2" w:space="0" w:color="000000"/>
              <w:bottom w:val="single" w:sz="2" w:space="0" w:color="000000"/>
              <w:insideH w:val="single" w:sz="2" w:space="0" w:color="000000"/>
            </w:tcBorders>
            <w:shd w:fill="auto" w:val="clear"/>
          </w:tcPr>
          <w:p>
            <w:pPr>
              <w:pStyle w:val="TableContents"/>
              <w:jc w:val="both"/>
              <w:rPr/>
            </w:pPr>
            <w:r>
              <w:rPr/>
            </w:r>
          </w:p>
        </w:tc>
        <w:tc>
          <w:tcPr>
            <w:tcW w:w="2410" w:type="dxa"/>
            <w:tcBorders>
              <w:left w:val="single" w:sz="2" w:space="0" w:color="000000"/>
              <w:bottom w:val="single" w:sz="2" w:space="0" w:color="000000"/>
              <w:insideH w:val="single" w:sz="2" w:space="0" w:color="000000"/>
            </w:tcBorders>
            <w:shd w:fill="auto" w:val="clear"/>
          </w:tcPr>
          <w:p>
            <w:pPr>
              <w:pStyle w:val="TableContents"/>
              <w:jc w:val="both"/>
              <w:rPr/>
            </w:pPr>
            <w:r>
              <w:rPr/>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pPr>
            <w:r>
              <w:rPr/>
            </w:r>
          </w:p>
        </w:tc>
      </w:tr>
      <w:tr>
        <w:trPr/>
        <w:tc>
          <w:tcPr>
            <w:tcW w:w="2409" w:type="dxa"/>
            <w:tcBorders>
              <w:left w:val="single" w:sz="2" w:space="0" w:color="000000"/>
              <w:bottom w:val="single" w:sz="2" w:space="0" w:color="000000"/>
              <w:insideH w:val="single" w:sz="2" w:space="0" w:color="000000"/>
            </w:tcBorders>
            <w:shd w:fill="auto" w:val="clear"/>
          </w:tcPr>
          <w:p>
            <w:pPr>
              <w:pStyle w:val="TableContents"/>
              <w:jc w:val="both"/>
              <w:rPr/>
            </w:pPr>
            <w:r>
              <w:rPr/>
            </w:r>
          </w:p>
        </w:tc>
        <w:tc>
          <w:tcPr>
            <w:tcW w:w="2409" w:type="dxa"/>
            <w:tcBorders>
              <w:left w:val="single" w:sz="2" w:space="0" w:color="000000"/>
              <w:bottom w:val="single" w:sz="2" w:space="0" w:color="000000"/>
              <w:insideH w:val="single" w:sz="2" w:space="0" w:color="000000"/>
            </w:tcBorders>
            <w:shd w:fill="auto" w:val="clear"/>
          </w:tcPr>
          <w:p>
            <w:pPr>
              <w:pStyle w:val="TableContents"/>
              <w:jc w:val="both"/>
              <w:rPr/>
            </w:pPr>
            <w:r>
              <w:rPr/>
            </w:r>
          </w:p>
        </w:tc>
        <w:tc>
          <w:tcPr>
            <w:tcW w:w="2410" w:type="dxa"/>
            <w:tcBorders>
              <w:left w:val="single" w:sz="2" w:space="0" w:color="000000"/>
              <w:bottom w:val="single" w:sz="2" w:space="0" w:color="000000"/>
              <w:insideH w:val="single" w:sz="2" w:space="0" w:color="000000"/>
            </w:tcBorders>
            <w:shd w:fill="auto" w:val="clear"/>
          </w:tcPr>
          <w:p>
            <w:pPr>
              <w:pStyle w:val="TableContents"/>
              <w:jc w:val="both"/>
              <w:rPr/>
            </w:pPr>
            <w:r>
              <w:rPr/>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pPr>
            <w:r>
              <w:rPr/>
            </w:r>
          </w:p>
        </w:tc>
      </w:tr>
      <w:tr>
        <w:trPr/>
        <w:tc>
          <w:tcPr>
            <w:tcW w:w="2409" w:type="dxa"/>
            <w:tcBorders>
              <w:left w:val="single" w:sz="2" w:space="0" w:color="000000"/>
              <w:bottom w:val="single" w:sz="2" w:space="0" w:color="000000"/>
              <w:insideH w:val="single" w:sz="2" w:space="0" w:color="000000"/>
            </w:tcBorders>
            <w:shd w:fill="auto" w:val="clear"/>
          </w:tcPr>
          <w:p>
            <w:pPr>
              <w:pStyle w:val="TableContents"/>
              <w:jc w:val="both"/>
              <w:rPr/>
            </w:pPr>
            <w:r>
              <w:rPr/>
            </w:r>
          </w:p>
        </w:tc>
        <w:tc>
          <w:tcPr>
            <w:tcW w:w="2409" w:type="dxa"/>
            <w:tcBorders>
              <w:left w:val="single" w:sz="2" w:space="0" w:color="000000"/>
              <w:bottom w:val="single" w:sz="2" w:space="0" w:color="000000"/>
              <w:insideH w:val="single" w:sz="2" w:space="0" w:color="000000"/>
            </w:tcBorders>
            <w:shd w:fill="auto" w:val="clear"/>
          </w:tcPr>
          <w:p>
            <w:pPr>
              <w:pStyle w:val="TableContents"/>
              <w:jc w:val="both"/>
              <w:rPr/>
            </w:pPr>
            <w:r>
              <w:rPr/>
            </w:r>
          </w:p>
        </w:tc>
        <w:tc>
          <w:tcPr>
            <w:tcW w:w="2410" w:type="dxa"/>
            <w:tcBorders>
              <w:left w:val="single" w:sz="2" w:space="0" w:color="000000"/>
              <w:bottom w:val="single" w:sz="2" w:space="0" w:color="000000"/>
              <w:insideH w:val="single" w:sz="2" w:space="0" w:color="000000"/>
            </w:tcBorders>
            <w:shd w:fill="auto" w:val="clear"/>
          </w:tcPr>
          <w:p>
            <w:pPr>
              <w:pStyle w:val="TableContents"/>
              <w:jc w:val="both"/>
              <w:rPr/>
            </w:pPr>
            <w:r>
              <w:rPr/>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pPr>
            <w:r>
              <w:rPr/>
            </w:r>
          </w:p>
        </w:tc>
      </w:tr>
      <w:tr>
        <w:trPr/>
        <w:tc>
          <w:tcPr>
            <w:tcW w:w="2409" w:type="dxa"/>
            <w:tcBorders>
              <w:left w:val="single" w:sz="2" w:space="0" w:color="000000"/>
              <w:bottom w:val="single" w:sz="2" w:space="0" w:color="000000"/>
              <w:insideH w:val="single" w:sz="2" w:space="0" w:color="000000"/>
            </w:tcBorders>
            <w:shd w:fill="auto" w:val="clear"/>
          </w:tcPr>
          <w:p>
            <w:pPr>
              <w:pStyle w:val="TableContents"/>
              <w:jc w:val="both"/>
              <w:rPr/>
            </w:pPr>
            <w:r>
              <w:rPr/>
            </w:r>
          </w:p>
        </w:tc>
        <w:tc>
          <w:tcPr>
            <w:tcW w:w="2409" w:type="dxa"/>
            <w:tcBorders>
              <w:left w:val="single" w:sz="2" w:space="0" w:color="000000"/>
              <w:bottom w:val="single" w:sz="2" w:space="0" w:color="000000"/>
              <w:insideH w:val="single" w:sz="2" w:space="0" w:color="000000"/>
            </w:tcBorders>
            <w:shd w:fill="auto" w:val="clear"/>
          </w:tcPr>
          <w:p>
            <w:pPr>
              <w:pStyle w:val="TableContents"/>
              <w:jc w:val="both"/>
              <w:rPr/>
            </w:pPr>
            <w:r>
              <w:rPr/>
            </w:r>
          </w:p>
        </w:tc>
        <w:tc>
          <w:tcPr>
            <w:tcW w:w="2410" w:type="dxa"/>
            <w:tcBorders>
              <w:left w:val="single" w:sz="2" w:space="0" w:color="000000"/>
              <w:bottom w:val="single" w:sz="2" w:space="0" w:color="000000"/>
              <w:insideH w:val="single" w:sz="2" w:space="0" w:color="000000"/>
            </w:tcBorders>
            <w:shd w:fill="auto" w:val="clear"/>
          </w:tcPr>
          <w:p>
            <w:pPr>
              <w:pStyle w:val="TableContents"/>
              <w:jc w:val="both"/>
              <w:rPr/>
            </w:pPr>
            <w:r>
              <w:rPr/>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pPr>
            <w:r>
              <w:rPr/>
            </w:r>
          </w:p>
        </w:tc>
      </w:tr>
      <w:tr>
        <w:trPr/>
        <w:tc>
          <w:tcPr>
            <w:tcW w:w="2409" w:type="dxa"/>
            <w:tcBorders>
              <w:left w:val="single" w:sz="2" w:space="0" w:color="000000"/>
              <w:bottom w:val="single" w:sz="2" w:space="0" w:color="000000"/>
              <w:insideH w:val="single" w:sz="2" w:space="0" w:color="000000"/>
            </w:tcBorders>
            <w:shd w:fill="auto" w:val="clear"/>
          </w:tcPr>
          <w:p>
            <w:pPr>
              <w:pStyle w:val="TableContents"/>
              <w:jc w:val="both"/>
              <w:rPr/>
            </w:pPr>
            <w:r>
              <w:rPr/>
            </w:r>
          </w:p>
        </w:tc>
        <w:tc>
          <w:tcPr>
            <w:tcW w:w="2409" w:type="dxa"/>
            <w:tcBorders>
              <w:left w:val="single" w:sz="2" w:space="0" w:color="000000"/>
              <w:bottom w:val="single" w:sz="2" w:space="0" w:color="000000"/>
              <w:insideH w:val="single" w:sz="2" w:space="0" w:color="000000"/>
            </w:tcBorders>
            <w:shd w:fill="auto" w:val="clear"/>
          </w:tcPr>
          <w:p>
            <w:pPr>
              <w:pStyle w:val="TableContents"/>
              <w:jc w:val="both"/>
              <w:rPr/>
            </w:pPr>
            <w:r>
              <w:rPr/>
            </w:r>
          </w:p>
        </w:tc>
        <w:tc>
          <w:tcPr>
            <w:tcW w:w="2410" w:type="dxa"/>
            <w:tcBorders>
              <w:left w:val="single" w:sz="2" w:space="0" w:color="000000"/>
              <w:bottom w:val="single" w:sz="2" w:space="0" w:color="000000"/>
              <w:insideH w:val="single" w:sz="2" w:space="0" w:color="000000"/>
            </w:tcBorders>
            <w:shd w:fill="auto" w:val="clear"/>
          </w:tcPr>
          <w:p>
            <w:pPr>
              <w:pStyle w:val="TableContents"/>
              <w:jc w:val="both"/>
              <w:rPr/>
            </w:pPr>
            <w:r>
              <w:rPr/>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pPr>
            <w:r>
              <w:rPr/>
            </w:r>
          </w:p>
        </w:tc>
      </w:tr>
      <w:tr>
        <w:trPr/>
        <w:tc>
          <w:tcPr>
            <w:tcW w:w="2409" w:type="dxa"/>
            <w:tcBorders>
              <w:left w:val="single" w:sz="2" w:space="0" w:color="000000"/>
              <w:bottom w:val="single" w:sz="2" w:space="0" w:color="000000"/>
              <w:insideH w:val="single" w:sz="2" w:space="0" w:color="000000"/>
            </w:tcBorders>
            <w:shd w:fill="auto" w:val="clear"/>
          </w:tcPr>
          <w:p>
            <w:pPr>
              <w:pStyle w:val="TableContents"/>
              <w:jc w:val="both"/>
              <w:rPr/>
            </w:pPr>
            <w:r>
              <w:rPr/>
            </w:r>
          </w:p>
        </w:tc>
        <w:tc>
          <w:tcPr>
            <w:tcW w:w="2409" w:type="dxa"/>
            <w:tcBorders>
              <w:left w:val="single" w:sz="2" w:space="0" w:color="000000"/>
              <w:bottom w:val="single" w:sz="2" w:space="0" w:color="000000"/>
              <w:insideH w:val="single" w:sz="2" w:space="0" w:color="000000"/>
            </w:tcBorders>
            <w:shd w:fill="auto" w:val="clear"/>
          </w:tcPr>
          <w:p>
            <w:pPr>
              <w:pStyle w:val="TableContents"/>
              <w:jc w:val="both"/>
              <w:rPr/>
            </w:pPr>
            <w:r>
              <w:rPr/>
            </w:r>
          </w:p>
        </w:tc>
        <w:tc>
          <w:tcPr>
            <w:tcW w:w="2410" w:type="dxa"/>
            <w:tcBorders>
              <w:left w:val="single" w:sz="2" w:space="0" w:color="000000"/>
              <w:bottom w:val="single" w:sz="2" w:space="0" w:color="000000"/>
              <w:insideH w:val="single" w:sz="2" w:space="0" w:color="000000"/>
            </w:tcBorders>
            <w:shd w:fill="auto" w:val="clear"/>
          </w:tcPr>
          <w:p>
            <w:pPr>
              <w:pStyle w:val="TableContents"/>
              <w:jc w:val="both"/>
              <w:rPr/>
            </w:pPr>
            <w:r>
              <w:rPr/>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pPr>
            <w:r>
              <w:rPr/>
            </w:r>
          </w:p>
        </w:tc>
      </w:tr>
      <w:tr>
        <w:trPr/>
        <w:tc>
          <w:tcPr>
            <w:tcW w:w="2409" w:type="dxa"/>
            <w:tcBorders>
              <w:left w:val="single" w:sz="2" w:space="0" w:color="000000"/>
              <w:bottom w:val="single" w:sz="2" w:space="0" w:color="000000"/>
              <w:insideH w:val="single" w:sz="2" w:space="0" w:color="000000"/>
            </w:tcBorders>
            <w:shd w:fill="auto" w:val="clear"/>
          </w:tcPr>
          <w:p>
            <w:pPr>
              <w:pStyle w:val="TableContents"/>
              <w:jc w:val="both"/>
              <w:rPr/>
            </w:pPr>
            <w:r>
              <w:rPr/>
            </w:r>
          </w:p>
        </w:tc>
        <w:tc>
          <w:tcPr>
            <w:tcW w:w="2409" w:type="dxa"/>
            <w:tcBorders>
              <w:left w:val="single" w:sz="2" w:space="0" w:color="000000"/>
              <w:bottom w:val="single" w:sz="2" w:space="0" w:color="000000"/>
              <w:insideH w:val="single" w:sz="2" w:space="0" w:color="000000"/>
            </w:tcBorders>
            <w:shd w:fill="auto" w:val="clear"/>
          </w:tcPr>
          <w:p>
            <w:pPr>
              <w:pStyle w:val="TableContents"/>
              <w:jc w:val="both"/>
              <w:rPr/>
            </w:pPr>
            <w:r>
              <w:rPr/>
            </w:r>
          </w:p>
        </w:tc>
        <w:tc>
          <w:tcPr>
            <w:tcW w:w="2410" w:type="dxa"/>
            <w:tcBorders>
              <w:left w:val="single" w:sz="2" w:space="0" w:color="000000"/>
              <w:bottom w:val="single" w:sz="2" w:space="0" w:color="000000"/>
              <w:insideH w:val="single" w:sz="2" w:space="0" w:color="000000"/>
            </w:tcBorders>
            <w:shd w:fill="auto" w:val="clear"/>
          </w:tcPr>
          <w:p>
            <w:pPr>
              <w:pStyle w:val="TableContents"/>
              <w:jc w:val="both"/>
              <w:rPr/>
            </w:pPr>
            <w:r>
              <w:rPr/>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pPr>
            <w:r>
              <w:rPr/>
            </w:r>
          </w:p>
        </w:tc>
      </w:tr>
      <w:tr>
        <w:trPr/>
        <w:tc>
          <w:tcPr>
            <w:tcW w:w="2409" w:type="dxa"/>
            <w:tcBorders>
              <w:left w:val="single" w:sz="2" w:space="0" w:color="000000"/>
              <w:bottom w:val="single" w:sz="2" w:space="0" w:color="000000"/>
              <w:insideH w:val="single" w:sz="2" w:space="0" w:color="000000"/>
            </w:tcBorders>
            <w:shd w:fill="auto" w:val="clear"/>
          </w:tcPr>
          <w:p>
            <w:pPr>
              <w:pStyle w:val="TableContents"/>
              <w:jc w:val="both"/>
              <w:rPr/>
            </w:pPr>
            <w:r>
              <w:rPr/>
            </w:r>
          </w:p>
        </w:tc>
        <w:tc>
          <w:tcPr>
            <w:tcW w:w="2409" w:type="dxa"/>
            <w:tcBorders>
              <w:left w:val="single" w:sz="2" w:space="0" w:color="000000"/>
              <w:bottom w:val="single" w:sz="2" w:space="0" w:color="000000"/>
              <w:insideH w:val="single" w:sz="2" w:space="0" w:color="000000"/>
            </w:tcBorders>
            <w:shd w:fill="auto" w:val="clear"/>
          </w:tcPr>
          <w:p>
            <w:pPr>
              <w:pStyle w:val="TableContents"/>
              <w:jc w:val="both"/>
              <w:rPr/>
            </w:pPr>
            <w:r>
              <w:rPr/>
            </w:r>
          </w:p>
        </w:tc>
        <w:tc>
          <w:tcPr>
            <w:tcW w:w="2410" w:type="dxa"/>
            <w:tcBorders>
              <w:left w:val="single" w:sz="2" w:space="0" w:color="000000"/>
              <w:bottom w:val="single" w:sz="2" w:space="0" w:color="000000"/>
              <w:insideH w:val="single" w:sz="2" w:space="0" w:color="000000"/>
            </w:tcBorders>
            <w:shd w:fill="auto" w:val="clear"/>
          </w:tcPr>
          <w:p>
            <w:pPr>
              <w:pStyle w:val="TableContents"/>
              <w:jc w:val="both"/>
              <w:rPr/>
            </w:pPr>
            <w:r>
              <w:rPr/>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pPr>
            <w:r>
              <w:rPr/>
            </w:r>
          </w:p>
        </w:tc>
      </w:tr>
      <w:tr>
        <w:trPr/>
        <w:tc>
          <w:tcPr>
            <w:tcW w:w="2409" w:type="dxa"/>
            <w:tcBorders>
              <w:left w:val="single" w:sz="2" w:space="0" w:color="000000"/>
              <w:bottom w:val="single" w:sz="2" w:space="0" w:color="000000"/>
              <w:insideH w:val="single" w:sz="2" w:space="0" w:color="000000"/>
            </w:tcBorders>
            <w:shd w:fill="auto" w:val="clear"/>
          </w:tcPr>
          <w:p>
            <w:pPr>
              <w:pStyle w:val="TableContents"/>
              <w:jc w:val="both"/>
              <w:rPr/>
            </w:pPr>
            <w:r>
              <w:rPr/>
            </w:r>
          </w:p>
        </w:tc>
        <w:tc>
          <w:tcPr>
            <w:tcW w:w="2409" w:type="dxa"/>
            <w:tcBorders>
              <w:left w:val="single" w:sz="2" w:space="0" w:color="000000"/>
              <w:bottom w:val="single" w:sz="2" w:space="0" w:color="000000"/>
              <w:insideH w:val="single" w:sz="2" w:space="0" w:color="000000"/>
            </w:tcBorders>
            <w:shd w:fill="auto" w:val="clear"/>
          </w:tcPr>
          <w:p>
            <w:pPr>
              <w:pStyle w:val="TableContents"/>
              <w:jc w:val="both"/>
              <w:rPr/>
            </w:pPr>
            <w:r>
              <w:rPr/>
            </w:r>
          </w:p>
        </w:tc>
        <w:tc>
          <w:tcPr>
            <w:tcW w:w="2410" w:type="dxa"/>
            <w:tcBorders>
              <w:left w:val="single" w:sz="2" w:space="0" w:color="000000"/>
              <w:bottom w:val="single" w:sz="2" w:space="0" w:color="000000"/>
              <w:insideH w:val="single" w:sz="2" w:space="0" w:color="000000"/>
            </w:tcBorders>
            <w:shd w:fill="auto" w:val="clear"/>
          </w:tcPr>
          <w:p>
            <w:pPr>
              <w:pStyle w:val="TableContents"/>
              <w:jc w:val="both"/>
              <w:rPr/>
            </w:pPr>
            <w:r>
              <w:rPr/>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pPr>
            <w:r>
              <w:rPr/>
            </w:r>
          </w:p>
        </w:tc>
      </w:tr>
      <w:tr>
        <w:trPr/>
        <w:tc>
          <w:tcPr>
            <w:tcW w:w="2409" w:type="dxa"/>
            <w:tcBorders>
              <w:left w:val="single" w:sz="2" w:space="0" w:color="000000"/>
              <w:bottom w:val="single" w:sz="2" w:space="0" w:color="000000"/>
              <w:insideH w:val="single" w:sz="2" w:space="0" w:color="000000"/>
            </w:tcBorders>
            <w:shd w:fill="auto" w:val="clear"/>
          </w:tcPr>
          <w:p>
            <w:pPr>
              <w:pStyle w:val="TableContents"/>
              <w:jc w:val="both"/>
              <w:rPr/>
            </w:pPr>
            <w:r>
              <w:rPr/>
            </w:r>
          </w:p>
        </w:tc>
        <w:tc>
          <w:tcPr>
            <w:tcW w:w="2409" w:type="dxa"/>
            <w:tcBorders>
              <w:left w:val="single" w:sz="2" w:space="0" w:color="000000"/>
              <w:bottom w:val="single" w:sz="2" w:space="0" w:color="000000"/>
              <w:insideH w:val="single" w:sz="2" w:space="0" w:color="000000"/>
            </w:tcBorders>
            <w:shd w:fill="auto" w:val="clear"/>
          </w:tcPr>
          <w:p>
            <w:pPr>
              <w:pStyle w:val="TableContents"/>
              <w:jc w:val="both"/>
              <w:rPr/>
            </w:pPr>
            <w:r>
              <w:rPr/>
            </w:r>
          </w:p>
        </w:tc>
        <w:tc>
          <w:tcPr>
            <w:tcW w:w="2410" w:type="dxa"/>
            <w:tcBorders>
              <w:left w:val="single" w:sz="2" w:space="0" w:color="000000"/>
              <w:bottom w:val="single" w:sz="2" w:space="0" w:color="000000"/>
              <w:insideH w:val="single" w:sz="2" w:space="0" w:color="000000"/>
            </w:tcBorders>
            <w:shd w:fill="auto" w:val="clear"/>
          </w:tcPr>
          <w:p>
            <w:pPr>
              <w:pStyle w:val="TableContents"/>
              <w:jc w:val="both"/>
              <w:rPr/>
            </w:pPr>
            <w:r>
              <w:rPr/>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pPr>
            <w:r>
              <w:rPr/>
            </w:r>
          </w:p>
        </w:tc>
      </w:tr>
    </w:tbl>
    <w:p>
      <w:pPr>
        <w:pStyle w:val="Normal"/>
        <w:jc w:val="both"/>
        <w:rPr/>
      </w:pPr>
      <w:r>
        <w:rPr/>
      </w:r>
    </w:p>
    <w:p>
      <w:pPr>
        <w:pStyle w:val="Normal"/>
        <w:jc w:val="both"/>
        <w:rPr/>
      </w:pPr>
      <w:r>
        <w:rPr/>
        <w:t xml:space="preserve">The transcription factors potential targets </w:t>
      </w:r>
      <w:r>
        <w:rPr/>
        <w:t xml:space="preserve">were determined from ChIP-seq data </w:t>
      </w:r>
    </w:p>
    <w:p>
      <w:pPr>
        <w:pStyle w:val="Normal"/>
        <w:jc w:val="both"/>
        <w:rPr/>
      </w:pPr>
      <w:r>
        <w:rPr/>
        <w:t xml:space="preserve"> </w:t>
      </w:r>
    </w:p>
    <w:p>
      <w:pPr>
        <w:pStyle w:val="Normal"/>
        <w:jc w:val="both"/>
        <w:rPr/>
      </w:pPr>
      <w:r>
        <w:rPr/>
      </w:r>
    </w:p>
    <w:p>
      <w:pPr>
        <w:pStyle w:val="Normal"/>
        <w:jc w:val="both"/>
        <w:rPr>
          <w:b/>
          <w:b/>
          <w:bCs/>
        </w:rPr>
      </w:pPr>
      <w:r>
        <w:rPr>
          <w:b/>
          <w:bCs/>
        </w:rPr>
        <w:t>Network construction and visualization</w:t>
      </w:r>
    </w:p>
    <w:p>
      <w:pPr>
        <w:pStyle w:val="Normal"/>
        <w:jc w:val="both"/>
        <w:rPr/>
      </w:pPr>
      <w:r>
        <w:rPr/>
      </w:r>
    </w:p>
    <w:p>
      <w:pPr>
        <w:pStyle w:val="Normal"/>
        <w:jc w:val="both"/>
        <w:rPr/>
      </w:pPr>
      <w:r>
        <w:rPr/>
        <w:t xml:space="preserve">A transcriptional network was constructed based on the potential targets of </w:t>
      </w:r>
      <w:r>
        <w:rPr/>
        <w:t>each transcription factor from table 1 determined as described previously. In our network nodes represent genes and an edge or arrow is drawn from gene</w:t>
      </w:r>
      <w:r>
        <w:rPr>
          <w:vertAlign w:val="subscript"/>
        </w:rPr>
        <w:t>i</w:t>
      </w:r>
      <w:r>
        <w:rPr/>
        <w:t xml:space="preserve"> to gene</w:t>
      </w:r>
      <w:r>
        <w:rPr>
          <w:vertAlign w:val="subscript"/>
        </w:rPr>
        <w:t>j</w:t>
      </w:r>
      <w:r>
        <w:rPr/>
        <w:t xml:space="preserve"> when gene</w:t>
      </w:r>
      <w:r>
        <w:rPr>
          <w:vertAlign w:val="subscript"/>
        </w:rPr>
        <w:t>i</w:t>
      </w:r>
      <w:r>
        <w:rPr/>
        <w:t xml:space="preserve"> codifies for a transcription factor that binds to the promoter of gene</w:t>
      </w:r>
      <w:r>
        <w:rPr>
          <w:vertAlign w:val="subscript"/>
        </w:rPr>
        <w:t>j</w:t>
      </w:r>
      <w:r>
        <w:rPr/>
        <w:t>, that is gene</w:t>
      </w:r>
      <w:r>
        <w:rPr>
          <w:vertAlign w:val="subscript"/>
        </w:rPr>
        <w:t>j</w:t>
      </w:r>
      <w:r>
        <w:rPr/>
        <w:t xml:space="preserve"> is a potential target regulated transcriptionaly by the transcription factor codified by gene</w:t>
      </w:r>
      <w:r>
        <w:rPr>
          <w:vertAlign w:val="subscript"/>
        </w:rPr>
        <w:t>i</w:t>
      </w:r>
      <w:r>
        <w:rPr/>
        <w:t>. The R package igraph for network construction and analysis was used in this part of our study. The network adjacency matrix of order 931x931; number of rows (genes) x number of columns (genes); was constructed by setting component (i,j) to 1 when gene</w:t>
      </w:r>
      <w:r>
        <w:rPr>
          <w:vertAlign w:val="subscript"/>
        </w:rPr>
        <w:t>i</w:t>
      </w:r>
      <w:r>
        <w:rPr/>
        <w:t xml:space="preserve"> codifies for a transcription factor that binds to the promoter of gene</w:t>
      </w:r>
      <w:r>
        <w:rPr>
          <w:vertAlign w:val="subscript"/>
        </w:rPr>
        <w:t xml:space="preserve">j </w:t>
      </w:r>
      <w:r>
        <w:rPr/>
        <w:t>else it was set to 0. The function graph.adjacency with input the previously described adjacency matrix and mode equal to directed   was used to generated our network comprising 931 nodes or genes and 7414 edges or potential direct transcriptional regulations, Figure 1.</w:t>
      </w:r>
    </w:p>
    <w:p>
      <w:pPr>
        <w:pStyle w:val="Normal"/>
        <w:jc w:val="both"/>
        <w:rPr/>
      </w:pPr>
      <w:r>
        <w:rPr/>
        <w:t>A web app was developed using the R package shiny to analyse this network and to enable other researcher to explore it independently. This tool is freely available at ….</w:t>
      </w:r>
    </w:p>
    <w:p>
      <w:pPr>
        <w:pStyle w:val="Normal"/>
        <w:jc w:val="both"/>
        <w:rPr/>
      </w:pPr>
      <w:r>
        <w:rPr/>
      </w:r>
    </w:p>
    <w:p>
      <w:pPr>
        <w:pStyle w:val="Normal"/>
        <w:jc w:val="both"/>
        <w:rPr>
          <w:b/>
          <w:b/>
          <w:bCs/>
        </w:rPr>
      </w:pPr>
      <w:r>
        <w:rPr>
          <w:b/>
          <w:bCs/>
        </w:rPr>
        <w:t>Network topological analysis</w:t>
      </w:r>
    </w:p>
    <w:p>
      <w:pPr>
        <w:pStyle w:val="Normal"/>
        <w:jc w:val="both"/>
        <w:rPr/>
      </w:pPr>
      <w:r>
        <w:rPr/>
      </w:r>
    </w:p>
    <w:p>
      <w:pPr>
        <w:pStyle w:val="Normal"/>
        <w:jc w:val="both"/>
        <w:rPr/>
      </w:pPr>
      <w:r>
        <w:rPr/>
        <w:t xml:space="preserve">In order to identify the most relevant genes in our transcriptional network we computed </w:t>
      </w:r>
      <w:r>
        <w:rPr/>
        <w:t>the</w:t>
      </w:r>
      <w:r>
        <w:rPr/>
        <w:t xml:space="preserve"> </w:t>
      </w:r>
      <w:r>
        <w:rPr>
          <w:i/>
          <w:iCs/>
        </w:rPr>
        <w:t xml:space="preserve">closeness </w:t>
      </w:r>
      <w:r>
        <w:rPr>
          <w:i w:val="false"/>
          <w:iCs w:val="false"/>
        </w:rPr>
        <w:t xml:space="preserve">of each node </w:t>
      </w:r>
      <w:r>
        <w:rPr>
          <w:i w:val="false"/>
          <w:iCs w:val="false"/>
        </w:rPr>
        <w:t>using the R package igraph</w:t>
      </w:r>
      <w:r>
        <w:rPr>
          <w:i w:val="false"/>
          <w:iCs w:val="false"/>
        </w:rPr>
        <w:t>.</w:t>
      </w:r>
      <w:r>
        <w:rPr/>
        <w:t xml:space="preserve"> This topological parameter provides a measure of the centrality of a node in a network. The distance between two nodes in a network is defined as the length of the shortest path connecting them, that is, the minimun number of arrows between the two given nodes. According to this, </w:t>
      </w:r>
      <w:r>
        <w:rPr/>
        <w:t>the closeness centrality of a node is defined as the inverse of the sum of all distances between the given node and every other node in the network. For normalization purposes, typically, the previous value is multiply by the number nodes in the network:</w:t>
      </w:r>
    </w:p>
    <w:p>
      <w:pPr>
        <w:pStyle w:val="Normal"/>
        <w:jc w:val="both"/>
        <w:rPr/>
      </w:pPr>
      <w:r>
        <w:rPr/>
      </w:r>
    </w:p>
    <w:p>
      <w:pPr>
        <w:pStyle w:val="Normal"/>
        <w:jc w:val="center"/>
        <w:rPr/>
      </w:pPr>
      <w:r>
        <w:rPr/>
      </w:r>
      <m:oMath xmlns:m="http://schemas.openxmlformats.org/officeDocument/2006/math">
        <m:r>
          <w:rPr>
            <w:rFonts w:ascii="Cambria Math" w:hAnsi="Cambria Math"/>
          </w:rPr>
          <m:t xml:space="preserve">C</m:t>
        </m:r>
        <m:d>
          <m:dPr>
            <m:begChr m:val="("/>
            <m:endChr m:val=")"/>
          </m:dPr>
          <m:e>
            <m:r>
              <w:rPr>
                <w:rFonts w:ascii="Cambria Math" w:hAnsi="Cambria Math"/>
              </w:rPr>
              <m:t xml:space="preserve">i</m:t>
            </m:r>
          </m:e>
        </m:d>
        <m:r>
          <w:rPr>
            <w:rFonts w:ascii="Cambria Math" w:hAnsi="Cambria Math"/>
          </w:rPr>
          <m:t xml:space="preserve">=</m:t>
        </m:r>
        <m:f>
          <m:num>
            <m:r>
              <w:rPr>
                <w:rFonts w:ascii="Cambria Math" w:hAnsi="Cambria Math"/>
              </w:rPr>
              <m:t xml:space="preserve">N</m:t>
            </m:r>
          </m:num>
          <m:den>
            <m:nary>
              <m:naryPr>
                <m:chr m:val="∑"/>
                <m:supHide m:val="1"/>
              </m:naryPr>
              <m:sub>
                <m:r>
                  <w:rPr>
                    <w:rFonts w:ascii="Cambria Math" w:hAnsi="Cambria Math"/>
                  </w:rPr>
                  <m:t xml:space="preserve">i</m:t>
                </m:r>
                <m:r>
                  <w:rPr>
                    <w:rFonts w:ascii="Cambria Math" w:hAnsi="Cambria Math"/>
                  </w:rPr>
                  <m:t xml:space="preserve">≠</m:t>
                </m:r>
                <m:r>
                  <w:rPr>
                    <w:rFonts w:ascii="Cambria Math" w:hAnsi="Cambria Math"/>
                  </w:rPr>
                  <m:t xml:space="preserve">j</m:t>
                </m:r>
              </m:sub>
              <m:sup/>
              <m:e>
                <m:r>
                  <w:rPr>
                    <w:rFonts w:ascii="Cambria Math" w:hAnsi="Cambria Math"/>
                  </w:rPr>
                  <m:t xml:space="preserve">d</m:t>
                </m:r>
              </m:e>
            </m:nary>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e>
            </m:d>
          </m:den>
        </m:f>
      </m:oMath>
    </w:p>
    <w:p>
      <w:pPr>
        <w:pStyle w:val="Normal"/>
        <w:jc w:val="center"/>
        <w:rPr/>
      </w:pPr>
      <w:r>
        <w:rPr/>
      </w:r>
    </w:p>
    <w:p>
      <w:pPr>
        <w:pStyle w:val="Normal"/>
        <w:jc w:val="both"/>
        <w:rPr/>
      </w:pPr>
      <w:r>
        <w:rPr/>
        <w:t xml:space="preserve">The highest the closeness of a node the smallest the distance from it to the rest of nodes in the network. </w:t>
      </w:r>
      <w:r>
        <w:rPr/>
        <w:t xml:space="preserve">Therefore, the higher the closeness of a node the more central it is in the network. In transcriptional networks genes represented by nodes with high closeness tend to constitute master regulators of the entire network as any other gene can be regulated by them through short regulatory cascades, i.e., the corresponding nodes are connected through short paths. </w:t>
      </w:r>
    </w:p>
    <w:p>
      <w:pPr>
        <w:pStyle w:val="Normal"/>
        <w:jc w:val="both"/>
        <w:rPr/>
      </w:pPr>
      <w:r>
        <w:rPr/>
      </w:r>
    </w:p>
    <w:p>
      <w:pPr>
        <w:pStyle w:val="Normal"/>
        <w:jc w:val="both"/>
        <w:rPr/>
      </w:pPr>
      <w:r>
        <w:rPr/>
        <w:t xml:space="preserve">The gene in our network with the highest closeness is </w:t>
      </w:r>
      <w:r>
        <w:rPr>
          <w:i/>
          <w:iCs/>
        </w:rPr>
        <w:t>BRC1</w:t>
      </w:r>
      <w:r>
        <w:rPr/>
        <w:t xml:space="preserve">. </w:t>
      </w:r>
      <w:r>
        <w:rPr/>
        <w:t xml:space="preserve">On the one hand, this indicates that  gene selection and </w:t>
      </w:r>
      <w:r>
        <w:rPr/>
        <w:t xml:space="preserve">network construction have been performed using </w:t>
      </w:r>
      <w:r>
        <w:rPr/>
        <w:t xml:space="preserve">sound </w:t>
      </w:r>
      <w:r>
        <w:rPr/>
        <w:t xml:space="preserve">methods since from the beginning our goal </w:t>
      </w:r>
      <w:r>
        <w:rPr/>
        <w:t>was the</w:t>
      </w:r>
      <w:r>
        <w:rPr/>
        <w:t xml:space="preserve"> </w:t>
      </w:r>
      <w:r>
        <w:rPr/>
        <w:t>construction of</w:t>
      </w:r>
      <w:r>
        <w:rPr/>
        <w:t xml:space="preserve"> </w:t>
      </w:r>
      <w:r>
        <w:rPr/>
        <w:t xml:space="preserve">the gene network around BRC1. On the other hand, this constitutes evidence of the high relevance of BRC1 in the response it triggers since none of the transcription factors downstream whose potential targets have also been added to the network surpasses its centrality and BRC1 remains as the master regulator.  </w:t>
      </w:r>
    </w:p>
    <w:p>
      <w:pPr>
        <w:pStyle w:val="Normal"/>
        <w:jc w:val="both"/>
        <w:rPr/>
      </w:pPr>
      <w:r>
        <w:rPr/>
      </w:r>
    </w:p>
    <w:p>
      <w:pPr>
        <w:pStyle w:val="Normal"/>
        <w:jc w:val="both"/>
        <w:rPr/>
      </w:pPr>
      <w:r>
        <w:rPr/>
        <w:t xml:space="preserve">Next, we tested the distribution of the </w:t>
      </w:r>
      <w:r>
        <w:rPr/>
        <w:t>top 5%</w:t>
      </w:r>
      <w:r>
        <w:rPr/>
        <w:t xml:space="preserve"> most central genes, nodes </w:t>
      </w:r>
      <w:r>
        <w:rPr/>
        <w:t>with closeness greater than the 95% quantile</w:t>
      </w:r>
      <w:r>
        <w:rPr/>
        <w:t xml:space="preserve">, over the network. This distribution is not random </w:t>
      </w:r>
      <w:r>
        <w:rPr/>
        <w:t xml:space="preserve">instead, according to Fisher’s exact test, </w:t>
      </w:r>
      <w:r>
        <w:rPr/>
        <w:t xml:space="preserve">cluster </w:t>
      </w:r>
      <w:r>
        <w:rPr/>
        <w:t>number 6 is</w:t>
      </w:r>
      <w:r>
        <w:rPr/>
        <w:t xml:space="preserve"> significantly enriched </w:t>
      </w:r>
      <w:r>
        <w:rPr/>
        <w:t>in</w:t>
      </w:r>
      <w:r>
        <w:rPr/>
        <w:t xml:space="preserve"> central genes </w:t>
      </w:r>
      <w:r>
        <w:rPr/>
        <w:t xml:space="preserve">with a FDR (BH adjusted p-value) of 9.49 </w:t>
      </w:r>
      <w:r>
        <w:rPr>
          <w:rFonts w:eastAsia="Liberation Serif" w:cs="Liberation Serif" w:ascii="Liberation Serif" w:hAnsi="Liberation Serif"/>
        </w:rPr>
        <w:t xml:space="preserve">∙ </w:t>
      </w:r>
      <w:r>
        <w:rPr/>
        <w:t>10</w:t>
      </w:r>
      <w:r>
        <w:rPr>
          <w:vertAlign w:val="superscript"/>
        </w:rPr>
        <w:t xml:space="preserve">-3 </w:t>
      </w:r>
      <w:r>
        <w:rPr/>
        <w:t>and an enrichment value of 2.58</w:t>
      </w:r>
      <w:r>
        <w:rPr/>
        <w:t xml:space="preserve">, see Table.  </w:t>
      </w:r>
      <w:r>
        <w:rPr/>
        <w:t xml:space="preserve">Key regulators in the network downstream from </w:t>
      </w:r>
      <w:r>
        <w:rPr>
          <w:i/>
          <w:iCs/>
        </w:rPr>
        <w:t>BRC1</w:t>
      </w:r>
      <w:r>
        <w:rPr/>
        <w:t xml:space="preserve"> such as </w:t>
      </w:r>
      <w:r>
        <w:rPr>
          <w:i/>
          <w:iCs/>
        </w:rPr>
        <w:t>ABI5</w:t>
      </w:r>
      <w:r>
        <w:rPr/>
        <w:t xml:space="preserve">, </w:t>
      </w:r>
      <w:r>
        <w:rPr>
          <w:i/>
          <w:iCs/>
        </w:rPr>
        <w:t>DREB2A,</w:t>
      </w:r>
      <w:r>
        <w:rPr/>
        <w:t xml:space="preserve"> </w:t>
      </w:r>
      <w:r>
        <w:rPr>
          <w:i/>
          <w:iCs/>
        </w:rPr>
        <w:t xml:space="preserve">NAC032 </w:t>
      </w:r>
      <w:r>
        <w:rPr/>
        <w:t xml:space="preserve">and </w:t>
      </w:r>
      <w:r>
        <w:rPr>
          <w:i/>
          <w:iCs/>
        </w:rPr>
        <w:t>NAC102</w:t>
      </w:r>
      <w:r>
        <w:rPr/>
        <w:t xml:space="preserve"> are located in this cluster and exhibit a high centrality in the network. </w:t>
      </w:r>
    </w:p>
    <w:p>
      <w:pPr>
        <w:pStyle w:val="Normal"/>
        <w:jc w:val="both"/>
        <w:rPr/>
      </w:pPr>
      <w:r>
        <w:rPr/>
      </w:r>
    </w:p>
    <w:p>
      <w:pPr>
        <w:pStyle w:val="Normal"/>
        <w:jc w:val="both"/>
        <w:rPr/>
      </w:pPr>
      <w:r>
        <w:rPr/>
        <w:t>I</w:t>
      </w:r>
      <w:r>
        <w:rPr/>
        <w:t xml:space="preserve">n order to determine the less central or distant genes in our network we computed for each node its </w:t>
      </w:r>
      <w:r>
        <w:rPr>
          <w:i/>
          <w:iCs/>
        </w:rPr>
        <w:t>eccentricity</w:t>
      </w:r>
      <w:r>
        <w:rPr/>
        <w:t xml:space="preserve"> </w:t>
      </w:r>
      <w:r>
        <w:rPr>
          <w:i w:val="false"/>
          <w:iCs w:val="false"/>
        </w:rPr>
        <w:t>using the R package igraph.</w:t>
      </w:r>
      <w:r>
        <w:rPr/>
        <w:t xml:space="preserve"> This topological parameter is defined as the maximum distance between the given node and any other node in the network. Thus the greater the eccentricity of a node the less central it is in the network. </w:t>
      </w:r>
    </w:p>
    <w:p>
      <w:pPr>
        <w:pStyle w:val="Normal"/>
        <w:jc w:val="both"/>
        <w:rPr/>
      </w:pPr>
      <w:r>
        <w:rPr/>
      </w:r>
    </w:p>
    <w:p>
      <w:pPr>
        <w:pStyle w:val="Normal"/>
        <w:jc w:val="center"/>
        <w:rPr/>
      </w:pPr>
      <w:r>
        <w:rPr/>
      </w:r>
      <m:oMath xmlns:m="http://schemas.openxmlformats.org/officeDocument/2006/math">
        <m:r>
          <w:rPr>
            <w:rFonts w:ascii="Cambria Math" w:hAnsi="Cambria Math"/>
          </w:rPr>
          <m:t xml:space="preserve">e</m:t>
        </m:r>
        <m:d>
          <m:dPr>
            <m:begChr m:val="("/>
            <m:endChr m:val=")"/>
          </m:dPr>
          <m:e>
            <m:r>
              <w:rPr>
                <w:rFonts w:ascii="Cambria Math" w:hAnsi="Cambria Math"/>
              </w:rPr>
              <m:t xml:space="preserve">i</m:t>
            </m:r>
          </m:e>
        </m:d>
        <m:r>
          <w:rPr>
            <w:rFonts w:ascii="Cambria Math" w:hAnsi="Cambria Math"/>
          </w:rPr>
          <m:t xml:space="preserve">=</m:t>
        </m:r>
        <m:limLow>
          <m:e>
            <m:r>
              <w:rPr>
                <w:rFonts w:ascii="Cambria Math" w:hAnsi="Cambria Math"/>
              </w:rPr>
              <m:t xml:space="preserve">max</m:t>
            </m:r>
          </m:e>
          <m:lim>
            <m:r>
              <w:rPr>
                <w:rFonts w:ascii="Cambria Math" w:hAnsi="Cambria Math"/>
              </w:rPr>
              <m:t xml:space="preserve">i</m:t>
            </m:r>
            <m:r>
              <w:rPr>
                <w:rFonts w:ascii="Cambria Math" w:hAnsi="Cambria Math"/>
              </w:rPr>
              <m:t xml:space="preserve">≠</m:t>
            </m:r>
            <m:r>
              <w:rPr>
                <w:rFonts w:ascii="Cambria Math" w:hAnsi="Cambria Math"/>
              </w:rPr>
              <m:t xml:space="preserve">j</m:t>
            </m:r>
          </m:lim>
        </m:limLow>
        <m:r>
          <w:rPr>
            <w:rFonts w:ascii="Cambria Math" w:hAnsi="Cambria Math"/>
          </w:rPr>
          <m:t xml:space="preserve">d</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e>
        </m:d>
      </m:oMath>
    </w:p>
    <w:p>
      <w:pPr>
        <w:pStyle w:val="Normal"/>
        <w:jc w:val="center"/>
        <w:rPr/>
      </w:pPr>
      <w:r>
        <w:rPr/>
      </w:r>
    </w:p>
    <w:p>
      <w:pPr>
        <w:pStyle w:val="Normal"/>
        <w:jc w:val="both"/>
        <w:rPr/>
      </w:pPr>
      <w:r>
        <w:rPr/>
        <w:t xml:space="preserve">Similarly, we tested using Fisher’s exact test the significance of the distribution of the top 5% most eccentric genes over our network resulting in significant enrichments for clusters 7 and 8 with FDR 1.52 </w:t>
      </w:r>
      <w:r>
        <w:rPr>
          <w:rFonts w:eastAsia="Liberation Serif" w:cs="Liberation Serif" w:ascii="Liberation Serif" w:hAnsi="Liberation Serif"/>
        </w:rPr>
        <w:t xml:space="preserve">∙ </w:t>
      </w:r>
      <w:r>
        <w:rPr/>
        <w:t>10</w:t>
      </w:r>
      <w:r>
        <w:rPr>
          <w:vertAlign w:val="superscript"/>
        </w:rPr>
        <w:t>-</w:t>
      </w:r>
      <w:r>
        <w:rPr>
          <w:vertAlign w:val="superscript"/>
        </w:rPr>
        <w:t xml:space="preserve">9 </w:t>
      </w:r>
      <w:r>
        <w:rPr/>
        <w:t xml:space="preserve"> and 3.9 </w:t>
      </w:r>
      <w:r>
        <w:rPr>
          <w:rFonts w:eastAsia="Liberation Serif" w:cs="Liberation Serif" w:ascii="Liberation Serif" w:hAnsi="Liberation Serif"/>
        </w:rPr>
        <w:t xml:space="preserve">∙ </w:t>
      </w:r>
      <w:r>
        <w:rPr/>
        <w:t>10</w:t>
      </w:r>
      <w:r>
        <w:rPr>
          <w:vertAlign w:val="superscript"/>
        </w:rPr>
        <w:t>-</w:t>
      </w:r>
      <w:r>
        <w:rPr>
          <w:vertAlign w:val="superscript"/>
        </w:rPr>
        <w:t xml:space="preserve">6 </w:t>
      </w:r>
      <w:r>
        <w:rPr/>
        <w:t>and enrichement values of 2.23 and 1.83 respectively.</w:t>
      </w:r>
    </w:p>
    <w:p>
      <w:pPr>
        <w:pStyle w:val="Normal"/>
        <w:jc w:val="both"/>
        <w:rPr/>
      </w:pPr>
      <w:r>
        <w:rPr/>
      </w:r>
    </w:p>
    <w:p>
      <w:pPr>
        <w:pStyle w:val="Normal"/>
        <w:jc w:val="both"/>
        <w:rPr/>
      </w:pPr>
      <w:r>
        <w:rPr/>
        <w:t xml:space="preserve">Summing up, our topological analysis confirms the central role played by </w:t>
      </w:r>
      <w:r>
        <w:rPr>
          <w:i/>
          <w:iCs/>
        </w:rPr>
        <w:t>BRC1</w:t>
      </w:r>
      <w:r>
        <w:rPr/>
        <w:t xml:space="preserve"> as the master regulator of the genes contained in our transcriptional network since it presents the highest c</w:t>
      </w:r>
      <w:r>
        <w:rPr/>
        <w:t>loseness</w:t>
      </w:r>
      <w:r>
        <w:rPr/>
        <w:t xml:space="preserve"> value. Additionally, cluster 6 together </w:t>
      </w:r>
      <w:r>
        <w:rPr/>
        <w:t xml:space="preserve">with </w:t>
      </w:r>
      <w:r>
        <w:rPr>
          <w:i/>
          <w:iCs/>
        </w:rPr>
        <w:t>BRC1</w:t>
      </w:r>
      <w:r>
        <w:rPr/>
        <w:t xml:space="preserve"> can be considered central regulators of our network potentially constituted the first steps in the response triggered by BRC1 since this cluster is significantly enriched in central genes such as as </w:t>
      </w:r>
      <w:r>
        <w:rPr>
          <w:i/>
          <w:iCs/>
        </w:rPr>
        <w:t>ABI5</w:t>
      </w:r>
      <w:r>
        <w:rPr/>
        <w:t xml:space="preserve">, </w:t>
      </w:r>
      <w:r>
        <w:rPr>
          <w:i/>
          <w:iCs/>
        </w:rPr>
        <w:t>DREB2A, NAC032</w:t>
      </w:r>
      <w:r>
        <w:rPr/>
        <w:t xml:space="preserve"> and </w:t>
      </w:r>
      <w:r>
        <w:rPr>
          <w:i/>
          <w:iCs/>
        </w:rPr>
        <w:t>NAC102</w:t>
      </w:r>
      <w:r>
        <w:rPr/>
        <w:t xml:space="preserve">. Finally, cluster 7 and 8 </w:t>
      </w:r>
      <w:r>
        <w:rPr/>
        <w:t xml:space="preserve">are constituted by genes located farthest away downstream the regulation of </w:t>
      </w:r>
      <w:r>
        <w:rPr>
          <w:i/>
          <w:iCs/>
        </w:rPr>
        <w:t>BRC1</w:t>
      </w:r>
      <w:r>
        <w:rPr/>
        <w:t xml:space="preserve"> since they are significantly enriched in highly eccentric genes. </w:t>
      </w:r>
    </w:p>
    <w:p>
      <w:pPr>
        <w:pStyle w:val="Normal"/>
        <w:jc w:val="both"/>
        <w:rPr/>
      </w:pPr>
      <w:r>
        <w:rPr/>
      </w:r>
    </w:p>
    <w:p>
      <w:pPr>
        <w:pStyle w:val="Normal"/>
        <w:jc w:val="both"/>
        <w:rPr/>
      </w:pPr>
      <w:r>
        <w:rPr/>
        <w:t>For details, see supplementary tables:  intersections_Closeness0.9.txt, intersections_Closeness0.95.txt, intersections_Eccentricity0.9.txt and intersections_Eccentricity0.95.txt.</w:t>
      </w:r>
    </w:p>
    <w:p>
      <w:pPr>
        <w:pStyle w:val="Normal"/>
        <w:jc w:val="both"/>
        <w:rPr/>
      </w:pPr>
      <w:r>
        <w:rPr/>
        <w:t xml:space="preserve"> </w:t>
      </w:r>
    </w:p>
    <w:tbl>
      <w:tblPr>
        <w:tblW w:w="9634" w:type="dxa"/>
        <w:jc w:val="center"/>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895"/>
        <w:gridCol w:w="1087"/>
        <w:gridCol w:w="1348"/>
        <w:gridCol w:w="6304"/>
      </w:tblGrid>
      <w:tr>
        <w:trPr/>
        <w:tc>
          <w:tcPr>
            <w:tcW w:w="9634"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b/>
                <w:b/>
                <w:bCs/>
              </w:rPr>
            </w:pPr>
            <w:r>
              <w:rPr>
                <w:b/>
                <w:bCs/>
              </w:rPr>
              <w:t>Closeness</w:t>
            </w:r>
          </w:p>
        </w:tc>
      </w:tr>
      <w:tr>
        <w:trPr/>
        <w:tc>
          <w:tcPr>
            <w:tcW w:w="895" w:type="dxa"/>
            <w:tcBorders>
              <w:left w:val="single" w:sz="2" w:space="0" w:color="000000"/>
              <w:bottom w:val="single" w:sz="2" w:space="0" w:color="000000"/>
              <w:insideH w:val="single" w:sz="2" w:space="0" w:color="000000"/>
            </w:tcBorders>
            <w:shd w:fill="auto" w:val="clear"/>
            <w:vAlign w:val="center"/>
          </w:tcPr>
          <w:p>
            <w:pPr>
              <w:pStyle w:val="TableContents"/>
              <w:jc w:val="center"/>
              <w:rPr>
                <w:b/>
                <w:b/>
                <w:bCs/>
              </w:rPr>
            </w:pPr>
            <w:r>
              <w:rPr>
                <w:b/>
                <w:bCs/>
              </w:rPr>
              <w:t>Cluster</w:t>
            </w:r>
          </w:p>
        </w:tc>
        <w:tc>
          <w:tcPr>
            <w:tcW w:w="1087" w:type="dxa"/>
            <w:tcBorders>
              <w:left w:val="single" w:sz="2" w:space="0" w:color="000000"/>
              <w:bottom w:val="single" w:sz="2" w:space="0" w:color="000000"/>
              <w:insideH w:val="single" w:sz="2" w:space="0" w:color="000000"/>
            </w:tcBorders>
            <w:shd w:fill="auto" w:val="clear"/>
            <w:vAlign w:val="center"/>
          </w:tcPr>
          <w:p>
            <w:pPr>
              <w:pStyle w:val="TableContents"/>
              <w:jc w:val="center"/>
              <w:rPr>
                <w:b/>
                <w:b/>
                <w:bCs/>
              </w:rPr>
            </w:pPr>
            <w:r>
              <w:rPr>
                <w:b/>
                <w:bCs/>
              </w:rPr>
              <w:t>FDR</w:t>
            </w:r>
          </w:p>
        </w:tc>
        <w:tc>
          <w:tcPr>
            <w:tcW w:w="1348" w:type="dxa"/>
            <w:tcBorders>
              <w:left w:val="single" w:sz="2" w:space="0" w:color="000000"/>
              <w:bottom w:val="single" w:sz="2" w:space="0" w:color="000000"/>
              <w:insideH w:val="single" w:sz="2" w:space="0" w:color="000000"/>
            </w:tcBorders>
            <w:shd w:fill="auto" w:val="clear"/>
            <w:vAlign w:val="center"/>
          </w:tcPr>
          <w:p>
            <w:pPr>
              <w:pStyle w:val="TableContents"/>
              <w:jc w:val="center"/>
              <w:rPr>
                <w:b/>
                <w:b/>
                <w:bCs/>
              </w:rPr>
            </w:pPr>
            <w:r>
              <w:rPr>
                <w:b/>
                <w:bCs/>
              </w:rPr>
              <w:t>Enrichment</w:t>
            </w:r>
          </w:p>
        </w:tc>
        <w:tc>
          <w:tcPr>
            <w:tcW w:w="63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b/>
                <w:b/>
                <w:bCs/>
              </w:rPr>
            </w:pPr>
            <w:r>
              <w:rPr>
                <w:b/>
                <w:bCs/>
              </w:rPr>
              <w:t>Genes in the top 5%</w:t>
            </w:r>
          </w:p>
        </w:tc>
      </w:tr>
      <w:tr>
        <w:trPr/>
        <w:tc>
          <w:tcPr>
            <w:tcW w:w="895" w:type="dxa"/>
            <w:tcBorders>
              <w:left w:val="single" w:sz="2" w:space="0" w:color="000000"/>
              <w:bottom w:val="single" w:sz="2" w:space="0" w:color="000000"/>
              <w:insideH w:val="single" w:sz="2" w:space="0" w:color="000000"/>
            </w:tcBorders>
            <w:shd w:fill="auto" w:val="clear"/>
            <w:vAlign w:val="center"/>
          </w:tcPr>
          <w:p>
            <w:pPr>
              <w:pStyle w:val="TableContents"/>
              <w:jc w:val="center"/>
              <w:rPr/>
            </w:pPr>
            <w:r>
              <w:rPr/>
              <w:t>6</w:t>
            </w:r>
          </w:p>
        </w:tc>
        <w:tc>
          <w:tcPr>
            <w:tcW w:w="1087" w:type="dxa"/>
            <w:tcBorders>
              <w:left w:val="single" w:sz="2" w:space="0" w:color="000000"/>
              <w:bottom w:val="single" w:sz="2" w:space="0" w:color="000000"/>
              <w:insideH w:val="single" w:sz="2" w:space="0" w:color="000000"/>
            </w:tcBorders>
            <w:shd w:fill="auto" w:val="clear"/>
            <w:vAlign w:val="center"/>
          </w:tcPr>
          <w:p>
            <w:pPr>
              <w:pStyle w:val="TableContents"/>
              <w:jc w:val="center"/>
              <w:rPr/>
            </w:pPr>
            <w:r>
              <w:rPr/>
              <w:t xml:space="preserve">9.49 </w:t>
            </w:r>
            <w:r>
              <w:rPr>
                <w:rFonts w:eastAsia="Liberation Serif" w:cs="Liberation Serif" w:ascii="Liberation Serif" w:hAnsi="Liberation Serif"/>
              </w:rPr>
              <w:t xml:space="preserve">∙ </w:t>
            </w:r>
            <w:r>
              <w:rPr/>
              <w:t>10</w:t>
            </w:r>
            <w:r>
              <w:rPr>
                <w:vertAlign w:val="superscript"/>
              </w:rPr>
              <w:t>-3</w:t>
            </w:r>
          </w:p>
        </w:tc>
        <w:tc>
          <w:tcPr>
            <w:tcW w:w="1348" w:type="dxa"/>
            <w:tcBorders>
              <w:left w:val="single" w:sz="2" w:space="0" w:color="000000"/>
              <w:bottom w:val="single" w:sz="2" w:space="0" w:color="000000"/>
              <w:insideH w:val="single" w:sz="2" w:space="0" w:color="000000"/>
            </w:tcBorders>
            <w:shd w:fill="auto" w:val="clear"/>
            <w:vAlign w:val="center"/>
          </w:tcPr>
          <w:p>
            <w:pPr>
              <w:pStyle w:val="TableContents"/>
              <w:jc w:val="center"/>
              <w:rPr/>
            </w:pPr>
            <w:r>
              <w:rPr/>
              <w:t>2.58</w:t>
            </w:r>
          </w:p>
        </w:tc>
        <w:tc>
          <w:tcPr>
            <w:tcW w:w="63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pPr>
            <w:r>
              <w:rPr/>
              <w:t xml:space="preserve">AT1G01720 </w:t>
            </w:r>
            <w:r>
              <w:rPr/>
              <w:t xml:space="preserve">(ATAF1), </w:t>
            </w:r>
            <w:r>
              <w:rPr/>
              <w:t xml:space="preserve">AT1G27730 </w:t>
            </w:r>
            <w:r>
              <w:rPr/>
              <w:t xml:space="preserve">(STZ), </w:t>
            </w:r>
            <w:r>
              <w:rPr/>
              <w:t xml:space="preserve">AT1G36060 </w:t>
            </w:r>
            <w:r>
              <w:rPr/>
              <w:t xml:space="preserve">(TG), </w:t>
            </w:r>
          </w:p>
          <w:p>
            <w:pPr>
              <w:pStyle w:val="TableContents"/>
              <w:jc w:val="center"/>
              <w:rPr/>
            </w:pPr>
            <w:r>
              <w:rPr/>
              <w:t xml:space="preserve">AT1G77450 </w:t>
            </w:r>
            <w:r>
              <w:rPr/>
              <w:t xml:space="preserve">(NAC032), </w:t>
            </w:r>
            <w:r>
              <w:rPr/>
              <w:t xml:space="preserve">AT2G18550 </w:t>
            </w:r>
            <w:r>
              <w:rPr/>
              <w:t xml:space="preserve">(HB21), </w:t>
            </w:r>
          </w:p>
          <w:p>
            <w:pPr>
              <w:pStyle w:val="TableContents"/>
              <w:jc w:val="center"/>
              <w:rPr/>
            </w:pPr>
            <w:r>
              <w:rPr/>
              <w:t xml:space="preserve">AT2G36270 </w:t>
            </w:r>
            <w:r>
              <w:rPr/>
              <w:t xml:space="preserve">(ABI5), </w:t>
            </w:r>
            <w:r>
              <w:rPr/>
              <w:t xml:space="preserve">AT4G11660 </w:t>
            </w:r>
            <w:r>
              <w:rPr/>
              <w:t xml:space="preserve">(HSF7), </w:t>
            </w:r>
            <w:r>
              <w:rPr/>
              <w:t xml:space="preserve">AT4G36740 </w:t>
            </w:r>
            <w:r>
              <w:rPr/>
              <w:t>(HB40),</w:t>
            </w:r>
          </w:p>
          <w:p>
            <w:pPr>
              <w:pStyle w:val="TableContents"/>
              <w:jc w:val="center"/>
              <w:rPr/>
            </w:pPr>
            <w:r>
              <w:rPr/>
              <w:t xml:space="preserve">AT5G04340 </w:t>
            </w:r>
            <w:r>
              <w:rPr/>
              <w:t xml:space="preserve">(ZAT6), </w:t>
            </w:r>
            <w:r>
              <w:rPr/>
              <w:t xml:space="preserve">AT5G05410 </w:t>
            </w:r>
            <w:r>
              <w:rPr/>
              <w:t xml:space="preserve">(DREB2A), </w:t>
            </w:r>
          </w:p>
          <w:p>
            <w:pPr>
              <w:pStyle w:val="TableContents"/>
              <w:jc w:val="center"/>
              <w:rPr/>
            </w:pPr>
            <w:r>
              <w:rPr/>
              <w:t xml:space="preserve">AT5G63790 </w:t>
            </w:r>
            <w:r>
              <w:rPr/>
              <w:t xml:space="preserve">(NAC102), </w:t>
            </w:r>
            <w:r>
              <w:rPr/>
              <w:t xml:space="preserve">AT5G66700 </w:t>
            </w:r>
            <w:r>
              <w:rPr/>
              <w:t>(HB53)</w:t>
            </w:r>
          </w:p>
        </w:tc>
      </w:tr>
      <w:tr>
        <w:trPr/>
        <w:tc>
          <w:tcPr>
            <w:tcW w:w="9634" w:type="dxa"/>
            <w:gridSpan w:val="4"/>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b/>
                <w:b/>
                <w:bCs/>
              </w:rPr>
            </w:pPr>
            <w:r>
              <w:rPr>
                <w:b/>
                <w:bCs/>
              </w:rPr>
              <w:t>Eccentricity</w:t>
            </w:r>
          </w:p>
        </w:tc>
      </w:tr>
      <w:tr>
        <w:trPr/>
        <w:tc>
          <w:tcPr>
            <w:tcW w:w="895" w:type="dxa"/>
            <w:tcBorders>
              <w:left w:val="single" w:sz="2" w:space="0" w:color="000000"/>
              <w:bottom w:val="single" w:sz="2" w:space="0" w:color="000000"/>
              <w:insideH w:val="single" w:sz="2" w:space="0" w:color="000000"/>
            </w:tcBorders>
            <w:shd w:fill="auto" w:val="clear"/>
            <w:vAlign w:val="center"/>
          </w:tcPr>
          <w:p>
            <w:pPr>
              <w:pStyle w:val="TableContents"/>
              <w:jc w:val="center"/>
              <w:rPr>
                <w:b/>
                <w:b/>
                <w:bCs/>
              </w:rPr>
            </w:pPr>
            <w:r>
              <w:rPr>
                <w:b/>
                <w:bCs/>
              </w:rPr>
              <w:t>Cluster</w:t>
            </w:r>
          </w:p>
        </w:tc>
        <w:tc>
          <w:tcPr>
            <w:tcW w:w="1087" w:type="dxa"/>
            <w:tcBorders>
              <w:left w:val="single" w:sz="2" w:space="0" w:color="000000"/>
              <w:bottom w:val="single" w:sz="2" w:space="0" w:color="000000"/>
              <w:insideH w:val="single" w:sz="2" w:space="0" w:color="000000"/>
            </w:tcBorders>
            <w:shd w:fill="auto" w:val="clear"/>
            <w:vAlign w:val="center"/>
          </w:tcPr>
          <w:p>
            <w:pPr>
              <w:pStyle w:val="TableContents"/>
              <w:jc w:val="center"/>
              <w:rPr>
                <w:b/>
                <w:b/>
                <w:bCs/>
              </w:rPr>
            </w:pPr>
            <w:r>
              <w:rPr>
                <w:b/>
                <w:bCs/>
              </w:rPr>
              <w:t>FDR</w:t>
            </w:r>
          </w:p>
        </w:tc>
        <w:tc>
          <w:tcPr>
            <w:tcW w:w="1348" w:type="dxa"/>
            <w:tcBorders>
              <w:left w:val="single" w:sz="2" w:space="0" w:color="000000"/>
              <w:bottom w:val="single" w:sz="2" w:space="0" w:color="000000"/>
              <w:insideH w:val="single" w:sz="2" w:space="0" w:color="000000"/>
            </w:tcBorders>
            <w:shd w:fill="auto" w:val="clear"/>
            <w:vAlign w:val="center"/>
          </w:tcPr>
          <w:p>
            <w:pPr>
              <w:pStyle w:val="TableContents"/>
              <w:jc w:val="center"/>
              <w:rPr>
                <w:b/>
                <w:b/>
                <w:bCs/>
              </w:rPr>
            </w:pPr>
            <w:r>
              <w:rPr>
                <w:b/>
                <w:bCs/>
              </w:rPr>
              <w:t>Enrichment</w:t>
            </w:r>
          </w:p>
        </w:tc>
        <w:tc>
          <w:tcPr>
            <w:tcW w:w="63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b/>
                <w:b/>
                <w:bCs/>
              </w:rPr>
            </w:pPr>
            <w:r>
              <w:rPr>
                <w:b/>
                <w:bCs/>
              </w:rPr>
              <w:t>Genes in the top 5%</w:t>
            </w:r>
          </w:p>
        </w:tc>
      </w:tr>
      <w:tr>
        <w:trPr/>
        <w:tc>
          <w:tcPr>
            <w:tcW w:w="895" w:type="dxa"/>
            <w:tcBorders>
              <w:left w:val="single" w:sz="2" w:space="0" w:color="000000"/>
              <w:bottom w:val="single" w:sz="2" w:space="0" w:color="000000"/>
              <w:insideH w:val="single" w:sz="2" w:space="0" w:color="000000"/>
            </w:tcBorders>
            <w:shd w:fill="auto" w:val="clear"/>
            <w:vAlign w:val="center"/>
          </w:tcPr>
          <w:p>
            <w:pPr>
              <w:pStyle w:val="TableContents"/>
              <w:jc w:val="center"/>
              <w:rPr/>
            </w:pPr>
            <w:r>
              <w:rPr/>
              <w:t>7</w:t>
            </w:r>
          </w:p>
        </w:tc>
        <w:tc>
          <w:tcPr>
            <w:tcW w:w="1087" w:type="dxa"/>
            <w:tcBorders>
              <w:left w:val="single" w:sz="2" w:space="0" w:color="000000"/>
              <w:bottom w:val="single" w:sz="2" w:space="0" w:color="000000"/>
              <w:insideH w:val="single" w:sz="2" w:space="0" w:color="000000"/>
            </w:tcBorders>
            <w:shd w:fill="auto" w:val="clear"/>
            <w:vAlign w:val="center"/>
          </w:tcPr>
          <w:p>
            <w:pPr>
              <w:pStyle w:val="TableContents"/>
              <w:jc w:val="center"/>
              <w:rPr/>
            </w:pPr>
            <w:r>
              <w:rPr/>
              <w:t>1.52</w:t>
            </w:r>
            <w:r>
              <w:rPr/>
              <w:t xml:space="preserve"> </w:t>
            </w:r>
            <w:r>
              <w:rPr>
                <w:rFonts w:eastAsia="Liberation Serif" w:cs="Liberation Serif" w:ascii="Liberation Serif" w:hAnsi="Liberation Serif"/>
              </w:rPr>
              <w:t xml:space="preserve">∙ </w:t>
            </w:r>
            <w:r>
              <w:rPr/>
              <w:t>10</w:t>
            </w:r>
            <w:r>
              <w:rPr>
                <w:vertAlign w:val="superscript"/>
              </w:rPr>
              <w:t>-</w:t>
            </w:r>
            <w:r>
              <w:rPr>
                <w:vertAlign w:val="superscript"/>
              </w:rPr>
              <w:t>9</w:t>
            </w:r>
          </w:p>
        </w:tc>
        <w:tc>
          <w:tcPr>
            <w:tcW w:w="1348" w:type="dxa"/>
            <w:tcBorders>
              <w:left w:val="single" w:sz="2" w:space="0" w:color="000000"/>
              <w:bottom w:val="single" w:sz="2" w:space="0" w:color="000000"/>
              <w:insideH w:val="single" w:sz="2" w:space="0" w:color="000000"/>
            </w:tcBorders>
            <w:shd w:fill="auto" w:val="clear"/>
            <w:vAlign w:val="center"/>
          </w:tcPr>
          <w:p>
            <w:pPr>
              <w:pStyle w:val="TableContents"/>
              <w:jc w:val="center"/>
              <w:rPr/>
            </w:pPr>
            <w:r>
              <w:rPr/>
              <w:t>2.23</w:t>
            </w:r>
          </w:p>
        </w:tc>
        <w:tc>
          <w:tcPr>
            <w:tcW w:w="63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pPr>
            <w:r>
              <w:rPr/>
              <w:t>AT1G01080, AT1G04420, AT1G18485, AT1G20020, AT1G48350, AT1G55490, AT1G63610, AT1G64510, AT1G69200, AT1G75350, AT2G02500, AT2G03420, AT2G21385, AT2G24060, AT2G33450, AT2G36990, AT2G44650, AT3G02450, AT3G04260, AT3G08740, AT3G09050, AT3G14330, AT3G16000,  AT3G18110, AT3G18680, AT3G28760, AT3G44890, AT3G47450, AT3G47650, AT3G53130, AT3G54090, AT3G55330, AT3G57180, AT3G62910, AT3G63160, AT4G03150, AT4G04350, AT4G15510, AT4G18480, AT4G20130, AT4G24090, AT4G33470, AT4G34830, AT4G39620, AT5G02710, AT5G14320, AT5G38290, AT5G44650, AT5G47190, AT5G49030, AT5G64580</w:t>
            </w:r>
          </w:p>
        </w:tc>
      </w:tr>
      <w:tr>
        <w:trPr/>
        <w:tc>
          <w:tcPr>
            <w:tcW w:w="895" w:type="dxa"/>
            <w:tcBorders>
              <w:left w:val="single" w:sz="2" w:space="0" w:color="000000"/>
              <w:bottom w:val="single" w:sz="2" w:space="0" w:color="000000"/>
              <w:insideH w:val="single" w:sz="2" w:space="0" w:color="000000"/>
            </w:tcBorders>
            <w:shd w:fill="auto" w:val="clear"/>
            <w:vAlign w:val="center"/>
          </w:tcPr>
          <w:p>
            <w:pPr>
              <w:pStyle w:val="TableContents"/>
              <w:jc w:val="center"/>
              <w:rPr/>
            </w:pPr>
            <w:r>
              <w:rPr/>
              <w:t>8</w:t>
            </w:r>
          </w:p>
        </w:tc>
        <w:tc>
          <w:tcPr>
            <w:tcW w:w="1087" w:type="dxa"/>
            <w:tcBorders>
              <w:left w:val="single" w:sz="2" w:space="0" w:color="000000"/>
              <w:bottom w:val="single" w:sz="2" w:space="0" w:color="000000"/>
              <w:insideH w:val="single" w:sz="2" w:space="0" w:color="000000"/>
            </w:tcBorders>
            <w:shd w:fill="auto" w:val="clear"/>
            <w:vAlign w:val="center"/>
          </w:tcPr>
          <w:p>
            <w:pPr>
              <w:pStyle w:val="TableContents"/>
              <w:jc w:val="center"/>
              <w:rPr/>
            </w:pPr>
            <w:r>
              <w:rPr/>
              <w:t>3</w:t>
            </w:r>
            <w:r>
              <w:rPr/>
              <w:t xml:space="preserve">.9 </w:t>
            </w:r>
            <w:r>
              <w:rPr>
                <w:rFonts w:eastAsia="Liberation Serif" w:cs="Liberation Serif" w:ascii="Liberation Serif" w:hAnsi="Liberation Serif"/>
              </w:rPr>
              <w:t xml:space="preserve">∙ </w:t>
            </w:r>
            <w:r>
              <w:rPr/>
              <w:t>10</w:t>
            </w:r>
            <w:r>
              <w:rPr>
                <w:vertAlign w:val="superscript"/>
              </w:rPr>
              <w:t>-</w:t>
            </w:r>
            <w:r>
              <w:rPr>
                <w:vertAlign w:val="superscript"/>
              </w:rPr>
              <w:t>6</w:t>
            </w:r>
          </w:p>
        </w:tc>
        <w:tc>
          <w:tcPr>
            <w:tcW w:w="1348" w:type="dxa"/>
            <w:tcBorders>
              <w:left w:val="single" w:sz="2" w:space="0" w:color="000000"/>
              <w:bottom w:val="single" w:sz="2" w:space="0" w:color="000000"/>
              <w:insideH w:val="single" w:sz="2" w:space="0" w:color="000000"/>
            </w:tcBorders>
            <w:shd w:fill="auto" w:val="clear"/>
            <w:vAlign w:val="center"/>
          </w:tcPr>
          <w:p>
            <w:pPr>
              <w:pStyle w:val="TableContents"/>
              <w:jc w:val="center"/>
              <w:rPr/>
            </w:pPr>
            <w:r>
              <w:rPr/>
              <w:t>1.83</w:t>
            </w:r>
          </w:p>
        </w:tc>
        <w:tc>
          <w:tcPr>
            <w:tcW w:w="63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pPr>
            <w:r>
              <w:rPr/>
              <w:t>AT1G01370, AT1G03780, AT1G05440, AT1G07370, AT1G08560, AT1G10780, AT1G21740, AT1G23410, AT1G44900, AT1G47210, AT1G51060, AT1G55200, AT1G67180, AT1G67630, AT1G76310, AT1G78430, AT1G80370, AT2G16270, AT2G24490, AT2G29570, AT2G31270, AT2G33560, AT2G38810, AT3G03130, AT3G14190, AT3G14740, AT3G51280, AT3G52170, AT3G53650, AT3G56870, AT4G05190, AT4G15830, AT4G28310, AT4G29170, AT4G37210, AT4G37490, AT5G01910, AT5G10400, AT5G23910, AT5G25090, AT5G43080, AT5G44560, AT5G52950, AT5G55820, AT5G56580, AT5G65350, AT5G66230, AT5G67100, AT5G67270</w:t>
            </w:r>
          </w:p>
        </w:tc>
      </w:tr>
    </w:tbl>
    <w:p>
      <w:pPr>
        <w:pStyle w:val="Normal"/>
        <w:jc w:val="both"/>
        <w:rPr/>
      </w:pPr>
      <w:r>
        <w:rPr/>
      </w:r>
    </w:p>
    <w:p>
      <w:pPr>
        <w:pStyle w:val="Normal"/>
        <w:jc w:val="both"/>
        <w:rPr/>
      </w:pPr>
      <w:r>
        <w:rPr/>
      </w:r>
    </w:p>
    <w:p>
      <w:pPr>
        <w:pStyle w:val="Normal"/>
        <w:jc w:val="both"/>
        <w:rPr/>
      </w:pPr>
      <w:r>
        <w:rPr/>
        <w:t>Hemos repetido el análisis teniendo el cuenta el 10% de los genes más centrales y excéntricos pero los resultados no eran tan claros. De todas formas os añadimos las tablas a continuación por si considerais que esta opción es mejor que la del 5%.</w:t>
      </w:r>
    </w:p>
    <w:p>
      <w:pPr>
        <w:pStyle w:val="Normal"/>
        <w:jc w:val="both"/>
        <w:rPr/>
      </w:pPr>
      <w:r>
        <w:rPr/>
      </w:r>
    </w:p>
    <w:p>
      <w:pPr>
        <w:pStyle w:val="Normal"/>
        <w:jc w:val="both"/>
        <w:rPr/>
      </w:pPr>
      <w:r>
        <w:rPr/>
      </w:r>
    </w:p>
    <w:tbl>
      <w:tblPr>
        <w:tblW w:w="963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86"/>
        <w:gridCol w:w="906"/>
        <w:gridCol w:w="1349"/>
        <w:gridCol w:w="6397"/>
      </w:tblGrid>
      <w:tr>
        <w:trPr/>
        <w:tc>
          <w:tcPr>
            <w:tcW w:w="9638"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b/>
                <w:b/>
                <w:bCs/>
              </w:rPr>
            </w:pPr>
            <w:r>
              <w:rPr>
                <w:b/>
                <w:bCs/>
              </w:rPr>
              <w:t xml:space="preserve">Closeness </w:t>
            </w:r>
            <w:r>
              <w:rPr>
                <w:b/>
                <w:bCs/>
              </w:rPr>
              <w:t>(90% quantile)</w:t>
            </w:r>
          </w:p>
        </w:tc>
      </w:tr>
      <w:tr>
        <w:trPr/>
        <w:tc>
          <w:tcPr>
            <w:tcW w:w="986" w:type="dxa"/>
            <w:tcBorders>
              <w:left w:val="single" w:sz="2" w:space="0" w:color="000000"/>
              <w:bottom w:val="single" w:sz="2" w:space="0" w:color="000000"/>
              <w:insideH w:val="single" w:sz="2" w:space="0" w:color="000000"/>
            </w:tcBorders>
            <w:shd w:fill="auto" w:val="clear"/>
          </w:tcPr>
          <w:p>
            <w:pPr>
              <w:pStyle w:val="TableContents"/>
              <w:jc w:val="center"/>
              <w:rPr/>
            </w:pPr>
            <w:r>
              <w:rPr/>
              <w:t>Cluster</w:t>
            </w:r>
          </w:p>
        </w:tc>
        <w:tc>
          <w:tcPr>
            <w:tcW w:w="906" w:type="dxa"/>
            <w:tcBorders>
              <w:left w:val="single" w:sz="2" w:space="0" w:color="000000"/>
              <w:bottom w:val="single" w:sz="2" w:space="0" w:color="000000"/>
              <w:insideH w:val="single" w:sz="2" w:space="0" w:color="000000"/>
            </w:tcBorders>
            <w:shd w:fill="auto" w:val="clear"/>
          </w:tcPr>
          <w:p>
            <w:pPr>
              <w:pStyle w:val="TableContents"/>
              <w:jc w:val="center"/>
              <w:rPr/>
            </w:pPr>
            <w:r>
              <w:rPr/>
              <w:t>FDR</w:t>
            </w:r>
          </w:p>
        </w:tc>
        <w:tc>
          <w:tcPr>
            <w:tcW w:w="1349" w:type="dxa"/>
            <w:tcBorders>
              <w:left w:val="single" w:sz="2" w:space="0" w:color="000000"/>
              <w:bottom w:val="single" w:sz="2" w:space="0" w:color="000000"/>
              <w:insideH w:val="single" w:sz="2" w:space="0" w:color="000000"/>
            </w:tcBorders>
            <w:shd w:fill="auto" w:val="clear"/>
          </w:tcPr>
          <w:p>
            <w:pPr>
              <w:pStyle w:val="TableContents"/>
              <w:jc w:val="center"/>
              <w:rPr/>
            </w:pPr>
            <w:r>
              <w:rPr/>
              <w:t>Enrichment</w:t>
            </w:r>
          </w:p>
        </w:tc>
        <w:tc>
          <w:tcPr>
            <w:tcW w:w="63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 xml:space="preserve">Genes </w:t>
            </w:r>
            <w:r>
              <w:rPr/>
              <w:t>in the top 10%</w:t>
            </w:r>
          </w:p>
        </w:tc>
      </w:tr>
      <w:tr>
        <w:trPr/>
        <w:tc>
          <w:tcPr>
            <w:tcW w:w="986" w:type="dxa"/>
            <w:tcBorders>
              <w:left w:val="single" w:sz="2" w:space="0" w:color="000000"/>
              <w:bottom w:val="single" w:sz="2" w:space="0" w:color="000000"/>
              <w:insideH w:val="single" w:sz="2" w:space="0" w:color="000000"/>
            </w:tcBorders>
            <w:shd w:fill="auto" w:val="clear"/>
          </w:tcPr>
          <w:p>
            <w:pPr>
              <w:pStyle w:val="TableContents"/>
              <w:jc w:val="both"/>
              <w:rPr/>
            </w:pPr>
            <w:r>
              <w:rPr/>
              <w:t>1</w:t>
            </w:r>
          </w:p>
        </w:tc>
        <w:tc>
          <w:tcPr>
            <w:tcW w:w="906" w:type="dxa"/>
            <w:tcBorders>
              <w:left w:val="single" w:sz="2" w:space="0" w:color="000000"/>
              <w:bottom w:val="single" w:sz="2" w:space="0" w:color="000000"/>
              <w:insideH w:val="single" w:sz="2" w:space="0" w:color="000000"/>
            </w:tcBorders>
            <w:shd w:fill="auto" w:val="clear"/>
          </w:tcPr>
          <w:p>
            <w:pPr>
              <w:pStyle w:val="TableContents"/>
              <w:jc w:val="both"/>
              <w:rPr/>
            </w:pPr>
            <w:r>
              <w:rPr/>
              <w:t>1.43E-3</w:t>
            </w:r>
          </w:p>
        </w:tc>
        <w:tc>
          <w:tcPr>
            <w:tcW w:w="1349" w:type="dxa"/>
            <w:tcBorders>
              <w:left w:val="single" w:sz="2" w:space="0" w:color="000000"/>
              <w:bottom w:val="single" w:sz="2" w:space="0" w:color="000000"/>
              <w:insideH w:val="single" w:sz="2" w:space="0" w:color="000000"/>
            </w:tcBorders>
            <w:shd w:fill="auto" w:val="clear"/>
          </w:tcPr>
          <w:p>
            <w:pPr>
              <w:pStyle w:val="TableContents"/>
              <w:jc w:val="both"/>
              <w:rPr/>
            </w:pPr>
            <w:r>
              <w:rPr/>
              <w:t>7.03</w:t>
            </w:r>
          </w:p>
        </w:tc>
        <w:tc>
          <w:tcPr>
            <w:tcW w:w="63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pPr>
            <w:r>
              <w:rPr/>
              <w:t xml:space="preserve">AT1G09530 </w:t>
            </w:r>
            <w:r>
              <w:rPr/>
              <w:t xml:space="preserve">(PIF3); </w:t>
            </w:r>
            <w:r>
              <w:rPr/>
              <w:t xml:space="preserve">AT1G43700 </w:t>
            </w:r>
            <w:r>
              <w:rPr/>
              <w:t xml:space="preserve">(VIP1); </w:t>
            </w:r>
            <w:r>
              <w:rPr/>
              <w:t xml:space="preserve">AT1G69490 </w:t>
            </w:r>
            <w:r>
              <w:rPr/>
              <w:t xml:space="preserve">(NAP); </w:t>
            </w:r>
            <w:r>
              <w:rPr/>
              <w:t xml:space="preserve">AT4G01120 </w:t>
            </w:r>
            <w:r>
              <w:rPr/>
              <w:t xml:space="preserve">(GBF2); </w:t>
            </w:r>
            <w:r>
              <w:rPr/>
              <w:t xml:space="preserve">AT5G39610 </w:t>
            </w:r>
            <w:r>
              <w:rPr/>
              <w:t>(NAC6)</w:t>
            </w:r>
          </w:p>
        </w:tc>
      </w:tr>
      <w:tr>
        <w:trPr/>
        <w:tc>
          <w:tcPr>
            <w:tcW w:w="986" w:type="dxa"/>
            <w:tcBorders>
              <w:left w:val="single" w:sz="2" w:space="0" w:color="000000"/>
              <w:bottom w:val="single" w:sz="2" w:space="0" w:color="000000"/>
              <w:insideH w:val="single" w:sz="2" w:space="0" w:color="000000"/>
            </w:tcBorders>
            <w:shd w:fill="auto" w:val="clear"/>
          </w:tcPr>
          <w:p>
            <w:pPr>
              <w:pStyle w:val="TableContents"/>
              <w:jc w:val="both"/>
              <w:rPr/>
            </w:pPr>
            <w:r>
              <w:rPr/>
              <w:t>2</w:t>
            </w:r>
          </w:p>
        </w:tc>
        <w:tc>
          <w:tcPr>
            <w:tcW w:w="906" w:type="dxa"/>
            <w:tcBorders>
              <w:left w:val="single" w:sz="2" w:space="0" w:color="000000"/>
              <w:bottom w:val="single" w:sz="2" w:space="0" w:color="000000"/>
              <w:insideH w:val="single" w:sz="2" w:space="0" w:color="000000"/>
            </w:tcBorders>
            <w:shd w:fill="auto" w:val="clear"/>
          </w:tcPr>
          <w:p>
            <w:pPr>
              <w:pStyle w:val="TableContents"/>
              <w:jc w:val="both"/>
              <w:rPr/>
            </w:pPr>
            <w:r>
              <w:rPr/>
              <w:t>4.42E-6</w:t>
            </w:r>
          </w:p>
        </w:tc>
        <w:tc>
          <w:tcPr>
            <w:tcW w:w="1349" w:type="dxa"/>
            <w:tcBorders>
              <w:left w:val="single" w:sz="2" w:space="0" w:color="000000"/>
              <w:bottom w:val="single" w:sz="2" w:space="0" w:color="000000"/>
              <w:insideH w:val="single" w:sz="2" w:space="0" w:color="000000"/>
            </w:tcBorders>
            <w:shd w:fill="auto" w:val="clear"/>
          </w:tcPr>
          <w:p>
            <w:pPr>
              <w:pStyle w:val="TableContents"/>
              <w:jc w:val="both"/>
              <w:rPr/>
            </w:pPr>
            <w:r>
              <w:rPr/>
              <w:t>12.56</w:t>
            </w:r>
          </w:p>
        </w:tc>
        <w:tc>
          <w:tcPr>
            <w:tcW w:w="63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pPr>
            <w:r>
              <w:rPr/>
              <w:t xml:space="preserve">AT1G22640 </w:t>
            </w:r>
            <w:r>
              <w:rPr/>
              <w:t xml:space="preserve">(MYB3); </w:t>
            </w:r>
            <w:r>
              <w:rPr/>
              <w:t xml:space="preserve">AT1G52880 </w:t>
            </w:r>
            <w:r>
              <w:rPr/>
              <w:t xml:space="preserve">(NAM); </w:t>
            </w:r>
            <w:r>
              <w:rPr/>
              <w:t xml:space="preserve">AT2G01570 </w:t>
            </w:r>
            <w:r>
              <w:rPr/>
              <w:t xml:space="preserve">(RGA1); </w:t>
            </w:r>
            <w:r>
              <w:rPr/>
              <w:t xml:space="preserve">AT2G22430 </w:t>
            </w:r>
            <w:r>
              <w:rPr/>
              <w:t xml:space="preserve">(HB6); </w:t>
            </w:r>
            <w:r>
              <w:rPr/>
              <w:t xml:space="preserve">AT2G22540 </w:t>
            </w:r>
            <w:r>
              <w:rPr/>
              <w:t xml:space="preserve">(SVP); </w:t>
            </w:r>
            <w:r>
              <w:rPr/>
              <w:t xml:space="preserve">AT2G43060 </w:t>
            </w:r>
            <w:r>
              <w:rPr/>
              <w:t xml:space="preserve">(IBH1); </w:t>
            </w:r>
            <w:r>
              <w:rPr/>
              <w:t xml:space="preserve">AT5G60850 </w:t>
            </w:r>
            <w:r>
              <w:rPr/>
              <w:t>(OBP4)</w:t>
            </w:r>
          </w:p>
        </w:tc>
      </w:tr>
      <w:tr>
        <w:trPr/>
        <w:tc>
          <w:tcPr>
            <w:tcW w:w="986" w:type="dxa"/>
            <w:tcBorders>
              <w:left w:val="single" w:sz="2" w:space="0" w:color="000000"/>
              <w:bottom w:val="single" w:sz="2" w:space="0" w:color="000000"/>
              <w:insideH w:val="single" w:sz="2" w:space="0" w:color="000000"/>
            </w:tcBorders>
            <w:shd w:fill="auto" w:val="clear"/>
          </w:tcPr>
          <w:p>
            <w:pPr>
              <w:pStyle w:val="TableContents"/>
              <w:jc w:val="both"/>
              <w:rPr/>
            </w:pPr>
            <w:r>
              <w:rPr/>
              <w:t>3</w:t>
            </w:r>
          </w:p>
        </w:tc>
        <w:tc>
          <w:tcPr>
            <w:tcW w:w="906" w:type="dxa"/>
            <w:tcBorders>
              <w:left w:val="single" w:sz="2" w:space="0" w:color="000000"/>
              <w:bottom w:val="single" w:sz="2" w:space="0" w:color="000000"/>
              <w:insideH w:val="single" w:sz="2" w:space="0" w:color="000000"/>
            </w:tcBorders>
            <w:shd w:fill="auto" w:val="clear"/>
          </w:tcPr>
          <w:p>
            <w:pPr>
              <w:pStyle w:val="TableContents"/>
              <w:jc w:val="both"/>
              <w:rPr/>
            </w:pPr>
            <w:r>
              <w:rPr/>
              <w:t>1.13E-3</w:t>
            </w:r>
          </w:p>
        </w:tc>
        <w:tc>
          <w:tcPr>
            <w:tcW w:w="1349" w:type="dxa"/>
            <w:tcBorders>
              <w:left w:val="single" w:sz="2" w:space="0" w:color="000000"/>
              <w:bottom w:val="single" w:sz="2" w:space="0" w:color="000000"/>
              <w:insideH w:val="single" w:sz="2" w:space="0" w:color="000000"/>
            </w:tcBorders>
            <w:shd w:fill="auto" w:val="clear"/>
          </w:tcPr>
          <w:p>
            <w:pPr>
              <w:pStyle w:val="TableContents"/>
              <w:jc w:val="both"/>
              <w:rPr/>
            </w:pPr>
            <w:r>
              <w:rPr/>
              <w:t>7.89</w:t>
            </w:r>
          </w:p>
        </w:tc>
        <w:tc>
          <w:tcPr>
            <w:tcW w:w="63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pPr>
            <w:r>
              <w:rPr/>
              <w:t xml:space="preserve">AT1G06850 </w:t>
            </w:r>
            <w:r>
              <w:rPr/>
              <w:t xml:space="preserve">(bZIP52); </w:t>
            </w:r>
            <w:r>
              <w:rPr/>
              <w:t xml:space="preserve">AT1G44830 </w:t>
            </w:r>
            <w:r>
              <w:rPr/>
              <w:t xml:space="preserve">(ERF014); </w:t>
            </w:r>
            <w:r>
              <w:rPr/>
              <w:t xml:space="preserve">AT5G25190 </w:t>
            </w:r>
            <w:r>
              <w:rPr/>
              <w:t xml:space="preserve">(ESE3); </w:t>
            </w:r>
            <w:r>
              <w:rPr/>
              <w:t xml:space="preserve">AT5G47370 </w:t>
            </w:r>
            <w:r>
              <w:rPr/>
              <w:t xml:space="preserve">(HAT2); </w:t>
            </w:r>
            <w:r>
              <w:rPr/>
              <w:t xml:space="preserve">AT5G67060 </w:t>
            </w:r>
            <w:r>
              <w:rPr/>
              <w:t>(HEC1)</w:t>
            </w:r>
          </w:p>
        </w:tc>
      </w:tr>
      <w:tr>
        <w:trPr/>
        <w:tc>
          <w:tcPr>
            <w:tcW w:w="986" w:type="dxa"/>
            <w:tcBorders>
              <w:left w:val="single" w:sz="2" w:space="0" w:color="000000"/>
              <w:bottom w:val="single" w:sz="2" w:space="0" w:color="000000"/>
              <w:insideH w:val="single" w:sz="2" w:space="0" w:color="000000"/>
            </w:tcBorders>
            <w:shd w:fill="auto" w:val="clear"/>
          </w:tcPr>
          <w:p>
            <w:pPr>
              <w:pStyle w:val="TableContents"/>
              <w:jc w:val="both"/>
              <w:rPr/>
            </w:pPr>
            <w:r>
              <w:rPr/>
              <w:t>6</w:t>
            </w:r>
          </w:p>
        </w:tc>
        <w:tc>
          <w:tcPr>
            <w:tcW w:w="906" w:type="dxa"/>
            <w:tcBorders>
              <w:left w:val="single" w:sz="2" w:space="0" w:color="000000"/>
              <w:bottom w:val="single" w:sz="2" w:space="0" w:color="000000"/>
              <w:insideH w:val="single" w:sz="2" w:space="0" w:color="000000"/>
            </w:tcBorders>
            <w:shd w:fill="auto" w:val="clear"/>
          </w:tcPr>
          <w:p>
            <w:pPr>
              <w:pStyle w:val="TableContents"/>
              <w:jc w:val="both"/>
              <w:rPr/>
            </w:pPr>
            <w:r>
              <w:rPr/>
              <w:t>2.93E-11</w:t>
            </w:r>
          </w:p>
        </w:tc>
        <w:tc>
          <w:tcPr>
            <w:tcW w:w="1349" w:type="dxa"/>
            <w:tcBorders>
              <w:left w:val="single" w:sz="2" w:space="0" w:color="000000"/>
              <w:bottom w:val="single" w:sz="2" w:space="0" w:color="000000"/>
              <w:insideH w:val="single" w:sz="2" w:space="0" w:color="000000"/>
            </w:tcBorders>
            <w:shd w:fill="auto" w:val="clear"/>
          </w:tcPr>
          <w:p>
            <w:pPr>
              <w:pStyle w:val="TableContents"/>
              <w:jc w:val="both"/>
              <w:rPr/>
            </w:pPr>
            <w:r>
              <w:rPr/>
              <w:t>16.02</w:t>
            </w:r>
          </w:p>
        </w:tc>
        <w:tc>
          <w:tcPr>
            <w:tcW w:w="63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tabs>
                <w:tab w:val="left" w:pos="2517" w:leader="none"/>
              </w:tabs>
              <w:jc w:val="both"/>
              <w:rPr/>
            </w:pPr>
            <w:r>
              <w:rPr/>
              <w:t xml:space="preserve">AT1G01720 </w:t>
            </w:r>
            <w:r>
              <w:rPr/>
              <w:t xml:space="preserve">(ATAF1); </w:t>
            </w:r>
            <w:r>
              <w:rPr/>
              <w:t xml:space="preserve">AT1G27730 </w:t>
            </w:r>
            <w:r>
              <w:rPr/>
              <w:t xml:space="preserve">(STZ); </w:t>
            </w:r>
            <w:r>
              <w:rPr/>
              <w:t xml:space="preserve">AT1G36060 </w:t>
            </w:r>
            <w:r>
              <w:rPr/>
              <w:t xml:space="preserve">(TG); </w:t>
            </w:r>
            <w:r>
              <w:rPr/>
              <w:t xml:space="preserve">AT1G77450 </w:t>
            </w:r>
            <w:r>
              <w:rPr/>
              <w:t xml:space="preserve">(NAC032) ; </w:t>
            </w:r>
            <w:r>
              <w:rPr/>
              <w:t xml:space="preserve">AT2G18550 </w:t>
            </w:r>
            <w:r>
              <w:rPr/>
              <w:t xml:space="preserve">(HB21); </w:t>
            </w:r>
            <w:r>
              <w:rPr/>
              <w:t xml:space="preserve">AT2G36270 </w:t>
            </w:r>
            <w:r>
              <w:rPr/>
              <w:t xml:space="preserve">(ABI5); </w:t>
            </w:r>
            <w:r>
              <w:rPr/>
              <w:t xml:space="preserve">AT4G11660 </w:t>
            </w:r>
            <w:r>
              <w:rPr/>
              <w:t xml:space="preserve">(HSF7); </w:t>
            </w:r>
            <w:r>
              <w:rPr/>
              <w:t xml:space="preserve">AT4G36740 </w:t>
            </w:r>
            <w:r>
              <w:rPr/>
              <w:t xml:space="preserve">(HB40); </w:t>
            </w:r>
            <w:r>
              <w:rPr/>
              <w:t xml:space="preserve">AT5G04340 </w:t>
            </w:r>
            <w:r>
              <w:rPr/>
              <w:t xml:space="preserve">(ZAT6); </w:t>
            </w:r>
            <w:r>
              <w:rPr/>
              <w:t xml:space="preserve">AT5G05410 </w:t>
            </w:r>
            <w:r>
              <w:rPr/>
              <w:t xml:space="preserve">(DREB2A); </w:t>
            </w:r>
            <w:r>
              <w:rPr/>
              <w:t xml:space="preserve">AT5G63790 </w:t>
            </w:r>
            <w:r>
              <w:rPr/>
              <w:t xml:space="preserve">(ANAC102); </w:t>
            </w:r>
            <w:r>
              <w:rPr/>
              <w:t xml:space="preserve">AT5G66700 </w:t>
            </w:r>
            <w:r>
              <w:rPr/>
              <w:t>(HB53)</w:t>
            </w:r>
          </w:p>
        </w:tc>
      </w:tr>
      <w:tr>
        <w:trPr/>
        <w:tc>
          <w:tcPr>
            <w:tcW w:w="9638" w:type="dxa"/>
            <w:gridSpan w:val="4"/>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b/>
                <w:b/>
                <w:bCs/>
              </w:rPr>
            </w:pPr>
            <w:r>
              <w:rPr>
                <w:b/>
                <w:bCs/>
              </w:rPr>
              <w:t xml:space="preserve">Eccentricity </w:t>
            </w:r>
            <w:r>
              <w:rPr>
                <w:b/>
                <w:bCs/>
              </w:rPr>
              <w:t>(90% quantile)</w:t>
            </w:r>
          </w:p>
        </w:tc>
      </w:tr>
      <w:tr>
        <w:trPr/>
        <w:tc>
          <w:tcPr>
            <w:tcW w:w="986" w:type="dxa"/>
            <w:tcBorders>
              <w:left w:val="single" w:sz="2" w:space="0" w:color="000000"/>
              <w:bottom w:val="single" w:sz="2" w:space="0" w:color="000000"/>
              <w:insideH w:val="single" w:sz="2" w:space="0" w:color="000000"/>
            </w:tcBorders>
            <w:shd w:fill="auto" w:val="clear"/>
          </w:tcPr>
          <w:p>
            <w:pPr>
              <w:pStyle w:val="TableContents"/>
              <w:jc w:val="center"/>
              <w:rPr/>
            </w:pPr>
            <w:r>
              <w:rPr/>
              <w:t>Cluster</w:t>
            </w:r>
          </w:p>
        </w:tc>
        <w:tc>
          <w:tcPr>
            <w:tcW w:w="906" w:type="dxa"/>
            <w:tcBorders>
              <w:left w:val="single" w:sz="2" w:space="0" w:color="000000"/>
              <w:bottom w:val="single" w:sz="2" w:space="0" w:color="000000"/>
              <w:insideH w:val="single" w:sz="2" w:space="0" w:color="000000"/>
            </w:tcBorders>
            <w:shd w:fill="auto" w:val="clear"/>
          </w:tcPr>
          <w:p>
            <w:pPr>
              <w:pStyle w:val="TableContents"/>
              <w:jc w:val="center"/>
              <w:rPr/>
            </w:pPr>
            <w:r>
              <w:rPr/>
              <w:t>FDR</w:t>
            </w:r>
          </w:p>
        </w:tc>
        <w:tc>
          <w:tcPr>
            <w:tcW w:w="1349" w:type="dxa"/>
            <w:tcBorders>
              <w:left w:val="single" w:sz="2" w:space="0" w:color="000000"/>
              <w:bottom w:val="single" w:sz="2" w:space="0" w:color="000000"/>
              <w:insideH w:val="single" w:sz="2" w:space="0" w:color="000000"/>
            </w:tcBorders>
            <w:shd w:fill="auto" w:val="clear"/>
          </w:tcPr>
          <w:p>
            <w:pPr>
              <w:pStyle w:val="TableContents"/>
              <w:jc w:val="center"/>
              <w:rPr/>
            </w:pPr>
            <w:r>
              <w:rPr/>
              <w:t>Enrichment</w:t>
            </w:r>
          </w:p>
        </w:tc>
        <w:tc>
          <w:tcPr>
            <w:tcW w:w="63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 xml:space="preserve">Genes </w:t>
            </w:r>
            <w:r>
              <w:rPr/>
              <w:t>in the top 10%</w:t>
            </w:r>
          </w:p>
        </w:tc>
      </w:tr>
      <w:tr>
        <w:trPr/>
        <w:tc>
          <w:tcPr>
            <w:tcW w:w="986" w:type="dxa"/>
            <w:tcBorders>
              <w:left w:val="single" w:sz="2" w:space="0" w:color="000000"/>
              <w:bottom w:val="single" w:sz="2" w:space="0" w:color="000000"/>
              <w:insideH w:val="single" w:sz="2" w:space="0" w:color="000000"/>
            </w:tcBorders>
            <w:shd w:fill="auto" w:val="clear"/>
          </w:tcPr>
          <w:p>
            <w:pPr>
              <w:pStyle w:val="TableContents"/>
              <w:jc w:val="center"/>
              <w:rPr/>
            </w:pPr>
            <w:r>
              <w:rPr/>
              <w:t>5</w:t>
            </w:r>
          </w:p>
        </w:tc>
        <w:tc>
          <w:tcPr>
            <w:tcW w:w="906" w:type="dxa"/>
            <w:tcBorders>
              <w:left w:val="single" w:sz="2" w:space="0" w:color="000000"/>
              <w:bottom w:val="single" w:sz="2" w:space="0" w:color="000000"/>
              <w:insideH w:val="single" w:sz="2" w:space="0" w:color="000000"/>
            </w:tcBorders>
            <w:shd w:fill="auto" w:val="clear"/>
          </w:tcPr>
          <w:p>
            <w:pPr>
              <w:pStyle w:val="TableContents"/>
              <w:jc w:val="center"/>
              <w:rPr/>
            </w:pPr>
            <w:r>
              <w:rPr/>
              <w:t>7.49E-4</w:t>
            </w:r>
          </w:p>
        </w:tc>
        <w:tc>
          <w:tcPr>
            <w:tcW w:w="1349" w:type="dxa"/>
            <w:tcBorders>
              <w:left w:val="single" w:sz="2" w:space="0" w:color="000000"/>
              <w:bottom w:val="single" w:sz="2" w:space="0" w:color="000000"/>
              <w:insideH w:val="single" w:sz="2" w:space="0" w:color="000000"/>
            </w:tcBorders>
            <w:shd w:fill="auto" w:val="clear"/>
          </w:tcPr>
          <w:p>
            <w:pPr>
              <w:pStyle w:val="TableContents"/>
              <w:jc w:val="center"/>
              <w:rPr/>
            </w:pPr>
            <w:r>
              <w:rPr/>
              <w:t>4.40</w:t>
            </w:r>
          </w:p>
        </w:tc>
        <w:tc>
          <w:tcPr>
            <w:tcW w:w="63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AT1G22885, AT3G12500, AT3G14595, AT3G20510, AT4G22160, AT4G23400, AT4G35350, AT5G18970</w:t>
            </w:r>
          </w:p>
        </w:tc>
      </w:tr>
      <w:tr>
        <w:trPr/>
        <w:tc>
          <w:tcPr>
            <w:tcW w:w="986" w:type="dxa"/>
            <w:tcBorders>
              <w:left w:val="single" w:sz="2" w:space="0" w:color="000000"/>
              <w:bottom w:val="single" w:sz="2" w:space="0" w:color="000000"/>
              <w:insideH w:val="single" w:sz="2" w:space="0" w:color="000000"/>
            </w:tcBorders>
            <w:shd w:fill="auto" w:val="clear"/>
          </w:tcPr>
          <w:p>
            <w:pPr>
              <w:pStyle w:val="TableContents"/>
              <w:jc w:val="center"/>
              <w:rPr/>
            </w:pPr>
            <w:r>
              <w:rPr/>
              <w:t>6</w:t>
            </w:r>
          </w:p>
        </w:tc>
        <w:tc>
          <w:tcPr>
            <w:tcW w:w="906" w:type="dxa"/>
            <w:tcBorders>
              <w:left w:val="single" w:sz="2" w:space="0" w:color="000000"/>
              <w:bottom w:val="single" w:sz="2" w:space="0" w:color="000000"/>
              <w:insideH w:val="single" w:sz="2" w:space="0" w:color="000000"/>
            </w:tcBorders>
            <w:shd w:fill="auto" w:val="clear"/>
          </w:tcPr>
          <w:p>
            <w:pPr>
              <w:pStyle w:val="TableContents"/>
              <w:jc w:val="center"/>
              <w:rPr/>
            </w:pPr>
            <w:r>
              <w:rPr/>
              <w:t>3.03E-6</w:t>
            </w:r>
          </w:p>
        </w:tc>
        <w:tc>
          <w:tcPr>
            <w:tcW w:w="1349" w:type="dxa"/>
            <w:tcBorders>
              <w:left w:val="single" w:sz="2" w:space="0" w:color="000000"/>
              <w:bottom w:val="single" w:sz="2" w:space="0" w:color="000000"/>
              <w:insideH w:val="single" w:sz="2" w:space="0" w:color="000000"/>
            </w:tcBorders>
            <w:shd w:fill="auto" w:val="clear"/>
          </w:tcPr>
          <w:p>
            <w:pPr>
              <w:pStyle w:val="TableContents"/>
              <w:jc w:val="center"/>
              <w:rPr/>
            </w:pPr>
            <w:r>
              <w:rPr/>
              <w:t>4.67</w:t>
            </w:r>
          </w:p>
        </w:tc>
        <w:tc>
          <w:tcPr>
            <w:tcW w:w="63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AT1G09140, AT1G14200, AT1G53540, AT1G72800, AT2G19310, AT2G46610, AT3G48020, AT4G17550, AT4G27350, AT4G37370, AT5G10695, AT5G17780, AT5G47420, AT5G51440</w:t>
            </w:r>
          </w:p>
        </w:tc>
      </w:tr>
      <w:tr>
        <w:trPr/>
        <w:tc>
          <w:tcPr>
            <w:tcW w:w="986" w:type="dxa"/>
            <w:tcBorders>
              <w:left w:val="single" w:sz="2" w:space="0" w:color="000000"/>
              <w:bottom w:val="single" w:sz="2" w:space="0" w:color="000000"/>
              <w:insideH w:val="single" w:sz="2" w:space="0" w:color="000000"/>
            </w:tcBorders>
            <w:shd w:fill="auto" w:val="clear"/>
          </w:tcPr>
          <w:p>
            <w:pPr>
              <w:pStyle w:val="TableContents"/>
              <w:jc w:val="center"/>
              <w:rPr/>
            </w:pPr>
            <w:r>
              <w:rPr/>
              <w:t>7</w:t>
            </w:r>
          </w:p>
        </w:tc>
        <w:tc>
          <w:tcPr>
            <w:tcW w:w="906" w:type="dxa"/>
            <w:tcBorders>
              <w:left w:val="single" w:sz="2" w:space="0" w:color="000000"/>
              <w:bottom w:val="single" w:sz="2" w:space="0" w:color="000000"/>
              <w:insideH w:val="single" w:sz="2" w:space="0" w:color="000000"/>
            </w:tcBorders>
            <w:shd w:fill="auto" w:val="clear"/>
          </w:tcPr>
          <w:p>
            <w:pPr>
              <w:pStyle w:val="TableContents"/>
              <w:jc w:val="center"/>
              <w:rPr/>
            </w:pPr>
            <w:r>
              <w:rPr/>
              <w:t>2.71E-46</w:t>
            </w:r>
          </w:p>
        </w:tc>
        <w:tc>
          <w:tcPr>
            <w:tcW w:w="1349" w:type="dxa"/>
            <w:tcBorders>
              <w:left w:val="single" w:sz="2" w:space="0" w:color="000000"/>
              <w:bottom w:val="single" w:sz="2" w:space="0" w:color="000000"/>
              <w:insideH w:val="single" w:sz="2" w:space="0" w:color="000000"/>
            </w:tcBorders>
            <w:shd w:fill="auto" w:val="clear"/>
          </w:tcPr>
          <w:p>
            <w:pPr>
              <w:pStyle w:val="TableContents"/>
              <w:jc w:val="center"/>
              <w:rPr/>
            </w:pPr>
            <w:r>
              <w:rPr/>
              <w:t>13.83</w:t>
            </w:r>
          </w:p>
        </w:tc>
        <w:tc>
          <w:tcPr>
            <w:tcW w:w="63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AT1G01080, AT1G04420, AT1G18485, AT1G20020, AT1G48350, AT1G55490, AT1G63610, AT1G64510, AT1G69200, AT1G75350, AT2G02500, AT2G03420, AT2G21385, AT2G24060, AT2G33450, AT2G36990, AT2G44650, AT3G02450, AT3G04260, AT3G08740, AT3G09050, AT3G14330, AT3G16000, AT3G18110, AT3G18680, AT3G28760, AT3G44890, AT3G47450,</w:t>
            </w:r>
          </w:p>
          <w:p>
            <w:pPr>
              <w:pStyle w:val="TableContents"/>
              <w:jc w:val="center"/>
              <w:rPr/>
            </w:pPr>
            <w:r>
              <w:rPr/>
              <w:t>AT3G47650, AT3G53130, AT3G54090, AT3G55330, AT3G57180, AT3G62910, AT3G63160, AT4G03150, AT4G04350, AT4G15510, AT4G18480, AT4G20130, AT4G24090, AT4G33470, AT4G34830, AT4G39620, AT5G02710, AT5G14320, AT5G38290, AT5G44650,</w:t>
            </w:r>
          </w:p>
          <w:p>
            <w:pPr>
              <w:pStyle w:val="TableContents"/>
              <w:jc w:val="center"/>
              <w:rPr/>
            </w:pPr>
            <w:r>
              <w:rPr/>
              <w:t>AT5G47190, AT5G49030, AT5G64580</w:t>
            </w:r>
          </w:p>
        </w:tc>
      </w:tr>
      <w:tr>
        <w:trPr/>
        <w:tc>
          <w:tcPr>
            <w:tcW w:w="986" w:type="dxa"/>
            <w:tcBorders>
              <w:left w:val="single" w:sz="2" w:space="0" w:color="000000"/>
              <w:bottom w:val="single" w:sz="2" w:space="0" w:color="000000"/>
              <w:insideH w:val="single" w:sz="2" w:space="0" w:color="000000"/>
            </w:tcBorders>
            <w:shd w:fill="auto" w:val="clear"/>
          </w:tcPr>
          <w:p>
            <w:pPr>
              <w:pStyle w:val="TableContents"/>
              <w:jc w:val="center"/>
              <w:rPr/>
            </w:pPr>
            <w:r>
              <w:rPr/>
              <w:t>8</w:t>
            </w:r>
          </w:p>
        </w:tc>
        <w:tc>
          <w:tcPr>
            <w:tcW w:w="906" w:type="dxa"/>
            <w:tcBorders>
              <w:left w:val="single" w:sz="2" w:space="0" w:color="000000"/>
              <w:bottom w:val="single" w:sz="2" w:space="0" w:color="000000"/>
              <w:insideH w:val="single" w:sz="2" w:space="0" w:color="000000"/>
            </w:tcBorders>
            <w:shd w:fill="auto" w:val="clear"/>
          </w:tcPr>
          <w:p>
            <w:pPr>
              <w:pStyle w:val="TableContents"/>
              <w:jc w:val="center"/>
              <w:rPr/>
            </w:pPr>
            <w:r>
              <w:rPr/>
              <w:t>6.81E-40</w:t>
            </w:r>
          </w:p>
        </w:tc>
        <w:tc>
          <w:tcPr>
            <w:tcW w:w="1349" w:type="dxa"/>
            <w:tcBorders>
              <w:left w:val="single" w:sz="2" w:space="0" w:color="000000"/>
              <w:bottom w:val="single" w:sz="2" w:space="0" w:color="000000"/>
              <w:insideH w:val="single" w:sz="2" w:space="0" w:color="000000"/>
            </w:tcBorders>
            <w:shd w:fill="auto" w:val="clear"/>
          </w:tcPr>
          <w:p>
            <w:pPr>
              <w:pStyle w:val="TableContents"/>
              <w:jc w:val="center"/>
              <w:rPr/>
            </w:pPr>
            <w:r>
              <w:rPr/>
              <w:t>11.39</w:t>
            </w:r>
          </w:p>
        </w:tc>
        <w:tc>
          <w:tcPr>
            <w:tcW w:w="63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AT1G01370, AT1G03780, AT1G05440, AT1G07370, AT1G08560, AT1G10780, AT1G21740, AT1G23410, AT1G44900, AT1G47210, AT1G51060, AT1G55200, AT1G67180, AT1G67630, AT1G76310, AT1G78430, AT1G80370, AT2G16270, AT2G24490, AT2G29570, AT2G31270, AT2G33560, AT2G38810, AT3G03130, AT3G14190, AT3G14740, AT3G51280, AT3G52170, AT3G53650, AT3G56870, AT4G05190, AT4G15830, AT4G28310, AT4G29170, AT4G37210, AT4G37490, AT5G01910, AT5G10400, AT5G23910, AT5G25090, AT5G43080, AT5G44560, AT5G52950, AT5G55820, AT5G56580, AT5G65350, AT5G66230, AT5G67100, AT5G67270</w:t>
            </w:r>
          </w:p>
        </w:tc>
      </w:tr>
      <w:tr>
        <w:trPr/>
        <w:tc>
          <w:tcPr>
            <w:tcW w:w="986" w:type="dxa"/>
            <w:tcBorders>
              <w:left w:val="single" w:sz="2" w:space="0" w:color="000000"/>
              <w:bottom w:val="single" w:sz="2" w:space="0" w:color="000000"/>
              <w:insideH w:val="single" w:sz="2" w:space="0" w:color="000000"/>
            </w:tcBorders>
            <w:shd w:fill="auto" w:val="clear"/>
          </w:tcPr>
          <w:p>
            <w:pPr>
              <w:pStyle w:val="TableContents"/>
              <w:jc w:val="center"/>
              <w:rPr/>
            </w:pPr>
            <w:r>
              <w:rPr/>
              <w:t>9</w:t>
            </w:r>
          </w:p>
        </w:tc>
        <w:tc>
          <w:tcPr>
            <w:tcW w:w="906" w:type="dxa"/>
            <w:tcBorders>
              <w:left w:val="single" w:sz="2" w:space="0" w:color="000000"/>
              <w:bottom w:val="single" w:sz="2" w:space="0" w:color="000000"/>
              <w:insideH w:val="single" w:sz="2" w:space="0" w:color="000000"/>
            </w:tcBorders>
            <w:shd w:fill="auto" w:val="clear"/>
          </w:tcPr>
          <w:p>
            <w:pPr>
              <w:pStyle w:val="TableContents"/>
              <w:jc w:val="center"/>
              <w:rPr/>
            </w:pPr>
            <w:r>
              <w:rPr/>
              <w:t>4.14E-7</w:t>
            </w:r>
          </w:p>
        </w:tc>
        <w:tc>
          <w:tcPr>
            <w:tcW w:w="1349" w:type="dxa"/>
            <w:tcBorders>
              <w:left w:val="single" w:sz="2" w:space="0" w:color="000000"/>
              <w:bottom w:val="single" w:sz="2" w:space="0" w:color="000000"/>
              <w:insideH w:val="single" w:sz="2" w:space="0" w:color="000000"/>
            </w:tcBorders>
            <w:shd w:fill="auto" w:val="clear"/>
          </w:tcPr>
          <w:p>
            <w:pPr>
              <w:pStyle w:val="TableContents"/>
              <w:jc w:val="center"/>
              <w:rPr/>
            </w:pPr>
            <w:r>
              <w:rPr/>
              <w:t>5.18</w:t>
            </w:r>
          </w:p>
        </w:tc>
        <w:tc>
          <w:tcPr>
            <w:tcW w:w="63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AT1G06550, AT1G24030, AT1G74000, AT1G74210,  AT2G44450, AT3G06035, AT3G09540, AT4G27860, AT4G39320, AT4G39510, AT5G08030, AT5G08640, AT5G17220, AT5G42800, AT5G47730</w:t>
            </w:r>
          </w:p>
        </w:tc>
      </w:tr>
    </w:tbl>
    <w:p>
      <w:pPr>
        <w:pStyle w:val="Normal"/>
        <w:jc w:val="both"/>
        <w:rPr/>
      </w:pPr>
      <w:r>
        <w:rPr/>
      </w:r>
    </w:p>
    <w:p>
      <w:pPr>
        <w:pStyle w:val="Normal"/>
        <w:jc w:val="both"/>
        <w:rPr/>
      </w:pPr>
      <w:r>
        <w:rPr/>
      </w:r>
    </w:p>
    <w:p>
      <w:pPr>
        <w:pStyle w:val="Normal"/>
        <w:jc w:val="both"/>
        <w:rPr/>
      </w:pPr>
      <w:r>
        <w:rPr/>
      </w:r>
    </w:p>
    <w:p>
      <w:pPr>
        <w:pStyle w:val="Normal"/>
        <w:jc w:val="both"/>
        <w:rPr>
          <w:b/>
          <w:b/>
          <w:bCs/>
        </w:rPr>
      </w:pPr>
      <w:r>
        <w:rPr>
          <w:b/>
          <w:bCs/>
        </w:rPr>
        <w:t>Network motifs identification and analysis</w:t>
      </w:r>
    </w:p>
    <w:p>
      <w:pPr>
        <w:pStyle w:val="Normal"/>
        <w:jc w:val="both"/>
        <w:rPr/>
      </w:pPr>
      <w:r>
        <w:rPr/>
      </w:r>
    </w:p>
    <w:p>
      <w:pPr>
        <w:pStyle w:val="Normal"/>
        <w:jc w:val="both"/>
        <w:rPr/>
      </w:pPr>
      <w:r>
        <w:rPr/>
        <w:t>The high number of genes and transcriptional re</w:t>
      </w:r>
      <w:r>
        <w:rPr/>
        <w:t xml:space="preserve">gulations in our network prevents the direct interpretation of its structure and potential dynamics. In order to identify </w:t>
      </w:r>
      <w:r>
        <w:rPr>
          <w:i/>
          <w:iCs/>
        </w:rPr>
        <w:t>gene modules</w:t>
      </w:r>
      <w:r>
        <w:rPr/>
        <w:t xml:space="preserve"> constituted by two transcription factors that significantly regulate the same set of target genes in a coordinated manner we performed a network motif identification analysis. A network motif is defined as a subgraph whose occurrence is significantly greater in our network when compared to its occurrence in random networks with the same topological properties. This was performed using the R package igraph. Specifically, 1000 random networks were generated with the same number of nodes as our transcriptional network, namely 931 nodes. In order to capture the same topology as our network 37 nodes were chosen randomly that would play the role of the transcription factors in our network. In this respect, each one of these randomly chosen nodes was connected to the same number of nodes as one of the transcription factors in our network but these targets were chosen randomly. Following this process we generate random networks with the same number of nodes and edges as the original network and the same number of “</w:t>
      </w:r>
      <w:r>
        <w:rPr>
          <w:i/>
          <w:iCs/>
        </w:rPr>
        <w:t>transcription factors”</w:t>
      </w:r>
      <w:r>
        <w:rPr/>
        <w:t xml:space="preserve"> but with randomly chosen targets. Several network motifs were found in our network, see supplementary table  </w:t>
      </w:r>
    </w:p>
    <w:p>
      <w:pPr>
        <w:pStyle w:val="Normal"/>
        <w:jc w:val="both"/>
        <w:rPr/>
      </w:pPr>
      <w:r>
        <w:rPr/>
      </w:r>
    </w:p>
    <w:p>
      <w:pPr>
        <w:pStyle w:val="Normal"/>
        <w:jc w:val="both"/>
        <w:rPr/>
      </w:pPr>
      <w:r>
        <w:rPr/>
        <w:t xml:space="preserve">Among the detected network motifs found in our network the </w:t>
      </w:r>
      <w:r>
        <w:rPr>
          <w:i/>
          <w:iCs/>
        </w:rPr>
        <w:t>feed forward loop</w:t>
      </w:r>
      <w:r>
        <w:rPr/>
        <w:t xml:space="preserve"> </w:t>
      </w:r>
      <w:r>
        <w:rPr/>
        <w:t xml:space="preserve">(left) </w:t>
      </w:r>
      <w:r>
        <w:rPr/>
        <w:t xml:space="preserve">and the </w:t>
      </w:r>
      <w:r>
        <w:rPr>
          <w:i/>
          <w:iCs/>
        </w:rPr>
        <w:t>feedback loop</w:t>
      </w:r>
      <w:r>
        <w:rPr/>
        <w:t xml:space="preserve"> </w:t>
      </w:r>
      <w:r>
        <w:rPr/>
        <w:t xml:space="preserve">(right) </w:t>
      </w:r>
      <w:r>
        <w:rPr/>
        <w:t>with multiple output are specially relevant to shed light on the dynamics that could emerge from the topology o</w:t>
      </w:r>
      <w:r>
        <w:rPr/>
        <w:t>f</w:t>
      </w:r>
      <w:r>
        <w:rPr/>
        <w:t xml:space="preserve"> our network. </w:t>
      </w:r>
    </w:p>
    <w:p>
      <w:pPr>
        <w:pStyle w:val="Normal"/>
        <w:jc w:val="both"/>
        <w:rPr/>
      </w:pPr>
      <w:r>
        <w:rPr/>
      </w:r>
    </w:p>
    <w:p>
      <w:pPr>
        <w:pStyle w:val="Normal"/>
        <w:jc w:val="both"/>
        <w:rPr/>
      </w:pPr>
      <w:r>
        <w:rPr/>
        <w:drawing>
          <wp:anchor behindDoc="0" distT="0" distB="0" distL="0" distR="0" simplePos="0" locked="0" layoutInCell="1" allowOverlap="1" relativeHeight="4">
            <wp:simplePos x="0" y="0"/>
            <wp:positionH relativeFrom="column">
              <wp:posOffset>43815</wp:posOffset>
            </wp:positionH>
            <wp:positionV relativeFrom="paragraph">
              <wp:posOffset>133350</wp:posOffset>
            </wp:positionV>
            <wp:extent cx="2133600" cy="19335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133600" cy="1933575"/>
                    </a:xfrm>
                    <a:prstGeom prst="rect">
                      <a:avLst/>
                    </a:prstGeom>
                  </pic:spPr>
                </pic:pic>
              </a:graphicData>
            </a:graphic>
          </wp:anchor>
        </w:drawing>
        <w:drawing>
          <wp:anchor behindDoc="0" distT="0" distB="0" distL="0" distR="0" simplePos="0" locked="0" layoutInCell="1" allowOverlap="1" relativeHeight="5">
            <wp:simplePos x="0" y="0"/>
            <wp:positionH relativeFrom="column">
              <wp:posOffset>3041015</wp:posOffset>
            </wp:positionH>
            <wp:positionV relativeFrom="paragraph">
              <wp:posOffset>104775</wp:posOffset>
            </wp:positionV>
            <wp:extent cx="2352675" cy="213233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352675" cy="2132330"/>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 xml:space="preserve">                                         </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 xml:space="preserve">In the feed forward loop (FFL) with multiple output a gene considered the master regulator directly </w:t>
      </w:r>
      <w:r>
        <w:rPr/>
        <w:t>controls</w:t>
      </w:r>
      <w:r>
        <w:rPr/>
        <w:t xml:space="preserve"> a set of target genes and at the same time it </w:t>
      </w:r>
      <w:r>
        <w:rPr/>
        <w:t>binds to</w:t>
      </w:r>
      <w:r>
        <w:rPr/>
        <w:t xml:space="preserve"> an intermediary transcription factor that ultimately regulate in a coordinate manner the same set of target genes. </w:t>
      </w:r>
      <w:r>
        <w:rPr/>
        <w:t xml:space="preserve">The feed forward loop constitute one of the most common networks motifs identified in transcriptional networks that response to external stimuli in living organisms from bacteria to mammals. Depending on the logic gate of the join regulation exerted by the two transcription factors over their common target genes these network motifs produce relevant dynamical properties of the corresponding response such as noise filtering. </w:t>
      </w:r>
    </w:p>
    <w:p>
      <w:pPr>
        <w:pStyle w:val="Normal"/>
        <w:jc w:val="both"/>
        <w:rPr/>
      </w:pPr>
      <w:r>
        <w:rPr/>
      </w:r>
    </w:p>
    <w:p>
      <w:pPr>
        <w:pStyle w:val="Normal"/>
        <w:jc w:val="both"/>
        <w:rPr/>
      </w:pPr>
      <w:r>
        <w:rPr/>
        <w:t xml:space="preserve">BRC1 appears as the master regulator in a large number of instances of the FFLs found in our network (supp table feedforward_loops_with_multiple_output.tsv) suggesting that BRC1, as the most central gene in the network, initiates a response to some stumili that is robust against noise and that can be reversible in the first steps. The gene targets of these FFLs are not randomly distributed over the network. For instance, the feedforward loop with multiple output constituted by BRC1 and DREB2A significantly targets genes in cluster 1 and cluster 6. See supplementary tables ffl_outputs_vs_cluster_(1,2,3,4,5,6).txt. Interestingly, no FFLs was identified significantly regulating the most eccentric clusters 7, 8 and 9 supporting their position farthest downstream away from the signalling response triggered by BRC1. </w:t>
      </w:r>
    </w:p>
    <w:p>
      <w:pPr>
        <w:pStyle w:val="Normal"/>
        <w:jc w:val="both"/>
        <w:rPr/>
      </w:pPr>
      <w:r>
        <w:rPr/>
        <mc:AlternateContent>
          <mc:Choice Requires="wps">
            <w:drawing>
              <wp:anchor behindDoc="0" distT="0" distB="0" distL="0" distR="0" simplePos="0" locked="0" layoutInCell="1" allowOverlap="1" relativeHeight="6">
                <wp:simplePos x="0" y="0"/>
                <wp:positionH relativeFrom="column">
                  <wp:posOffset>656590</wp:posOffset>
                </wp:positionH>
                <wp:positionV relativeFrom="paragraph">
                  <wp:posOffset>169545</wp:posOffset>
                </wp:positionV>
                <wp:extent cx="4843145" cy="4184650"/>
                <wp:effectExtent l="0" t="0" r="0" b="0"/>
                <wp:wrapNone/>
                <wp:docPr id="3" name="Shape1"/>
                <a:graphic xmlns:a="http://schemas.openxmlformats.org/drawingml/2006/main">
                  <a:graphicData uri="http://schemas.openxmlformats.org/drawingml/2006/picture">
                    <pic:pic xmlns:pic="http://schemas.openxmlformats.org/drawingml/2006/picture">
                      <pic:nvPicPr>
                        <pic:cNvPr id="0" name="Shape1" descr=""/>
                        <pic:cNvPicPr/>
                      </pic:nvPicPr>
                      <pic:blipFill>
                        <a:blip r:embed="rId4"/>
                        <a:stretch/>
                      </pic:blipFill>
                      <pic:spPr>
                        <a:xfrm>
                          <a:off x="0" y="0"/>
                          <a:ext cx="4842360" cy="418392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Shape1" stroked="f" style="position:absolute;margin-left:51.7pt;margin-top:13.35pt;width:381.25pt;height:329.4pt" type="shapetype_75">
                <v:imagedata r:id="rId4" o:detectmouseclick="t"/>
                <w10:wrap type="none"/>
                <v:stroke color="#3465a4" joinstyle="round" endcap="flat"/>
              </v:shape>
            </w:pict>
          </mc:Fallback>
        </mc:AlternateConten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 xml:space="preserve">The </w:t>
      </w:r>
      <w:r>
        <w:rPr/>
        <w:t>feedback loop with multiple output was also significantly identified as a network motif in our network, see table feedback_loops_with_multiple_output.tsv. In this network motif two master regulators are embraced in a mutual regulation and jointly regulate a set of target genes. This network motif has been specifically identified in developmental networks since it confers the ability to make a transient signal into a stable response. When a transient signal activates one of the two master regulators it also activates the other one. In this way, both transcription factors embrace a mutual activation that would persist even when the initial signal disappears. BRC1 was not identified in any instance of a feedback loop in our network suggesting that the irreversible establishment of a response takes place way downstream from BRC1. Nevertheless, transcription factors directly regulated by BRC1 are the master regulators of feedback loops, for instance, DREB2A and NAC032. The targets of these feedback loops are not randomly distributed over the network instead they significantly regulate specific clusters, see tables feedback_outputs_vs_cluster_(1,2,3,4,5,6,7,8,9).txt. For example, the feedback loop constituted by DREB2A and NAC032 regulate significantly genes in cluster 1 and 6.</w:t>
      </w:r>
    </w:p>
    <w:p>
      <w:pPr>
        <w:pStyle w:val="Normal"/>
        <w:jc w:val="both"/>
        <w:rPr/>
      </w:pPr>
      <w:r>
        <w:rPr/>
        <mc:AlternateContent>
          <mc:Choice Requires="wps">
            <w:drawing>
              <wp:anchor behindDoc="0" distT="0" distB="0" distL="0" distR="0" simplePos="0" locked="0" layoutInCell="1" allowOverlap="1" relativeHeight="7">
                <wp:simplePos x="0" y="0"/>
                <wp:positionH relativeFrom="column">
                  <wp:posOffset>762635</wp:posOffset>
                </wp:positionH>
                <wp:positionV relativeFrom="paragraph">
                  <wp:posOffset>160655</wp:posOffset>
                </wp:positionV>
                <wp:extent cx="4159250" cy="4554220"/>
                <wp:effectExtent l="0" t="0" r="0" b="0"/>
                <wp:wrapNone/>
                <wp:docPr id="4" name="Shape2"/>
                <a:graphic xmlns:a="http://schemas.openxmlformats.org/drawingml/2006/main">
                  <a:graphicData uri="http://schemas.openxmlformats.org/drawingml/2006/picture">
                    <pic:pic xmlns:pic="http://schemas.openxmlformats.org/drawingml/2006/picture">
                      <pic:nvPicPr>
                        <pic:cNvPr id="1" name="Shape2" descr=""/>
                        <pic:cNvPicPr/>
                      </pic:nvPicPr>
                      <pic:blipFill>
                        <a:blip r:embed="rId5"/>
                        <a:stretch/>
                      </pic:blipFill>
                      <pic:spPr>
                        <a:xfrm>
                          <a:off x="0" y="0"/>
                          <a:ext cx="4158720" cy="4553640"/>
                        </a:xfrm>
                        <a:prstGeom prst="rect">
                          <a:avLst/>
                        </a:prstGeom>
                        <a:ln>
                          <a:noFill/>
                        </a:ln>
                      </pic:spPr>
                    </pic:pic>
                  </a:graphicData>
                </a:graphic>
              </wp:anchor>
            </w:drawing>
          </mc:Choice>
          <mc:Fallback>
            <w:pict>
              <v:shape id="shape_0" ID="Shape2" stroked="f" style="position:absolute;margin-left:60.05pt;margin-top:12.65pt;width:327.4pt;height:358.5pt" type="shapetype_75">
                <v:imagedata r:id="rId5" o:detectmouseclick="t"/>
                <w10:wrap type="none"/>
                <v:stroke color="#3465a4" joinstyle="round" endcap="flat"/>
              </v:shape>
            </w:pict>
          </mc:Fallback>
        </mc:AlternateConten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 xml:space="preserve">These network motifs do not appear isolated instead they are connected constituting </w:t>
      </w:r>
      <w:r>
        <w:rPr/>
        <w:t xml:space="preserve">transcriptional cascade that initialy are reversible and filter out noise using feedforward loops such as the one with BRC1 and DREB2A to subsequently activate feedback loops that irreversible fix the initial signal, i.e. the feedback loop constituted by DREB2A and NAC032. </w:t>
      </w:r>
    </w:p>
    <w:p>
      <w:pPr>
        <w:pStyle w:val="Normal"/>
        <w:jc w:val="both"/>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erif">
    <w:altName w:val="Times New Roman"/>
    <w:charset w:val="01"/>
    <w:family w:val="roman"/>
    <w:pitch w:val="default"/>
  </w:font>
</w:fonts>
</file>

<file path=word/settings.xml><?xml version="1.0" encoding="utf-8"?>
<w:settings xmlns:w="http://schemas.openxmlformats.org/wordprocessingml/2006/main">
  <w:zoom w:percent="149"/>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AR PL SungtiL GB"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tif"/><Relationship Id="rId3" Type="http://schemas.openxmlformats.org/officeDocument/2006/relationships/image" Target="media/image2.tif"/><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344</TotalTime>
  <Application>LibreOffice/6.0.7.3$Linux_X86_64 LibreOffice_project/00m0$Build-3</Application>
  <Pages>7</Pages>
  <Words>2142</Words>
  <Characters>12855</Characters>
  <CharactersWithSpaces>14964</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2019-03-07T06:47:57Z</dcterms:created>
  <dc:creator/>
  <dc:description/>
  <dc:language>en-US</dc:language>
  <cp:lastModifiedBy/>
  <dcterms:modified xsi:type="dcterms:W3CDTF">2019-03-15T22:35:09Z</dcterms:modified>
  <cp:revision>50</cp:revision>
  <dc:subject/>
  <dc:title/>
</cp:coreProperties>
</file>