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The rapid expansion of the plant-based food market has intensified the need for reliable biochemical characterisation of products whose composition varies with botanical source and processing. This proposal outlines a comparative study of two biochemical categories, protein and lipid, across four plant-derived foods: almond milk and soy milk (protein), and cold-pressed walnut oil and refined soybean oil (lipid). The study asks how source and processing influence soluble protein concentration in plant-based milks and hydrolytic lipid quality, expressed as acid value, in edible oils. Soluble protein will be quantified using the Bradford assay, selected over the Biuret method for its sensitivity in dilute matrices, while acid value titration is preferred to peroxide value for its stable, cumulative endpoint that directly reflects refining history. Each product will be purchased as three independent production batches and analysed in triplicate against reagent blanks and calibration standards. Independent-samples t-tests (α = .05) will compare group means within each category after assumption checking. Supplied high-performance liquid chromatography (HPLC) amino acid profiles and gas chromatography (GC) fatty acid profiles will verify and extend the wet-chemistry findings. The results are expected to demonstrate that source and processing jointly determine the quality of plant-derived foods.</w:t>
      </w:r>
    </w:p>
    <w:bookmarkEnd w:id="22"/>
    <w:bookmarkStart w:id="23" w:name="introduction"/>
    <w:p>
      <w:pPr>
        <w:pStyle w:val="Heading1"/>
      </w:pPr>
      <w:r>
        <w:t xml:space="preserve">Introduction</w:t>
      </w:r>
    </w:p>
    <w:p>
      <w:pPr>
        <w:pStyle w:val="FirstParagraph"/>
      </w:pPr>
      <w:r>
        <w:t xml:space="preserve">Plant-derived foods now occupy a substantial and growing share of the global food supply, driven by consumer concerns about health, sustainability and animal welfare (Sethi et al., 2016). Plant-based products are compositionally heterogeneous, however: their protein and lipid content depends both on the botanical raw material and on the unit operations used to convert it into a finished food (Vanga &amp; Raghavan, 2018). Understanding these two levers, source and processing, is therefore central to evaluating the nutritional equivalence and chemical quality of plant-based alternatives.</w:t>
      </w:r>
    </w:p>
    <w:p>
      <w:pPr>
        <w:pStyle w:val="BodyText"/>
      </w:pPr>
      <w:r>
        <w:t xml:space="preserve">Source effects arise because different plant tissues store macronutrients differently. Soybeans are protein-dense legume seeds containing roughly 36–40% protein on a dry basis, whereas almonds are tree nuts in which lipid, not protein, is the dominant storage reserve (Vanga &amp; Raghavan, 2018). Similarly, walnut and soybean oils both derive from oilseeds but differ in fatty acid composition, with walnut oil being unusually rich in α-linolenic acid (Martínez et al., 2010).</w:t>
      </w:r>
    </w:p>
    <w:p>
      <w:pPr>
        <w:pStyle w:val="BodyText"/>
      </w:pPr>
      <w:r>
        <w:t xml:space="preserve">Processing effects are equally important. Plant milks are produced by soaking, wet milling, filtration, formulation and thermal treatment, steps that dilute and partially remove protein (Sethi et al., 2016). Edible oils diverge even more sharply: cold pressing extracts oil mechanically at low temperature and retains free fatty acids (FFA) and minor constituents, whereas industrial refining deliberately removes FFA through alkali neutralisation, bleaching and deodorisation (Gharby, 2022).</w:t>
      </w:r>
    </w:p>
    <w:p>
      <w:pPr>
        <w:pStyle w:val="BodyText"/>
      </w:pPr>
      <w:r>
        <w:t xml:space="preserve">This proposal therefore addresses the research question: how do differences in botanical source and processing influence soluble protein content in plant-based milks and hydrolytic lipid quality, measured as acid value, in plant-derived oils? The aim is to quantify and compare these two biochemical categories across four commercial products using validated wet-chemistry methods supported by instrumental data. Two hypotheses are proposed. H1: soy milk will contain a significantly higher soluble protein concentration than almond milk, reflecting the greater protein density of the legume source. H2: cold-pressed walnut oil will exhibit a significantly higher acid value than refined soybean oil, because refining removes the free fatty acids that cold pressing retains.</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milk and almond milk are the two most established plant-based milk alternatives and provide a scientifically meaningful contrast in protein content attributable primarily to source. Commercial soy milk typically contains 2.9–3.3 g protein per 100 mL, a level comparable to bovine milk, whereas almond milk generally supplies only 0.4–0.6 g per 100 mL (Jeske et al., 2017; Vanga &amp; Raghavan, 2018). Because both beverages are manufactured through broadly similar operations, the large compositional difference can be attributed chiefly to the raw material and its formulation level rather than to divergent processing chemistry (Sethi et al., 2016). This pairing therefore isolates the source effect while remaining nutritionally relevant, since consumers substituting dairy milk with almond milk may unknowingly reduce their protein intake substantially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the binding of Coomassie Brilliant Blue G-250 to arginine and hydrophobic residues under acidic conditions, shifting the dye’s absorbance maximum from 465 nm to 595 nm (Bradford, 1976). Its principal advantages are sensitivity, detecting approximately 1–20 µg of protein, speed, and tolerance of many common buffer components (Bradford, 1976; Kruger, 2009). This sensitivity is decisive for the selected matrices: almond milk is so dilute in protein that the Biuret method, whose working range lies in the milligram region, would require impractical concentration steps before measurement (Gornall et al., 1949; Kruger, 2009).</w:t>
      </w:r>
    </w:p>
    <w:p>
      <w:pPr>
        <w:pStyle w:val="BodyText"/>
      </w:pPr>
      <w:r>
        <w:t xml:space="preserve">The Biuret method, in which Cu²⁺ ions complex with peptide bonds under alkaline conditions to form a purple chromophore absorbing at 540 nm, does offer one genuine advantage: because it responds to the peptide backbone rather than to specific side chains, its colour yield varies little between proteins (Gornall et al., 1949). By contrast, the Bradford assay shows protein-to-protein variability because dye binding depends on amino acid composition, so plant proteins may respond differently from the bovine serum albumin (BSA) standard (Kruger, 2009). Bradford results can also be depressed by detergents and confounded by non-linearity at high concentrations. These limitations are manageable here: all samples will be calibrated against the same BSA curve, so between-sample comparisons remain valid, and lipid turbidity in the milk emulsions, which interferes with Biuret photometry, is minimised by the high dilutions the Bradford assay permits. On balance, Bradford’s sensitivity, speed and suitability for dilute emulsified beverages make it the more defensible choice, provided its dye-binding bias is acknowledged and cross-checked instrumentally.</w:t>
      </w:r>
    </w:p>
    <w:bookmarkEnd w:id="25"/>
    <w:bookmarkStart w:id="26" w:name="Xf3e67c4feecf03a746b6e34a24a0754cddc2ba2"/>
    <w:p>
      <w:pPr>
        <w:pStyle w:val="Heading2"/>
      </w:pPr>
      <w:r>
        <w:t xml:space="preserve">3.3 Protein: Instrumental Data Integration (HPLC)</w:t>
      </w:r>
    </w:p>
    <w:p>
      <w:pPr>
        <w:pStyle w:val="FirstParagraph"/>
      </w:pPr>
      <w:r>
        <w:t xml:space="preserve">The central limitation of the Bradford assay is that it reports only total soluble protein, with no information on protein quality, and its output is biased by amino acid composition (Kruger, 2009). The supplied HPLC amino acid dataset addresses both weaknesses. Because HPLC quantifies individual amino acids after hydrolysis and derivatisation (Otter, 2012), the summed amino acid content provides an independent verification of the Bradford totals, revealing whether dye-binding bias distorted the comparison between soy and almond proteins. The profile also extends the findings: it will show whether soy milk delivers a more complete essential amino acid spectrum, particularly lysine, than almond milk, converting a simple quantitative comparison into a nutritionally interpretable conclusion in the final presentation.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oil and soybean oil form a complementary pairing in which both source and processing differ systematically. Walnut oil contains approximately 70% polyunsaturated fatty acids, including 10–14% α-linolenic acid, and is typically cold-pressed to preserve its delicate flavour and bioactive minor constituents (Martínez et al., 2010). Soybean oil is likewise polyunsaturated, dominated by linoleic acid, but is almost universally subjected to full chemical refining, including alkali neutralisation that strips free fatty acids from the crude oil (Gharby, 2022). Comparing a cold-pressed with a refined oil directly probes the processing effect on hydrolytic quality: Codex standards permit an acid value up to 4.0 mg KOH/g in cold-pressed oils but only 0.6 in refined oils (Codex Alimentarius Commission, 1999). The pairing is also nutritionally relevant, as both oils are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the mass of potassium hydroxide, in mg, required to neutralise the free fatty acids in 1 g of oil, determined by direct titration to a phenolphthalein endpoint (AOCS, 2017). Its advantages are threefold. First, FFA are chemically stable analytes, so AV is a cumulative, monotonic indicator of hydrolytic history that does not change appreciably between sampling and analysis. Second, AV responds directly to the processing contrast under investigation, because neutralisation during refining is designed precisely to remove FFA (Gharby, 2022). Third, the titration is simple, inexpensive and highly reproducible with a standardised titrant.</w:t>
      </w:r>
    </w:p>
    <w:p>
      <w:pPr>
        <w:pStyle w:val="BodyText"/>
      </w:pPr>
      <w:r>
        <w:t xml:space="preserve">Peroxide value (PV), the principal alternative, measures primary oxidation by iodometric titration of hydroperoxides (AOCS, 2017). Although PV is valuable for detecting early oxidative rancidity (Choe &amp; Min, 2006), it has a fundamental weakness for a single-time-point comparison of retail products: hydroperoxides are transient intermediates that accumulate and then decompose, so an identical PV can correspond to either early or advanced oxidation (Shahidi &amp; Zhong, 2005). The iodometric procedure is also sensitive to light, temperature and dissolved oxygen, reducing reproducibility (Shahidi &amp; Zhong, 2005). AV is therefore preferred as the more stable and interpretable index for these samples. Its limitations are acknowledged: AV is blind to oxidative deterioration, and endpoint detection can be obscured in deeply coloured oils, though both selected oils permit reliable visual titration.</w:t>
      </w:r>
    </w:p>
    <w:bookmarkEnd w:id="28"/>
    <w:bookmarkStart w:id="29" w:name="lipid-instrumental-data-integration-gc"/>
    <w:p>
      <w:pPr>
        <w:pStyle w:val="Heading2"/>
      </w:pPr>
      <w:r>
        <w:t xml:space="preserve">3.6 Lipid: Instrumental Data Integration (GC)</w:t>
      </w:r>
    </w:p>
    <w:p>
      <w:pPr>
        <w:pStyle w:val="FirstParagraph"/>
      </w:pPr>
      <w:r>
        <w:t xml:space="preserve">The acid value quantifies total free acidity but cannot identify which fatty acids are present, nor characterise the unsaturation that governs each oil’s susceptibility to further deterioration. The supplied GC fatty acid profile, obtained as fatty acid methyl esters, resolves both limitations. It verifies the wet-chemistry interpretation by confirming the expected compositional signatures, such as the high α-linolenic acid content characteristic of authentic walnut oil (Martínez et al., 2010). It also extends the findings: polyunsaturated-to-saturated ratios derived from the chromatograms will contextualise why AV differences matter, since liberated polyunsaturated FFA oxidise faster than their esterified forms (Choe &amp; Min, 2006), linking hydrolytic status to oxidative risk and nutritional value.</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the product, representing a combined source–processing condition: almond milk versus soy milk in the protein arm, and cold-pressed walnut oil versus refined soybean oil in the lipid arm. The dependent variables are soluble protein concentration (mg/mL) and acid value (mg KOH/g), respectively. For each product, three retail units bearing different lot numbers will be purchased to serve as independent biological replicates, and each unit will be analysed in analytical triplicate. Analytical replicates will be averaged per lot before inference, giving n = 3 per group and avoiding pseudoreplication. All samples will be stored as recommended and analysed before their best-before dates within a single week.</w:t>
      </w:r>
    </w:p>
    <w:p>
      <w:pPr>
        <w:pStyle w:val="BodyText"/>
      </w:pPr>
      <w:r>
        <w:t xml:space="preserve">In the protein arm, milks will be diluted with phosphate-buffered saline to fall within the linear range of the Bradford macroassay. A seven-point BSA calibration curve (0.1–1.0 mg/mL) will be prepared with each analytical session, accepted only if R² ≥ 0.995, and a mid-curve quality-control standard will be run every ten samples. A reagent blank containing buffer and Bradford reagent will zero the spectrophotometer at 595 nm (Bradford, 1976). In the lipid arm, acid value will be determined following AOCS Official Method Cd 3d-63: accurately weighed oil will be dissolved in neutralised solvent and titrated with 0.1 M ethanolic KOH, standardised against potassium hydrogen phthalate, to a persistent phenolphthalein endpoint (AOCS, 2017). A solvent blank titration will be subtracted from every determination.</w:t>
      </w:r>
    </w:p>
    <w:p>
      <w:pPr>
        <w:pStyle w:val="BodyText"/>
      </w:pPr>
      <w:r>
        <w:t xml:space="preserve">Data will be summarised as mean ± standard deviation. Normality will be assessed with the Shapiro–Wilk test and homogeneity of variance with Levene’s test. Provided assumptions hold, each hypothesis will be evaluated with a two-tailed independent-samples t-test at α = .05, applying Welch’s correction if variances are unequal; if normality fails, the Mann–Whitney U test will be substituted. Cohen’s d will quantify effect sizes. Results will be presented as bar charts with error bars and summary tables, and a Pearson correlation between Bradford totals and summed HPLC amino acid contents will quantify agreement between wet-chemistry and instrumental measurements. Key limitations include the small number of lots per product, possible brand-specific formulation effects, and the single sampling time point, which precludes kinetic conclusions about deterioration.</w:t>
      </w:r>
    </w:p>
    <w:bookmarkEnd w:id="31"/>
    <w:bookmarkStart w:id="32" w:name="conclusion"/>
    <w:p>
      <w:pPr>
        <w:pStyle w:val="Heading1"/>
      </w:pPr>
      <w:r>
        <w:t xml:space="preserve">Conclusion</w:t>
      </w:r>
    </w:p>
    <w:p>
      <w:pPr>
        <w:pStyle w:val="FirstParagraph"/>
      </w:pPr>
      <w:r>
        <w:t xml:space="preserve">This proposal presents a coherent, feasible design for testing how botanical source and processing shape two biochemical categories in plant-derived foods. The protein arm contrasts a legume-based and a nut-based milk using the Bradford assay, justified over the Biuret method by its sensitivity in dilute matrices, while the lipid arm contrasts a cold-pressed and a refined oil using acid value, justified over peroxide value by its stability and direct link to refining. Supplied HPLC and GC datasets will verify the wet-chemistry results and extend them toward protein quality and fatty acid nutrition. With replicated sampling, appropriate blanks, calibration standards and clearly specified statistics, the study is expected to confirm that source governs protein density in plant milks and that processing governs hydrolytic quality in edible oils, providing evidence directly relevant to consumers and manufacturers of plant-based foods.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2026-08-14T07:16:56Z</dcterms:created>
  <dcterms:modified xsi:type="dcterms:W3CDTF">2026-08-14T07:16:56Z</dcterms:modified>
</cp:coreProperties>
</file>

<file path=docProps/custom.xml><?xml version="1.0" encoding="utf-8"?>
<Properties xmlns="http://schemas.openxmlformats.org/officeDocument/2006/custom-properties" xmlns:vt="http://schemas.openxmlformats.org/officeDocument/2006/docPropsVTypes"/>
</file>