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B735C1">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Diseño e implementación de una arquitectura de red segura basada en el modelo Zero Trust para la protección de infraestructuras críticas.</w:t>
      </w:r>
    </w:p>
    <w:p w:rsidR="00AF3284"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Grado Superior en Administración de Sistemas informáticos en Red. Modalidad Online</w:t>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922870">
      <w:pPr>
        <w:spacing w:line="360" w:lineRule="auto"/>
        <w:jc w:val="right"/>
        <w:rPr>
          <w:rFonts w:ascii="Arial" w:eastAsia="Arial" w:hAnsi="Arial" w:cs="Arial"/>
          <w:color w:val="000000"/>
          <w:sz w:val="32"/>
          <w:szCs w:val="32"/>
        </w:rPr>
      </w:pPr>
      <w:r>
        <w:rPr>
          <w:rFonts w:ascii="Arial" w:eastAsia="Arial" w:hAnsi="Arial" w:cs="Arial"/>
          <w:color w:val="000000"/>
          <w:sz w:val="32"/>
          <w:szCs w:val="32"/>
        </w:rPr>
        <w:t>Francisco de Asís Sierra de la Rosa</w:t>
      </w: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Tutor del TFG</w:t>
      </w:r>
    </w:p>
    <w:p w:rsidR="00AF3284" w:rsidRDefault="00B735C1">
      <w:pPr>
        <w:rPr>
          <w:color w:val="000000"/>
        </w:rPr>
      </w:pPr>
      <w:r>
        <w:br w:type="page"/>
      </w:r>
    </w:p>
    <w:p w:rsidR="00AF3284" w:rsidRDefault="00AF3284">
      <w:pPr>
        <w:spacing w:line="360" w:lineRule="auto"/>
        <w:jc w:val="right"/>
        <w:rPr>
          <w:rFonts w:ascii="Arial" w:eastAsia="Arial" w:hAnsi="Arial" w:cs="Arial"/>
          <w:color w:val="000000"/>
          <w:sz w:val="32"/>
          <w:szCs w:val="32"/>
        </w:rPr>
      </w:pP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DEDICATORIA (OPCIONAL)</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ÍNDICES</w:t>
      </w:r>
    </w:p>
    <w:p w:rsidR="00AF3284" w:rsidRPr="007F5ED8" w:rsidRDefault="00B735C1">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 contenido, tablas e ilustraciones. Se recomienda realizarlos de manera automática.</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ABSTRACT</w:t>
      </w:r>
      <w:r>
        <w:tab/>
      </w: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sidRPr="007F5ED8">
        <w:rPr>
          <w:rFonts w:ascii="Arial" w:eastAsia="Arial" w:hAnsi="Arial" w:cs="Arial"/>
          <w:color w:val="000000"/>
          <w:sz w:val="24"/>
          <w:szCs w:val="24"/>
        </w:rPr>
        <w:t>mostrarán</w:t>
      </w:r>
      <w:r w:rsidRPr="007F5ED8">
        <w:rPr>
          <w:rFonts w:ascii="Arial" w:eastAsia="Arial" w:hAnsi="Arial" w:cs="Arial"/>
          <w:color w:val="000000"/>
          <w:sz w:val="24"/>
          <w:szCs w:val="24"/>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Palabras clave: Zero Trust, segmentación de red, microsegmentación, NIST SP 800-207, infraestructura crítica, cortafuegos, VPN, movimiento lateral.</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Traditional</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implicit</w:t>
      </w:r>
      <w:proofErr w:type="spellEnd"/>
      <w:r w:rsidRPr="007F5ED8">
        <w:rPr>
          <w:rFonts w:ascii="Arial" w:eastAsia="Arial" w:hAnsi="Arial" w:cs="Arial"/>
          <w:color w:val="000000"/>
          <w:sz w:val="24"/>
          <w:szCs w:val="24"/>
        </w:rPr>
        <w:t xml:space="preserve"> trust, so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who</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breaches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perimeter</w:t>
      </w:r>
      <w:proofErr w:type="spellEnd"/>
      <w:r w:rsidRPr="007F5ED8">
        <w:rPr>
          <w:rFonts w:ascii="Arial" w:eastAsia="Arial" w:hAnsi="Arial" w:cs="Arial"/>
          <w:color w:val="000000"/>
          <w:sz w:val="24"/>
          <w:szCs w:val="24"/>
        </w:rPr>
        <w:t xml:space="preserve"> can </w:t>
      </w:r>
      <w:proofErr w:type="spellStart"/>
      <w:r w:rsidRPr="007F5ED8">
        <w:rPr>
          <w:rFonts w:ascii="Arial" w:eastAsia="Arial" w:hAnsi="Arial" w:cs="Arial"/>
          <w:color w:val="000000"/>
          <w:sz w:val="24"/>
          <w:szCs w:val="24"/>
        </w:rPr>
        <w:t>move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laterally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until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reaching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assets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project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designs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deploys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validates</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segmented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enterprise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based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aimed</w:t>
      </w:r>
      <w:proofErr w:type="spellEnd"/>
      <w:r w:rsidRPr="007F5ED8">
        <w:rPr>
          <w:rFonts w:ascii="Arial" w:eastAsia="Arial" w:hAnsi="Arial" w:cs="Arial"/>
          <w:color w:val="000000"/>
          <w:sz w:val="24"/>
          <w:szCs w:val="24"/>
        </w:rPr>
        <w:t xml:space="preserve"> at </w:t>
      </w:r>
      <w:proofErr w:type="spellStart"/>
      <w:r w:rsidRPr="007F5ED8">
        <w:rPr>
          <w:rFonts w:ascii="Arial" w:eastAsia="Arial" w:hAnsi="Arial" w:cs="Arial"/>
          <w:color w:val="000000"/>
          <w:sz w:val="24"/>
          <w:szCs w:val="24"/>
        </w:rPr>
        <w:t>protecting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architecture</w:t>
      </w:r>
      <w:proofErr w:type="spellEnd"/>
      <w:r w:rsidRPr="007F5ED8">
        <w:rPr>
          <w:rFonts w:ascii="Arial" w:eastAsia="Arial" w:hAnsi="Arial" w:cs="Arial"/>
          <w:color w:val="000000"/>
          <w:sz w:val="24"/>
          <w:szCs w:val="24"/>
        </w:rPr>
        <w:t xml:space="preserve"> divides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into</w:t>
      </w:r>
      <w:proofErr w:type="spellEnd"/>
      <w:r w:rsidRPr="007F5ED8">
        <w:rPr>
          <w:rFonts w:ascii="Arial" w:eastAsia="Arial" w:hAnsi="Arial" w:cs="Arial"/>
          <w:color w:val="000000"/>
          <w:sz w:val="24"/>
          <w:szCs w:val="24"/>
        </w:rPr>
        <w:t xml:space="preserve"> trust </w:t>
      </w:r>
      <w:proofErr w:type="spellStart"/>
      <w:r w:rsidRPr="007F5ED8">
        <w:rPr>
          <w:rFonts w:ascii="Arial" w:eastAsia="Arial" w:hAnsi="Arial" w:cs="Arial"/>
          <w:color w:val="000000"/>
          <w:sz w:val="24"/>
          <w:szCs w:val="24"/>
        </w:rPr>
        <w:t>zones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governed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by</w:t>
      </w:r>
      <w:proofErr w:type="spellEnd"/>
      <w:r w:rsidRPr="007F5ED8">
        <w:rPr>
          <w:rFonts w:ascii="Arial" w:eastAsia="Arial" w:hAnsi="Arial" w:cs="Arial"/>
          <w:color w:val="000000"/>
          <w:sz w:val="24"/>
          <w:szCs w:val="24"/>
        </w:rPr>
        <w:t xml:space="preserve"> a firewall </w:t>
      </w:r>
      <w:proofErr w:type="spellStart"/>
      <w:r w:rsidRPr="007F5ED8">
        <w:rPr>
          <w:rFonts w:ascii="Arial" w:eastAsia="Arial" w:hAnsi="Arial" w:cs="Arial"/>
          <w:color w:val="000000"/>
          <w:sz w:val="24"/>
          <w:szCs w:val="24"/>
        </w:rPr>
        <w:t>acting</w:t>
      </w:r>
      <w:proofErr w:type="spellEnd"/>
      <w:r w:rsidRPr="007F5ED8">
        <w:rPr>
          <w:rFonts w:ascii="Arial" w:eastAsia="Arial" w:hAnsi="Arial" w:cs="Arial"/>
          <w:color w:val="000000"/>
          <w:sz w:val="24"/>
          <w:szCs w:val="24"/>
        </w:rPr>
        <w:t xml:space="preserve"> as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policy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enforcement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point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applies</w:t>
      </w:r>
      <w:proofErr w:type="spellEnd"/>
      <w:r w:rsidRPr="007F5ED8">
        <w:rPr>
          <w:rFonts w:ascii="Arial" w:eastAsia="Arial" w:hAnsi="Arial" w:cs="Arial"/>
          <w:color w:val="000000"/>
          <w:sz w:val="24"/>
          <w:szCs w:val="24"/>
        </w:rPr>
        <w:t xml:space="preserve"> default-</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explicit</w:t>
      </w:r>
      <w:proofErr w:type="spellEnd"/>
      <w:r w:rsidRPr="007F5ED8">
        <w:rPr>
          <w:rFonts w:ascii="Arial" w:eastAsia="Arial" w:hAnsi="Arial" w:cs="Arial"/>
          <w:color w:val="000000"/>
          <w:sz w:val="24"/>
          <w:szCs w:val="24"/>
        </w:rPr>
        <w:t xml:space="preserve"> per-</w:t>
      </w:r>
      <w:proofErr w:type="spellStart"/>
      <w:r w:rsidRPr="007F5ED8">
        <w:rPr>
          <w:rFonts w:ascii="Arial" w:eastAsia="Arial" w:hAnsi="Arial" w:cs="Arial"/>
          <w:color w:val="000000"/>
          <w:sz w:val="24"/>
          <w:szCs w:val="24"/>
        </w:rPr>
        <w:t>flow</w:t>
      </w:r>
      <w:proofErr w:type="spellEnd"/>
      <w:r w:rsidRPr="007F5ED8">
        <w:rPr>
          <w:rFonts w:ascii="Arial" w:eastAsia="Arial" w:hAnsi="Arial" w:cs="Arial"/>
          <w:color w:val="000000"/>
          <w:sz w:val="24"/>
          <w:szCs w:val="24"/>
        </w:rPr>
        <w:t xml:space="preserve"> rules, </w:t>
      </w:r>
      <w:proofErr w:type="spellStart"/>
      <w:r w:rsidRPr="007F5ED8">
        <w:rPr>
          <w:rFonts w:ascii="Arial" w:eastAsia="Arial" w:hAnsi="Arial" w:cs="Arial"/>
          <w:color w:val="000000"/>
          <w:sz w:val="24"/>
          <w:szCs w:val="24"/>
        </w:rPr>
        <w:t>provides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remote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access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over</w:t>
      </w:r>
      <w:proofErr w:type="spellEnd"/>
      <w:r w:rsidRPr="007F5ED8">
        <w:rPr>
          <w:rFonts w:ascii="Arial" w:eastAsia="Arial" w:hAnsi="Arial" w:cs="Arial"/>
          <w:color w:val="000000"/>
          <w:sz w:val="24"/>
          <w:szCs w:val="24"/>
        </w:rPr>
        <w:t xml:space="preserve"> a VPN </w:t>
      </w:r>
      <w:proofErr w:type="spellStart"/>
      <w:r w:rsidRPr="007F5ED8">
        <w:rPr>
          <w:rFonts w:ascii="Arial" w:eastAsia="Arial" w:hAnsi="Arial" w:cs="Arial"/>
          <w:color w:val="000000"/>
          <w:sz w:val="24"/>
          <w:szCs w:val="24"/>
        </w:rPr>
        <w:t>restricted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adds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intrusion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detection</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logging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for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continuous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verification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solution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in a </w:t>
      </w:r>
      <w:proofErr w:type="spellStart"/>
      <w:r w:rsidRPr="007F5ED8">
        <w:rPr>
          <w:rFonts w:ascii="Arial" w:eastAsia="Arial" w:hAnsi="Arial" w:cs="Arial"/>
          <w:color w:val="000000"/>
          <w:sz w:val="24"/>
          <w:szCs w:val="24"/>
        </w:rPr>
        <w:t>virtualized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laboratory</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evaluated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lastRenderedPageBreak/>
        <w:t>isolation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tests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compare </w:t>
      </w:r>
      <w:proofErr w:type="spellStart"/>
      <w:r w:rsidRPr="007F5ED8">
        <w:rPr>
          <w:rFonts w:ascii="Arial" w:eastAsia="Arial" w:hAnsi="Arial" w:cs="Arial"/>
          <w:color w:val="000000"/>
          <w:sz w:val="24"/>
          <w:szCs w:val="24"/>
        </w:rPr>
        <w:t>its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security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posture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against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equivalent</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results</w:t>
      </w:r>
      <w:proofErr w:type="spellEnd"/>
      <w:r w:rsidRPr="007F5ED8">
        <w:rPr>
          <w:rFonts w:ascii="Arial" w:eastAsia="Arial" w:hAnsi="Arial" w:cs="Arial"/>
          <w:color w:val="000000"/>
          <w:sz w:val="24"/>
          <w:szCs w:val="24"/>
        </w:rPr>
        <w:t xml:space="preserve"> are </w:t>
      </w:r>
      <w:proofErr w:type="spellStart"/>
      <w:r w:rsidRPr="007F5ED8">
        <w:rPr>
          <w:rFonts w:ascii="Arial" w:eastAsia="Arial" w:hAnsi="Arial" w:cs="Arial"/>
          <w:color w:val="000000"/>
          <w:sz w:val="24"/>
          <w:szCs w:val="24"/>
        </w:rPr>
        <w:t>expected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show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significantly</w:t>
      </w:r>
      <w:proofErr w:type="spellEnd"/>
      <w:r w:rsidRPr="007F5ED8">
        <w:rPr>
          <w:rFonts w:ascii="Arial" w:eastAsia="Arial" w:hAnsi="Arial" w:cs="Arial"/>
          <w:color w:val="000000"/>
          <w:sz w:val="24"/>
          <w:szCs w:val="24"/>
        </w:rPr>
        <w:t xml:space="preserve"> reduces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surface</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contains</w:t>
      </w:r>
      <w:proofErr w:type="spellEnd"/>
      <w:r w:rsidRPr="007F5ED8">
        <w:rPr>
          <w:rFonts w:ascii="Arial" w:eastAsia="Arial" w:hAnsi="Arial" w:cs="Arial"/>
          <w:color w:val="000000"/>
          <w:sz w:val="24"/>
          <w:szCs w:val="24"/>
        </w:rPr>
        <w:t xml:space="preserve">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toward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zone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demonstrating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can be </w:t>
      </w:r>
      <w:proofErr w:type="spellStart"/>
      <w:r w:rsidRPr="007F5ED8">
        <w:rPr>
          <w:rFonts w:ascii="Arial" w:eastAsia="Arial" w:hAnsi="Arial" w:cs="Arial"/>
          <w:color w:val="000000"/>
          <w:sz w:val="24"/>
          <w:szCs w:val="24"/>
        </w:rPr>
        <w:t>realistically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systems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network-administration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tools</w:t>
      </w:r>
      <w:proofErr w:type="spellEnd"/>
      <w:r w:rsidRPr="007F5ED8">
        <w:rPr>
          <w:rFonts w:ascii="Arial" w:eastAsia="Arial" w:hAnsi="Arial" w:cs="Arial"/>
          <w:color w:val="000000"/>
          <w:sz w:val="24"/>
          <w:szCs w:val="24"/>
        </w:rPr>
        <w:t>.</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Keywords</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firewall, VPN,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w:t>
      </w:r>
    </w:p>
    <w:p w:rsidR="00AF3284" w:rsidRDefault="00AF3284">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7F5ED8" w:rsidRDefault="007F5ED8">
      <w:pPr>
        <w:rPr>
          <w:color w:val="000000"/>
        </w:rPr>
      </w:pP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rPr>
        <w:lastRenderedPageBreak/>
        <w:t xml:space="preserve"> </w:t>
      </w:r>
      <w:r>
        <w:rPr>
          <w:rFonts w:ascii="Arial" w:eastAsia="Arial" w:hAnsi="Arial" w:cs="Arial"/>
          <w:color w:val="000000"/>
          <w:sz w:val="32"/>
          <w:szCs w:val="32"/>
        </w:rPr>
        <w:t>JUSTIFICACIÓN DEL PROYECTO</w:t>
      </w: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Motivación principal</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7F5ED8">
        <w:rPr>
          <w:rFonts w:ascii="Arial" w:eastAsia="Arial" w:hAnsi="Arial" w:cs="Arial"/>
          <w:color w:val="000000"/>
          <w:sz w:val="24"/>
          <w:szCs w:val="24"/>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7F5ED8">
        <w:rPr>
          <w:rFonts w:ascii="Arial" w:eastAsia="Arial" w:hAnsi="Arial" w:cs="Arial"/>
          <w:color w:val="000000"/>
          <w:sz w:val="24"/>
          <w:szCs w:val="24"/>
        </w:rPr>
        <w:t>Breach</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Investigations</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Report</w:t>
      </w:r>
      <w:proofErr w:type="spellEnd"/>
      <w:r w:rsidR="0023220D" w:rsidRPr="007F5ED8">
        <w:rPr>
          <w:rFonts w:ascii="Arial" w:eastAsia="Arial" w:hAnsi="Arial" w:cs="Arial"/>
          <w:color w:val="000000"/>
          <w:sz w:val="24"/>
          <w:szCs w:val="24"/>
        </w:rPr>
        <w:t xml:space="preserve"> de Verizon, el 32 % de todas las brechas analizadas en 2024 implicaron </w:t>
      </w:r>
      <w:proofErr w:type="spellStart"/>
      <w:r w:rsidR="0023220D" w:rsidRPr="007F5ED8">
        <w:rPr>
          <w:rFonts w:ascii="Arial" w:eastAsia="Arial" w:hAnsi="Arial" w:cs="Arial"/>
          <w:color w:val="000000"/>
          <w:sz w:val="24"/>
          <w:szCs w:val="24"/>
        </w:rPr>
        <w:t>ransomware</w:t>
      </w:r>
      <w:proofErr w:type="spellEnd"/>
      <w:r w:rsidR="0023220D" w:rsidRPr="007F5ED8">
        <w:rPr>
          <w:rFonts w:ascii="Arial" w:eastAsia="Arial" w:hAnsi="Arial" w:cs="Arial"/>
          <w:color w:val="000000"/>
          <w:sz w:val="24"/>
          <w:szCs w:val="24"/>
        </w:rPr>
        <w:t xml:space="preserve"> u otra técnica de extorsión (Verizon, 2024), ataques que se apoyan precisamente en esa propagación interna para maximizar su impacto."</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Frente a esto surge el modelo Zero Trust ("nunca confíes, verifica siempre"), formalizado por el NIST en la SP 800-207 (Rose et al., 2020) y convertido en mandato para la administración federal estadounidense (</w:t>
      </w:r>
      <w:proofErr w:type="spellStart"/>
      <w:r w:rsidRPr="007F5ED8">
        <w:rPr>
          <w:rFonts w:ascii="Arial" w:eastAsia="Arial" w:hAnsi="Arial" w:cs="Arial"/>
          <w:color w:val="000000"/>
          <w:sz w:val="24"/>
          <w:szCs w:val="24"/>
        </w:rPr>
        <w:t>Executive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Order</w:t>
      </w:r>
      <w:proofErr w:type="spellEnd"/>
      <w:r w:rsidRPr="007F5ED8">
        <w:rPr>
          <w:rFonts w:ascii="Arial" w:eastAsia="Arial" w:hAnsi="Arial" w:cs="Arial"/>
          <w:color w:val="000000"/>
          <w:sz w:val="24"/>
          <w:szCs w:val="24"/>
        </w:rPr>
        <w:t xml:space="preserve"> 14028, 2021; OMB M-22-09, 2022) y en línea de trabajo de la OTAN y la UE. En España, el Esquema Nacional de Seguridad (RD 311/2022) empuja en la misma dirección: segmentación, mínimo privilegio y verificación continua.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La motivación del proyecto es doble: técnica, demostrar que estos principios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hoy asociados a productos comerciales caros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Default="009D0C73"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Pr="007F5ED8" w:rsidRDefault="00D956EF" w:rsidP="009D0C73">
      <w:pPr>
        <w:spacing w:line="360" w:lineRule="auto"/>
        <w:jc w:val="both"/>
        <w:rPr>
          <w:rFonts w:ascii="Arial" w:eastAsia="Arial" w:hAnsi="Arial" w:cs="Arial"/>
          <w:color w:val="000000"/>
          <w:sz w:val="24"/>
          <w:szCs w:val="24"/>
        </w:rPr>
      </w:pP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lastRenderedPageBreak/>
        <w:t>Estado de la cuestión</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Zero Trust no es un producto, sino un modelo. El término lo acuñó John </w:t>
      </w:r>
      <w:proofErr w:type="spellStart"/>
      <w:r w:rsidRPr="007F5ED8">
        <w:rPr>
          <w:rFonts w:ascii="Arial" w:eastAsia="Arial" w:hAnsi="Arial" w:cs="Arial"/>
          <w:color w:val="000000"/>
          <w:sz w:val="24"/>
          <w:szCs w:val="24"/>
        </w:rPr>
        <w:t>Kindervag</w:t>
      </w:r>
      <w:proofErr w:type="spellEnd"/>
      <w:r w:rsidRPr="007F5ED8">
        <w:rPr>
          <w:rFonts w:ascii="Arial" w:eastAsia="Arial" w:hAnsi="Arial" w:cs="Arial"/>
          <w:color w:val="000000"/>
          <w:sz w:val="24"/>
          <w:szCs w:val="24"/>
        </w:rPr>
        <w:t xml:space="preserve"> en Forrester (2010), y el mercado lo ha materializado en varias familias de soluciones:</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ZTNA / SASE en la nube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Private</w:t>
      </w:r>
      <w:proofErr w:type="spellEnd"/>
      <w:r w:rsidRPr="007F5ED8">
        <w:rPr>
          <w:rFonts w:ascii="Arial" w:eastAsia="Arial" w:hAnsi="Arial" w:cs="Arial"/>
          <w:color w:val="000000"/>
          <w:sz w:val="24"/>
          <w:szCs w:val="24"/>
        </w:rPr>
        <w:t xml:space="preserve"> Access, Palo Alto Prisma Access,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 xml:space="preserve"> Zero Trust): sustituyen la VPN tradicional por acceso por aplicación, gestionado desde la nube del proveedor.</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basada en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xml:space="preserve">, Cisco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Workload</w:t>
      </w:r>
      <w:proofErr w:type="spellEnd"/>
      <w:r w:rsidRPr="007F5ED8">
        <w:rPr>
          <w:rFonts w:ascii="Arial" w:eastAsia="Arial" w:hAnsi="Arial" w:cs="Arial"/>
          <w:color w:val="000000"/>
          <w:sz w:val="24"/>
          <w:szCs w:val="24"/>
        </w:rPr>
        <w:t>): controlan el tráfico este-oeste instalando agentes en cada host.</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Segmentación de red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cortafuegos y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pfSense</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OPNsense</w:t>
      </w:r>
      <w:proofErr w:type="spellEnd"/>
      <w:r w:rsidRPr="007F5ED8">
        <w:rPr>
          <w:rFonts w:ascii="Arial" w:eastAsia="Arial" w:hAnsi="Arial" w:cs="Arial"/>
          <w:color w:val="000000"/>
          <w:sz w:val="24"/>
          <w:szCs w:val="24"/>
        </w:rPr>
        <w:t xml:space="preserve">, y proyectos como </w:t>
      </w:r>
      <w:proofErr w:type="spellStart"/>
      <w:r w:rsidRPr="007F5ED8">
        <w:rPr>
          <w:rFonts w:ascii="Arial" w:eastAsia="Arial" w:hAnsi="Arial" w:cs="Arial"/>
          <w:color w:val="000000"/>
          <w:sz w:val="24"/>
          <w:szCs w:val="24"/>
        </w:rPr>
        <w:t>OpenZiti</w:t>
      </w:r>
      <w:proofErr w:type="spellEnd"/>
      <w:r w:rsidRPr="007F5ED8">
        <w:rPr>
          <w:rFonts w:ascii="Arial" w:eastAsia="Arial" w:hAnsi="Arial" w:cs="Arial"/>
          <w:color w:val="000000"/>
          <w:sz w:val="24"/>
          <w:szCs w:val="24"/>
        </w:rPr>
        <w:t xml:space="preserve"> o </w:t>
      </w:r>
      <w:proofErr w:type="spellStart"/>
      <w:r w:rsidRPr="007F5ED8">
        <w:rPr>
          <w:rFonts w:ascii="Arial" w:eastAsia="Arial" w:hAnsi="Arial" w:cs="Arial"/>
          <w:color w:val="000000"/>
          <w:sz w:val="24"/>
          <w:szCs w:val="24"/>
        </w:rPr>
        <w:t>WireGuard</w:t>
      </w:r>
      <w:proofErr w:type="spellEnd"/>
      <w:r w:rsidRPr="007F5ED8">
        <w:rPr>
          <w:rFonts w:ascii="Arial" w:eastAsia="Arial" w:hAnsi="Arial" w:cs="Arial"/>
          <w:color w:val="000000"/>
          <w:sz w:val="24"/>
          <w:szCs w:val="24"/>
        </w:rPr>
        <w:t xml:space="preserve"> para el acceso): aplican los principios a nivel de red, sin dependencia de un proveedor externo.</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segmentación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autoalojada</w:t>
      </w:r>
      <w:proofErr w:type="spellEnd"/>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en un caso de infraestructura crítica.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Público objetivo</w:t>
      </w:r>
    </w:p>
    <w:p w:rsidR="009D0C73" w:rsidRPr="007F5ED8" w:rsidRDefault="009D0C73" w:rsidP="00D956EF">
      <w:pPr>
        <w:spacing w:line="360" w:lineRule="auto"/>
        <w:jc w:val="both"/>
        <w:rPr>
          <w:rFonts w:ascii="Arial" w:eastAsia="Arial" w:hAnsi="Arial" w:cs="Arial"/>
          <w:color w:val="000000"/>
          <w:sz w:val="24"/>
          <w:szCs w:val="24"/>
        </w:rPr>
      </w:pPr>
      <w:proofErr w:type="spellStart"/>
      <w:r w:rsidRPr="007F5ED8">
        <w:rPr>
          <w:rFonts w:ascii="Arial" w:eastAsia="Arial" w:hAnsi="Arial" w:cs="Arial"/>
          <w:color w:val="000000"/>
          <w:sz w:val="24"/>
          <w:szCs w:val="24"/>
        </w:rPr>
        <w:t>PYMEs</w:t>
      </w:r>
      <w:proofErr w:type="spellEnd"/>
      <w:r w:rsidRPr="007F5ED8">
        <w:rPr>
          <w:rFonts w:ascii="Arial" w:eastAsia="Arial" w:hAnsi="Arial" w:cs="Arial"/>
          <w:color w:val="000000"/>
          <w:sz w:val="24"/>
          <w:szCs w:val="24"/>
        </w:rPr>
        <w:t xml:space="preserve"> y organizaciones medianas que necesitan elevar su postura de seguridad sin asumir el coste de suites comerciales.</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Organismos públicos y entornos sujetos al ENS, que requieren segmentación y control sobre su propia infraestructura.</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Entornos industriales/OT y sistemas críticos aislados, donde las soluciones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no encajan.</w:t>
      </w:r>
    </w:p>
    <w:p w:rsidR="00BB2342" w:rsidRPr="007F5ED8" w:rsidRDefault="009D0C73" w:rsidP="009D0C73">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Valor formativo: laboratorio reproducible para entender Zero Trust a nivel de red.</w:t>
      </w:r>
    </w:p>
    <w:p w:rsidR="009D0C73" w:rsidRPr="007F5ED8" w:rsidRDefault="00BB2342"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Comparativa</w:t>
      </w:r>
    </w:p>
    <w:tbl>
      <w:tblPr>
        <w:tblStyle w:val="Tablaconcuadrcula"/>
        <w:tblW w:w="0" w:type="auto"/>
        <w:tblLook w:val="04A0" w:firstRow="1" w:lastRow="0" w:firstColumn="1" w:lastColumn="0" w:noHBand="0" w:noVBand="1"/>
      </w:tblPr>
      <w:tblGrid>
        <w:gridCol w:w="2242"/>
        <w:gridCol w:w="2236"/>
        <w:gridCol w:w="2297"/>
        <w:gridCol w:w="2241"/>
      </w:tblGrid>
      <w:tr w:rsidR="00BB2342" w:rsidRPr="007F5ED8" w:rsidTr="00765EED">
        <w:tc>
          <w:tcPr>
            <w:tcW w:w="2242"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Criterio</w:t>
            </w:r>
          </w:p>
        </w:tc>
        <w:tc>
          <w:tcPr>
            <w:tcW w:w="2236"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ZTNA/SASE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Prisma,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w:t>
            </w:r>
          </w:p>
        </w:tc>
        <w:tc>
          <w:tcPr>
            <w:tcW w:w="2297"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Microsegmentación por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Cisco)</w:t>
            </w:r>
          </w:p>
        </w:tc>
        <w:tc>
          <w:tcPr>
            <w:tcW w:w="2241"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(este proyecto)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Coste</w:t>
            </w:r>
          </w:p>
        </w:tc>
        <w:tc>
          <w:tcPr>
            <w:tcW w:w="2236"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usuario)</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host)</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(software libre)</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Soberanía de dato</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(tráfico por nube del proveedor)</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Alta (todo </w:t>
            </w:r>
            <w:proofErr w:type="spellStart"/>
            <w:r w:rsidRPr="007F5ED8">
              <w:rPr>
                <w:rFonts w:ascii="Arial" w:eastAsia="Arial" w:hAnsi="Arial" w:cs="Arial"/>
                <w:color w:val="000000"/>
                <w:sz w:val="24"/>
                <w:szCs w:val="24"/>
              </w:rPr>
              <w:t>autoalojado</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Entornos aislados / OT</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Mala (requiere conectividad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Buena (funciona air-</w:t>
            </w:r>
            <w:proofErr w:type="spellStart"/>
            <w:r w:rsidRPr="007F5ED8">
              <w:rPr>
                <w:rFonts w:ascii="Arial" w:eastAsia="Arial" w:hAnsi="Arial" w:cs="Arial"/>
                <w:color w:val="000000"/>
                <w:sz w:val="24"/>
                <w:szCs w:val="24"/>
              </w:rPr>
              <w:t>gapped</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Complejidad de despliegue</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(gestionado)</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Media-alta (agentes)</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 (configuración de red)</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Escalabilidad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Muy alta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Media (adecuada a </w:t>
            </w:r>
            <w:proofErr w:type="spellStart"/>
            <w:r w:rsidRPr="007F5ED8">
              <w:rPr>
                <w:rFonts w:ascii="Arial" w:eastAsia="Arial" w:hAnsi="Arial" w:cs="Arial"/>
                <w:color w:val="000000"/>
                <w:sz w:val="24"/>
                <w:szCs w:val="24"/>
              </w:rPr>
              <w:t>org</w:t>
            </w:r>
            <w:proofErr w:type="spellEnd"/>
            <w:r w:rsidRPr="007F5ED8">
              <w:rPr>
                <w:rFonts w:ascii="Arial" w:eastAsia="Arial" w:hAnsi="Arial" w:cs="Arial"/>
                <w:color w:val="000000"/>
                <w:sz w:val="24"/>
                <w:szCs w:val="24"/>
              </w:rPr>
              <w:t>. mediana)</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Transparencia / auditabilidad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(caja negra)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 (código abierto)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Encaje en Asir</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(poco que administrar)</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Medio</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(redes + SAD)</w:t>
            </w:r>
          </w:p>
        </w:tc>
      </w:tr>
    </w:tbl>
    <w:p w:rsidR="00765EED" w:rsidRDefault="00765EED" w:rsidP="00765EED">
      <w:pPr>
        <w:spacing w:line="360" w:lineRule="auto"/>
        <w:jc w:val="center"/>
        <w:rPr>
          <w:color w:val="000000"/>
        </w:rPr>
      </w:pPr>
      <w:r>
        <w:rPr>
          <w:color w:val="000000"/>
        </w:rPr>
        <w:t>Tabla 1</w:t>
      </w:r>
      <w:r>
        <w:rPr>
          <w:color w:val="000000"/>
        </w:rPr>
        <w:t xml:space="preserve">: </w:t>
      </w:r>
      <w:r>
        <w:rPr>
          <w:color w:val="000000"/>
        </w:rPr>
        <w:t>Comparativa</w:t>
      </w:r>
    </w:p>
    <w:p w:rsidR="00BB2342" w:rsidRPr="007F5ED8" w:rsidRDefault="00BB2342" w:rsidP="009D0C73">
      <w:pPr>
        <w:spacing w:line="360" w:lineRule="auto"/>
        <w:jc w:val="both"/>
        <w:rPr>
          <w:rFonts w:ascii="Arial" w:eastAsia="Arial" w:hAnsi="Arial" w:cs="Arial"/>
          <w:color w:val="000000"/>
          <w:sz w:val="24"/>
          <w:szCs w:val="24"/>
        </w:rPr>
      </w:pPr>
    </w:p>
    <w:p w:rsidR="00FF6010" w:rsidRPr="007F5ED8" w:rsidRDefault="00FF6010" w:rsidP="009D0C73">
      <w:pPr>
        <w:spacing w:line="360" w:lineRule="auto"/>
        <w:jc w:val="both"/>
        <w:rPr>
          <w:rFonts w:ascii="Arial" w:eastAsia="Arial" w:hAnsi="Arial" w:cs="Arial"/>
          <w:color w:val="000000"/>
          <w:sz w:val="24"/>
          <w:szCs w:val="24"/>
        </w:rPr>
      </w:pPr>
      <w:r w:rsidRPr="002E3630">
        <w:rPr>
          <w:rFonts w:ascii="Arial" w:eastAsia="Arial" w:hAnsi="Arial" w:cs="Arial"/>
          <w:b/>
          <w:color w:val="000000"/>
          <w:sz w:val="24"/>
          <w:szCs w:val="24"/>
        </w:rPr>
        <w:t>Lectura de la comparativa:</w:t>
      </w:r>
      <w:r w:rsidRPr="007F5ED8">
        <w:rPr>
          <w:rFonts w:ascii="Arial" w:eastAsia="Arial" w:hAnsi="Arial" w:cs="Arial"/>
          <w:color w:val="000000"/>
          <w:sz w:val="24"/>
          <w:szCs w:val="24"/>
        </w:rPr>
        <w:t xml:space="preserve"> </w:t>
      </w:r>
      <w:r w:rsidR="002E3630">
        <w:rPr>
          <w:rFonts w:ascii="Arial" w:eastAsia="Arial" w:hAnsi="Arial" w:cs="Arial"/>
          <w:color w:val="000000"/>
          <w:sz w:val="24"/>
          <w:szCs w:val="24"/>
        </w:rPr>
        <w:t>L</w:t>
      </w:r>
      <w:r w:rsidRPr="007F5ED8">
        <w:rPr>
          <w:rFonts w:ascii="Arial" w:eastAsia="Arial" w:hAnsi="Arial" w:cs="Arial"/>
          <w:color w:val="000000"/>
          <w:sz w:val="24"/>
          <w:szCs w:val="24"/>
        </w:rPr>
        <w:t xml:space="preserve">as soluciones comerciales ganan en escalabilidad y facilidad de gestión, y son la opción correcta para grandes corporaciones. Pero para el público objetivo definido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organizaciones medianas, entornos con soberanía del dato y sistemas críticos aislados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penalizan en coste, dependencia externa e imposibilidad de operar sin nube. La 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herramientas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ofrece el mejor equilibrio para ese contexto: coste asumible, control total </w:t>
      </w:r>
      <w:r w:rsidRPr="007F5ED8">
        <w:rPr>
          <w:rFonts w:ascii="Arial" w:eastAsia="Arial" w:hAnsi="Arial" w:cs="Arial"/>
          <w:color w:val="000000"/>
          <w:sz w:val="24"/>
          <w:szCs w:val="24"/>
        </w:rPr>
        <w:lastRenderedPageBreak/>
        <w:t>de la infraestructura, funcionamiento en entornos aislados y total transparencia. Además, es la única de las tres que ejercita de forma directa las competencias del ciclo ASIR (administración de redes y seguridad). Por eso es la vía elegida.</w:t>
      </w:r>
    </w:p>
    <w:p w:rsidR="00AF3284" w:rsidRPr="007F5ED8" w:rsidRDefault="00B735C1">
      <w:pPr>
        <w:rPr>
          <w:color w:val="000000"/>
          <w:sz w:val="24"/>
          <w:szCs w:val="24"/>
        </w:rPr>
      </w:pPr>
      <w:r w:rsidRPr="007F5ED8">
        <w:rPr>
          <w:sz w:val="24"/>
          <w:szCs w:val="24"/>
        </w:rP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INTRODUCCIÓN</w:t>
      </w:r>
    </w:p>
    <w:p w:rsidR="001B030B" w:rsidRPr="007F5ED8" w:rsidRDefault="001B030B" w:rsidP="001B030B">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presente proyecto aborda el diseño, la implementación en laboratorio y la validación de una arquitectura de red segura basada en el modelo Zero Trust. Frente al enfoque perimetral tradicional en el que todo lo que está dentro de la red se considera de confianza,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7F5ED8" w:rsidRDefault="001B030B" w:rsidP="001B030B">
      <w:pPr>
        <w:spacing w:line="360" w:lineRule="auto"/>
        <w:jc w:val="both"/>
        <w:rPr>
          <w:rFonts w:ascii="Arial" w:eastAsia="Arial" w:hAnsi="Arial" w:cs="Arial"/>
          <w:color w:val="000000"/>
          <w:sz w:val="24"/>
          <w:szCs w:val="24"/>
        </w:rPr>
      </w:pPr>
    </w:p>
    <w:p w:rsidR="001B030B" w:rsidRPr="007F5ED8" w:rsidRDefault="001B030B" w:rsidP="001B030B">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sistema resultante cumple las siguientes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Segmentar la red en zonas de confianza diferenciadas (usuarios, servidores, DMZ, gestión y zona crítica)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Controlar el tráfico con un cortafuegos que actúa como punto central de aplicación de políticas, con denegación por defecto y reglas explícitas por flujo (mínimo privilegio).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Proporcionar acceso remoto seguro mediante una VPN cifrada que da acceso únicamente a un segmento acotado, no a toda la red.</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Detectar y registrar el tráfico y los intentos de acceso no autorizados (detección de intrusiones y registro centralizado) para la verificación continua.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Aislar y proteger los activos de la zona crítica, conteniendo la propagación de un atacante que hubiera comprometido otra zona.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Validar la eficacia de la solución mediante pruebas controladas y una comparativa medible frente a una red plana equivalente.</w:t>
      </w: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RPr="007F5ED8" w:rsidTr="000272A6">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Problema</w:t>
            </w:r>
          </w:p>
        </w:tc>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Cómo lo resuelve el proyecto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Confianza implícita en la red interna</w:t>
            </w:r>
            <w:r w:rsidR="00590943"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movimiento lateral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con denegación por defecto entre zonas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Perímetro difuso (teletrabajo, nube) y VPN de acceso total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VPN restringida a un único segmento controlado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Falta de visibilidad del tráfico interno (este-oeste)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Detección de intrusiones y registro centralizado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Exposición de activos críticos</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Zona crítica aislada tras el punto de aplicación de políticas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Coste y dependencia de soluciones comerciales en la nube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Herramientas de código abierto </w:t>
            </w:r>
            <w:proofErr w:type="spellStart"/>
            <w:r w:rsidRPr="007F5ED8">
              <w:rPr>
                <w:rFonts w:ascii="Arial" w:eastAsia="Arial" w:hAnsi="Arial" w:cs="Arial"/>
                <w:color w:val="000000"/>
                <w:sz w:val="24"/>
                <w:szCs w:val="24"/>
              </w:rPr>
              <w:t>autoalojadas</w:t>
            </w:r>
            <w:proofErr w:type="spellEnd"/>
            <w:r w:rsidRPr="007F5ED8">
              <w:rPr>
                <w:rFonts w:ascii="Arial" w:eastAsia="Arial" w:hAnsi="Arial" w:cs="Arial"/>
                <w:color w:val="000000"/>
                <w:sz w:val="24"/>
                <w:szCs w:val="24"/>
              </w:rPr>
              <w:t xml:space="preserve"> (soberanía del dato)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Dificultad para cumplir marcos como el ENS sin segmentación</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Diseño alineado con la segmentación y el mínimo privilegio que exige el ENS</w:t>
            </w:r>
          </w:p>
        </w:tc>
      </w:tr>
    </w:tbl>
    <w:p w:rsidR="00765EED" w:rsidRDefault="00765EED" w:rsidP="00765EED">
      <w:pPr>
        <w:spacing w:line="360" w:lineRule="auto"/>
        <w:jc w:val="center"/>
        <w:rPr>
          <w:color w:val="000000"/>
        </w:rPr>
      </w:pPr>
      <w:r>
        <w:rPr>
          <w:color w:val="000000"/>
        </w:rPr>
        <w:t xml:space="preserve">Tabla </w:t>
      </w:r>
      <w:r>
        <w:rPr>
          <w:color w:val="000000"/>
        </w:rPr>
        <w:t>2</w:t>
      </w:r>
      <w:r>
        <w:rPr>
          <w:color w:val="000000"/>
        </w:rPr>
        <w:t xml:space="preserve">: </w:t>
      </w:r>
      <w:r>
        <w:rPr>
          <w:color w:val="000000"/>
        </w:rPr>
        <w:t>Resolución de problemas</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requisitos que debe cumplir</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funcionales (RF)</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segmentada en, al menos, cinco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cortafuegos debe aplicar una política de denegación por defecto y permitir el tráfico solo por reglas explícitas.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existir acceso remoto cifrado por VPN limitado a un segmento restringido.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detectar y registrar los intentos de acceso no autorizados entre zonas.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inaccesible desde el resto de zonas salvo los flujos expresamente autorizados.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poder validarse el aislamiento mediante pruebas reproducibles (escaneos/barridos) y compararse con una red plana.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no funcionales (RNF)</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emplearán herramientas de código abierto (coste asumible y soberanía sobre la infraestructura).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entorno debe ser reproducible en un laboratorio virtualizado.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diseño debe alinearse con los principios de NIST SP 800-207 y el ENS.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solución debe funcionar con los recursos de hardware disponibles (memoria y CPU limitadas).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Las comunicaciones sensibles deben ir cifradas y las credenciales de administración deben ser robustas.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arquitectura debe ser mantenible y razonablemente escalable a más zonas o servicios.</w:t>
      </w:r>
    </w:p>
    <w:p w:rsidR="00AF3284" w:rsidRDefault="00B735C1" w:rsidP="00D956EF">
      <w:pPr>
        <w:spacing w:line="360" w:lineRule="auto"/>
        <w:jc w:val="both"/>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OBJETIVOS</w:t>
      </w:r>
    </w:p>
    <w:p w:rsidR="00C67B5F" w:rsidRPr="007F5ED8" w:rsidRDefault="00C67B5F"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Objetivo general:</w:t>
      </w:r>
      <w:r w:rsidRPr="007F5ED8">
        <w:rPr>
          <w:rFonts w:ascii="Arial" w:eastAsia="Arial" w:hAnsi="Arial" w:cs="Arial"/>
          <w:color w:val="000000"/>
          <w:sz w:val="24"/>
          <w:szCs w:val="24"/>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7F5ED8" w:rsidRDefault="00C67B5F" w:rsidP="00D956EF">
      <w:pPr>
        <w:spacing w:line="360" w:lineRule="auto"/>
        <w:ind w:firstLine="708"/>
        <w:jc w:val="both"/>
        <w:rPr>
          <w:rFonts w:ascii="Arial" w:eastAsia="Arial" w:hAnsi="Arial" w:cs="Arial"/>
          <w:b/>
          <w:color w:val="000000"/>
          <w:sz w:val="24"/>
          <w:szCs w:val="24"/>
        </w:rPr>
      </w:pPr>
    </w:p>
    <w:p w:rsidR="00C67B5F" w:rsidRPr="007F5ED8" w:rsidRDefault="00C67B5F"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Objetivos específicos: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OE1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R01): Segmentar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OE2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R02): Aplicar microsegmentación con denegación por defecto y reglas de mínimo privilegio.</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OE3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R03): Proporcionar acceso remoto seguro y acotado mediante VPN cifrada.</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OE4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R04): Detectar y registrar los intentos de acceso no autorizados.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OE5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R05): Aislar y proteger la zona crítica frente al movimiento lateral.</w:t>
      </w:r>
    </w:p>
    <w:p w:rsidR="00AF3284"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OE6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R06): Validar la eficacia de la solución con pruebas medibles y comparativa con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RFTP inicial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R01</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dividida en zonas separadas para que lo que ocurra en una no afecte a las demás.</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Definir y crear las zonas de confianza mediante segmentación por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Diseñar el direccionamiento IP y asignar una VLAN a cada zona (usuarios, servidores, DMZ, gestión,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en la tabla de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/interfaces del cortafuegos que cada zona tiene su rango y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R01F01T02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etiquetado 802.1Q en las interfaces del cortafuegos y del conmutador.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Verificar que un host de cada zona obtiene dirección de su rango (</w:t>
      </w:r>
      <w:proofErr w:type="spellStart"/>
      <w:r w:rsidRPr="007F5ED8">
        <w:rPr>
          <w:rFonts w:ascii="Arial" w:eastAsia="Arial" w:hAnsi="Arial" w:cs="Arial"/>
          <w:color w:val="000000"/>
          <w:sz w:val="24"/>
          <w:szCs w:val="24"/>
        </w:rPr>
        <w:t>ipconfig</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ip</w:t>
      </w:r>
      <w:proofErr w:type="spellEnd"/>
      <w:r w:rsidRPr="007F5ED8">
        <w:rPr>
          <w:rFonts w:ascii="Arial" w:eastAsia="Arial" w:hAnsi="Arial" w:cs="Arial"/>
          <w:color w:val="000000"/>
          <w:sz w:val="24"/>
          <w:szCs w:val="24"/>
        </w:rPr>
        <w:t xml:space="preserve"> 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Dotar a cada zona de conectividad interna funcional.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enrutamiento del cortafuegos hacia cada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un host alcanza la puerta de enlace de su VLAN (ping al </w:t>
      </w:r>
      <w:proofErr w:type="spellStart"/>
      <w:r w:rsidRPr="007F5ED8">
        <w:rPr>
          <w:rFonts w:ascii="Arial" w:eastAsia="Arial" w:hAnsi="Arial" w:cs="Arial"/>
          <w:color w:val="000000"/>
          <w:sz w:val="24"/>
          <w:szCs w:val="24"/>
        </w:rPr>
        <w:t>gateway</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R02</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Nada debe poder comunicarse entre zonas salvo lo que se autorice expresamente.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Aplicar una política de denegación por defecto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regla final de bloqueo (</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all</w:t>
      </w:r>
      <w:proofErr w:type="spellEnd"/>
      <w:r w:rsidRPr="007F5ED8">
        <w:rPr>
          <w:rFonts w:ascii="Arial" w:eastAsia="Arial" w:hAnsi="Arial" w:cs="Arial"/>
          <w:color w:val="000000"/>
          <w:sz w:val="24"/>
          <w:szCs w:val="24"/>
        </w:rPr>
        <w:t>) y retirar reglas permisivas por defecto.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intentar alcanzar otra sin regla y comprobar que se bloquea.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Permitir solo los flujos necesarios con reglas explícitas (mínimo privilegio).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Documentar la matriz de flujos permitidos (origen, destino, puerto, servicio).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Revisar que cada regla del cortafuegos se corresponde con una entrada de la matriz.</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las reglas de los flujos autorizados (p. ej., usuarios </w:t>
      </w:r>
      <w:r w:rsidR="00EE3436"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web en DMZ por 443).</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flujo autorizado funciona y el resto sigue bloqueado.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R03</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Los usuarios externos deben poder conectarse de forma segura solo a la parte que les corresponde.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un servicio de VPN cifrada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servidor VPN y generar las claves/credenciales de un cliente.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conexión desde un cliente externo y verificar el túnel cifrado.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Restringir el acceso del cliente VPN a un único segmento.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reglas que limiten el tráfico del cliente VPN al segmento autorizado.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el cliente VPN, comprobar acceso al recurso permitido y bloqueo hacia la zona crítica.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R04</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avisar y dejar registro cuando alguien intente algo no permitido.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detección de intrusiones en el punto de control.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Activar y configurar el IDS con un conjunto de reglas adecuado.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Lanzar un escaneo de puertos de prueba y comprobar que el IDS lo detecta.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Centralizar el registro de eventos.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registro del cortafuegos y del IDS y su consulta.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Localizar en los registros el intento de acceso bloqueado de la prueba anterior.</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R05</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w:t>
      </w:r>
      <w:proofErr w:type="gramStart"/>
      <w:r w:rsidRPr="007F5ED8">
        <w:rPr>
          <w:rFonts w:ascii="Arial" w:eastAsia="Arial" w:hAnsi="Arial" w:cs="Arial"/>
          <w:color w:val="000000"/>
          <w:sz w:val="24"/>
          <w:szCs w:val="24"/>
        </w:rPr>
        <w:t>protegida</w:t>
      </w:r>
      <w:proofErr w:type="gramEnd"/>
      <w:r w:rsidRPr="007F5ED8">
        <w:rPr>
          <w:rFonts w:ascii="Arial" w:eastAsia="Arial" w:hAnsi="Arial" w:cs="Arial"/>
          <w:color w:val="000000"/>
          <w:sz w:val="24"/>
          <w:szCs w:val="24"/>
        </w:rPr>
        <w:t xml:space="preserve"> aunque otra zona sea comprometida.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Aislar la zona crítica del resto de segmentos.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reglas que impidan todo acceso entrante a la zona crítica salvo el flujo mínimo imprescindible.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cada una de las demás zonas, intentar acceder a la zona crítica y comprobar el bloqueo.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Simular un compromiso y verificar la contención.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"comprometida" (usuarios), intentar movimiento lateral hacia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intento no alcanza la zona crítica y queda registrado.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R06</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debe poder demostrar que la segmentación protege mejor que una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un escenario de referencia (red plana) para comparar.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temporalmente un escenario equivalente sin segmentación.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el mismo intento de movimiento lateral y comprobar que en la red plana sí alcanza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Medir y comparar los resultados de ambos escenarios.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una batería de pruebas de aislamiento (escaneos/barridos) en ambos escenarios y registrar resultados.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Elaborar una tabla comparativa con el porcentaje de flujos bloqueados en cada escenario.</w:t>
      </w:r>
    </w:p>
    <w:p w:rsidR="00C40954" w:rsidRDefault="00C40954" w:rsidP="00D956EF">
      <w:pPr>
        <w:spacing w:line="360" w:lineRule="auto"/>
        <w:rPr>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DESCRIPCIÓN</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Arquitectura de la solución.</w:t>
      </w:r>
      <w:r>
        <w:rPr>
          <w:rFonts w:ascii="Arial" w:eastAsia="Arial" w:hAnsi="Arial" w:cs="Arial"/>
          <w:color w:val="000000"/>
        </w:rPr>
        <w:t xml:space="preserve"> </w:t>
      </w:r>
    </w:p>
    <w:p w:rsidR="003E20EB" w:rsidRDefault="00656E15" w:rsidP="003E20EB">
      <w:pPr>
        <w:spacing w:line="360" w:lineRule="auto"/>
        <w:rPr>
          <w:color w:val="000000"/>
        </w:rPr>
      </w:pPr>
      <w:r>
        <w:rPr>
          <w:noProof/>
          <w:color w:val="000000"/>
        </w:rPr>
        <w:drawing>
          <wp:inline distT="0" distB="0" distL="0" distR="0">
            <wp:extent cx="5731510" cy="408114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de referencia.jpg"/>
                    <pic:cNvPicPr/>
                  </pic:nvPicPr>
                  <pic:blipFill>
                    <a:blip r:embed="rId8">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A6781" w:rsidRDefault="009A6781" w:rsidP="009A6781">
      <w:pPr>
        <w:spacing w:line="360" w:lineRule="auto"/>
        <w:jc w:val="center"/>
        <w:rPr>
          <w:color w:val="000000"/>
        </w:rPr>
      </w:pPr>
      <w:r>
        <w:rPr>
          <w:color w:val="000000"/>
        </w:rPr>
        <w:t>Ilustración 1: Arquitectura de la solución</w:t>
      </w:r>
    </w:p>
    <w:p w:rsidR="001C2628" w:rsidRDefault="00BF1C30" w:rsidP="003E20EB">
      <w:pPr>
        <w:spacing w:line="360" w:lineRule="auto"/>
        <w:rPr>
          <w:rFonts w:ascii="Arial" w:eastAsia="Arial" w:hAnsi="Arial" w:cs="Arial"/>
          <w:color w:val="000000"/>
        </w:rPr>
      </w:pPr>
      <w:r w:rsidRPr="00BF1C30">
        <w:rPr>
          <w:rFonts w:ascii="Arial" w:eastAsia="Arial" w:hAnsi="Arial" w:cs="Arial"/>
          <w:color w:val="000000"/>
        </w:rPr>
        <w:t>Leyenda de colores: púrpura = punto de control Zero Trust (</w:t>
      </w:r>
      <w:proofErr w:type="spellStart"/>
      <w:r w:rsidRPr="00BF1C30">
        <w:rPr>
          <w:rFonts w:ascii="Arial" w:eastAsia="Arial" w:hAnsi="Arial" w:cs="Arial"/>
          <w:color w:val="000000"/>
        </w:rPr>
        <w:t>pfSense</w:t>
      </w:r>
      <w:proofErr w:type="spellEnd"/>
      <w:r w:rsidRPr="00BF1C30">
        <w:rPr>
          <w:rFonts w:ascii="Arial" w:eastAsia="Arial" w:hAnsi="Arial" w:cs="Arial"/>
          <w:color w:val="000000"/>
        </w:rPr>
        <w:t xml:space="preserve">/conmutador) · gris </w:t>
      </w:r>
      <w:r w:rsidR="00217F89">
        <w:rPr>
          <w:rFonts w:ascii="Arial" w:eastAsia="Arial" w:hAnsi="Arial" w:cs="Arial"/>
          <w:color w:val="000000"/>
        </w:rPr>
        <w:t xml:space="preserve">= </w:t>
      </w:r>
      <w:r w:rsidRPr="00BF1C30">
        <w:rPr>
          <w:rFonts w:ascii="Arial" w:eastAsia="Arial" w:hAnsi="Arial" w:cs="Arial"/>
          <w:color w:val="000000"/>
        </w:rPr>
        <w:t>zonas y entorno · rojo = zona crítica protegida.</w:t>
      </w:r>
      <w:r w:rsidR="001C2628">
        <w:rPr>
          <w:rFonts w:ascii="Arial" w:eastAsia="Arial" w:hAnsi="Arial" w:cs="Arial"/>
          <w:color w:val="000000"/>
        </w:rPr>
        <w:t xml:space="preserve"> </w:t>
      </w:r>
    </w:p>
    <w:p w:rsidR="000B35AE" w:rsidRDefault="000B35AE" w:rsidP="003E20EB">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t xml:space="preserve">La solución se estructura en torno a un cortafuegos </w:t>
      </w:r>
      <w:proofErr w:type="spellStart"/>
      <w:r w:rsidRPr="000B35AE">
        <w:rPr>
          <w:rFonts w:ascii="Arial" w:eastAsia="Arial" w:hAnsi="Arial" w:cs="Arial"/>
          <w:color w:val="000000"/>
        </w:rPr>
        <w:t>pfSense</w:t>
      </w:r>
      <w:proofErr w:type="spellEnd"/>
      <w:r w:rsidRPr="000B35AE">
        <w:rPr>
          <w:rFonts w:ascii="Arial" w:eastAsia="Arial" w:hAnsi="Arial" w:cs="Arial"/>
          <w:color w:val="000000"/>
        </w:rPr>
        <w:t xml:space="preserve"> que centraliza el enrutamiento y el control del tráfico entre cinco zonas de confianza, implementadas como </w:t>
      </w:r>
      <w:proofErr w:type="spellStart"/>
      <w:r w:rsidRPr="000B35AE">
        <w:rPr>
          <w:rFonts w:ascii="Arial" w:eastAsia="Arial" w:hAnsi="Arial" w:cs="Arial"/>
          <w:color w:val="000000"/>
        </w:rPr>
        <w:t>VLANs</w:t>
      </w:r>
      <w:proofErr w:type="spellEnd"/>
      <w:r w:rsidRPr="000B35AE">
        <w:rPr>
          <w:rFonts w:ascii="Arial" w:eastAsia="Arial" w:hAnsi="Arial" w:cs="Arial"/>
          <w:color w:val="000000"/>
        </w:rPr>
        <w:t>. El cortafuegos actúa como punto de aplicación de políticas (PEP) del modelo Zero Trust: agrupa cada conjunto de activos según su nivel de exposición y criticidad (usuarios, servidores internos, DMZ, gestión y zona crítica) y es el único punto por el que puede circular tráfico entre ellas.</w:t>
      </w:r>
    </w:p>
    <w:p w:rsidR="000B35AE" w:rsidRPr="000B35AE" w:rsidRDefault="000B35AE" w:rsidP="000B35AE">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lastRenderedPageBreak/>
        <w:t>El tráfico entre zonas no está permitido por defecto. Solo los flujos explícitamente autorizados recogidos en la matriz de flujos</w:t>
      </w:r>
      <w:r w:rsidR="00217F89">
        <w:rPr>
          <w:rFonts w:ascii="Arial" w:eastAsia="Arial" w:hAnsi="Arial" w:cs="Arial"/>
          <w:color w:val="000000"/>
        </w:rPr>
        <w:t>,</w:t>
      </w:r>
      <w:r w:rsidRPr="000B35AE">
        <w:rPr>
          <w:rFonts w:ascii="Arial" w:eastAsia="Arial" w:hAnsi="Arial" w:cs="Arial"/>
          <w:color w:val="000000"/>
        </w:rPr>
        <w:t xml:space="preserve"> atraviesan el cortafuegos, aplicando el principio de mínimo privilegio. El acceso remoto de usuarios externos se realiza mediante una VPN </w:t>
      </w:r>
      <w:proofErr w:type="spellStart"/>
      <w:r w:rsidRPr="000B35AE">
        <w:rPr>
          <w:rFonts w:ascii="Arial" w:eastAsia="Arial" w:hAnsi="Arial" w:cs="Arial"/>
          <w:color w:val="000000"/>
        </w:rPr>
        <w:t>WireGuard</w:t>
      </w:r>
      <w:proofErr w:type="spellEnd"/>
      <w:r w:rsidRPr="000B35AE">
        <w:rPr>
          <w:rFonts w:ascii="Arial" w:eastAsia="Arial" w:hAnsi="Arial" w:cs="Arial"/>
          <w:color w:val="000000"/>
        </w:rPr>
        <w:t xml:space="preserve"> que da entrada únicamente a un segmento acotado, nunca a la red completa. El motor </w:t>
      </w:r>
      <w:proofErr w:type="spellStart"/>
      <w:r w:rsidRPr="000B35AE">
        <w:rPr>
          <w:rFonts w:ascii="Arial" w:eastAsia="Arial" w:hAnsi="Arial" w:cs="Arial"/>
          <w:color w:val="000000"/>
        </w:rPr>
        <w:t>Suricata</w:t>
      </w:r>
      <w:proofErr w:type="spellEnd"/>
      <w:r w:rsidRPr="000B35AE">
        <w:rPr>
          <w:rFonts w:ascii="Arial" w:eastAsia="Arial" w:hAnsi="Arial" w:cs="Arial"/>
          <w:color w:val="000000"/>
        </w:rPr>
        <w:t xml:space="preserve"> inspecciona el tráfico en el punto de control y registra los intentos de acceso no autorizados, aportando la verificación continua propia del modelo.</w:t>
      </w:r>
    </w:p>
    <w:p w:rsidR="000B35AE" w:rsidRPr="000B35AE" w:rsidRDefault="000B35AE" w:rsidP="000B35AE">
      <w:pPr>
        <w:spacing w:line="360" w:lineRule="auto"/>
        <w:rPr>
          <w:rFonts w:ascii="Arial" w:eastAsia="Arial" w:hAnsi="Arial" w:cs="Arial"/>
          <w:color w:val="000000"/>
        </w:rPr>
      </w:pPr>
    </w:p>
    <w:p w:rsidR="009C1B44" w:rsidRDefault="000B35AE" w:rsidP="003E20EB">
      <w:pPr>
        <w:spacing w:line="360" w:lineRule="auto"/>
        <w:rPr>
          <w:rFonts w:ascii="Arial" w:eastAsia="Arial" w:hAnsi="Arial" w:cs="Arial"/>
          <w:color w:val="000000"/>
        </w:rPr>
      </w:pPr>
      <w:r w:rsidRPr="000B35AE">
        <w:rPr>
          <w:rFonts w:ascii="Arial" w:eastAsia="Arial" w:hAnsi="Arial" w:cs="Arial"/>
          <w:color w:val="000000"/>
        </w:rPr>
        <w:t>La zona crítica (VLAN 50) concentra los activos sensibles y recibe el trato más restrictivo: solo es accesible desde la zona de gestión mediante SSH y carece de salida a internet. De este modo, un atacante que lograse comprometer otra zona no podría alcanzarla, conteniéndose el movimiento lateral. El diseño se apoya en los componentes lógicos de NIST SP 800-207 y en los principios de segmentación y mínimo privilegio que exige el Esquema Nacional de Seguridad.</w:t>
      </w:r>
    </w:p>
    <w:p w:rsidR="000B35AE" w:rsidRDefault="000B35AE" w:rsidP="003E20EB">
      <w:pPr>
        <w:spacing w:line="360" w:lineRule="auto"/>
        <w:rPr>
          <w:rFonts w:ascii="Arial" w:eastAsia="Arial" w:hAnsi="Arial" w:cs="Arial"/>
          <w:color w:val="000000"/>
        </w:rPr>
      </w:pPr>
    </w:p>
    <w:p w:rsidR="00BF1C30" w:rsidRPr="001C2628" w:rsidRDefault="001C2628" w:rsidP="003E20EB">
      <w:pPr>
        <w:spacing w:line="360" w:lineRule="auto"/>
        <w:rPr>
          <w:rFonts w:ascii="Arial" w:eastAsia="Arial" w:hAnsi="Arial" w:cs="Arial"/>
          <w:b/>
          <w:color w:val="000000"/>
        </w:rPr>
      </w:pPr>
      <w:r w:rsidRPr="001C2628">
        <w:rPr>
          <w:rFonts w:ascii="Arial" w:eastAsia="Arial" w:hAnsi="Arial" w:cs="Arial"/>
          <w:b/>
          <w:color w:val="000000"/>
        </w:rPr>
        <w:t>Matriz de flujos permitidos (todo lo no listado, denegado)</w:t>
      </w:r>
    </w:p>
    <w:tbl>
      <w:tblPr>
        <w:tblStyle w:val="Tablaconcuadrcula"/>
        <w:tblW w:w="0" w:type="auto"/>
        <w:tblLook w:val="04A0" w:firstRow="1" w:lastRow="0" w:firstColumn="1" w:lastColumn="0" w:noHBand="0" w:noVBand="1"/>
      </w:tblPr>
      <w:tblGrid>
        <w:gridCol w:w="2254"/>
        <w:gridCol w:w="2254"/>
        <w:gridCol w:w="2254"/>
        <w:gridCol w:w="2254"/>
      </w:tblGrid>
      <w:tr w:rsidR="009C1B44" w:rsidRPr="009C1B44" w:rsidTr="000272A6">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eastAsia="Arial" w:hAnsi="Arial" w:cs="Arial"/>
                <w:color w:val="000000"/>
                <w:sz w:val="24"/>
                <w:szCs w:val="24"/>
              </w:rPr>
              <w:t>Origen</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Destino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Servicio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Acción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DMZ(Web)</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Usuarios (10)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5432 (BD/app)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Cliente VPN (90)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 xml:space="preserve">TCP 22 (SSH </w:t>
            </w:r>
            <w:proofErr w:type="spellStart"/>
            <w:r w:rsidRPr="009C1B44">
              <w:rPr>
                <w:rFonts w:ascii="Arial" w:hAnsi="Arial" w:cs="Arial"/>
                <w:sz w:val="24"/>
                <w:szCs w:val="24"/>
              </w:rPr>
              <w:t>admin</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Resto de zonas</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22 /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 DMZ</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w:t>
            </w:r>
            <w:proofErr w:type="spellStart"/>
            <w:r w:rsidRPr="009C1B44">
              <w:rPr>
                <w:rFonts w:ascii="Arial" w:hAnsi="Arial" w:cs="Arial"/>
                <w:sz w:val="24"/>
                <w:szCs w:val="24"/>
              </w:rPr>
              <w:t>updates</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(aislada)</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 zona &gt; Zona crítica (50)</w:t>
            </w:r>
          </w:p>
        </w:tc>
        <w:tc>
          <w:tcPr>
            <w:tcW w:w="2254" w:type="dxa"/>
          </w:tcPr>
          <w:p w:rsidR="009C1B44" w:rsidRPr="009C1B44" w:rsidRDefault="009C1B44" w:rsidP="009C1B44">
            <w:pPr>
              <w:pStyle w:val="Prrafodelista"/>
              <w:numPr>
                <w:ilvl w:val="0"/>
                <w:numId w:val="2"/>
              </w:numPr>
              <w:spacing w:line="360" w:lineRule="auto"/>
              <w:rPr>
                <w:rFonts w:ascii="Arial" w:hAnsi="Arial" w:cs="Arial"/>
                <w:color w:val="000000"/>
                <w:sz w:val="24"/>
                <w:szCs w:val="24"/>
              </w:rPr>
            </w:pP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(salvo Gestión)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Regla final</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 xml:space="preserve"> -</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Denegar (por defecto)</w:t>
            </w:r>
          </w:p>
        </w:tc>
      </w:tr>
    </w:tbl>
    <w:p w:rsidR="00765EED" w:rsidRDefault="00765EED" w:rsidP="00765EED">
      <w:pPr>
        <w:spacing w:line="360" w:lineRule="auto"/>
        <w:jc w:val="center"/>
        <w:rPr>
          <w:color w:val="000000"/>
        </w:rPr>
      </w:pPr>
      <w:r>
        <w:rPr>
          <w:color w:val="000000"/>
        </w:rPr>
        <w:t xml:space="preserve">Tabla </w:t>
      </w:r>
      <w:r>
        <w:rPr>
          <w:color w:val="000000"/>
        </w:rPr>
        <w:t>3</w:t>
      </w:r>
      <w:r>
        <w:rPr>
          <w:color w:val="000000"/>
        </w:rPr>
        <w:t xml:space="preserve">: </w:t>
      </w:r>
      <w:r>
        <w:rPr>
          <w:color w:val="000000"/>
        </w:rPr>
        <w:t>Flujos permitidos</w:t>
      </w:r>
    </w:p>
    <w:p w:rsidR="00AF3284" w:rsidRDefault="00AF3284" w:rsidP="00D956EF">
      <w:pPr>
        <w:spacing w:line="360" w:lineRule="auto"/>
        <w:jc w:val="both"/>
        <w:rPr>
          <w:rFonts w:ascii="Arial" w:eastAsia="Arial" w:hAnsi="Arial" w:cs="Arial"/>
          <w:i/>
          <w:iCs/>
          <w:color w:val="000000"/>
        </w:rPr>
      </w:pPr>
    </w:p>
    <w:p w:rsidR="00217F89" w:rsidRPr="00217F89" w:rsidRDefault="00217F89" w:rsidP="00D956EF">
      <w:pPr>
        <w:spacing w:line="360" w:lineRule="auto"/>
        <w:jc w:val="both"/>
        <w:rPr>
          <w:rFonts w:ascii="Arial" w:eastAsia="Arial" w:hAnsi="Arial" w:cs="Arial"/>
          <w:b/>
          <w:iCs/>
          <w:color w:val="000000"/>
        </w:rPr>
      </w:pPr>
      <w:r w:rsidRPr="00217F89">
        <w:rPr>
          <w:rFonts w:ascii="Arial" w:eastAsia="Arial" w:hAnsi="Arial" w:cs="Arial"/>
          <w:b/>
          <w:iCs/>
          <w:color w:val="000000"/>
        </w:rPr>
        <w:t>Diagrama de casos de uso</w:t>
      </w:r>
    </w:p>
    <w:p w:rsidR="00217F89" w:rsidRDefault="00041067" w:rsidP="00D956EF">
      <w:pPr>
        <w:spacing w:line="360" w:lineRule="auto"/>
        <w:jc w:val="both"/>
        <w:rPr>
          <w:rFonts w:ascii="Arial" w:eastAsia="Arial" w:hAnsi="Arial" w:cs="Arial"/>
          <w:iCs/>
          <w:color w:val="000000"/>
        </w:rPr>
      </w:pPr>
      <w:r>
        <w:rPr>
          <w:rFonts w:ascii="Arial" w:eastAsia="Arial" w:hAnsi="Arial" w:cs="Arial"/>
          <w:iCs/>
          <w:noProof/>
          <w:color w:val="000000"/>
        </w:rPr>
        <w:drawing>
          <wp:inline distT="0" distB="0" distL="0" distR="0">
            <wp:extent cx="5731510" cy="36385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asos de uso.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A768A5" w:rsidRDefault="00A768A5" w:rsidP="00A768A5">
      <w:pPr>
        <w:spacing w:line="360" w:lineRule="auto"/>
        <w:jc w:val="center"/>
        <w:rPr>
          <w:color w:val="000000"/>
        </w:rPr>
      </w:pPr>
      <w:r>
        <w:rPr>
          <w:color w:val="000000"/>
        </w:rPr>
        <w:t>Ilustración 2: Diagrama de casos de uso</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CU-01 · Acceder a un servicio permitido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Usuario interno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Un usuario accede al servicio web publicado en la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con IP válida; regla usuarios &gt; DMZ:443 activa; servicio web operativo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HTTPS establecida; flujo registrado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10.10.30.10, puerto TCP 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Respuesta del servicio web; entrada en el registro del cortafuegos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(usuarios), VLAN 30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TCP 10.10.10.0/24 </w:t>
            </w:r>
            <w:r w:rsidR="00A768A5">
              <w:rPr>
                <w:rFonts w:ascii="Arial" w:hAnsi="Arial" w:cs="Arial"/>
                <w:sz w:val="24"/>
                <w:szCs w:val="24"/>
              </w:rPr>
              <w:t>&gt;</w:t>
            </w:r>
            <w:r w:rsidRPr="00041067">
              <w:rPr>
                <w:rFonts w:ascii="Arial" w:hAnsi="Arial" w:cs="Arial"/>
                <w:sz w:val="24"/>
                <w:szCs w:val="24"/>
              </w:rPr>
              <w:t xml:space="preserve"> 10.10.30.10:443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 y VLAN30 de </w:t>
            </w:r>
            <w:proofErr w:type="spellStart"/>
            <w:r w:rsidRPr="00041067">
              <w:rPr>
                <w:rFonts w:ascii="Arial" w:hAnsi="Arial" w:cs="Arial"/>
                <w:sz w:val="24"/>
                <w:szCs w:val="24"/>
              </w:rPr>
              <w:t>pfSense</w:t>
            </w:r>
            <w:proofErr w:type="spellEnd"/>
            <w:r w:rsidRPr="00041067">
              <w:rPr>
                <w:rFonts w:ascii="Arial" w:hAnsi="Arial" w:cs="Arial"/>
                <w:sz w:val="24"/>
                <w:szCs w:val="24"/>
              </w:rPr>
              <w:t>; HTTPS</w:t>
            </w:r>
          </w:p>
        </w:tc>
      </w:tr>
    </w:tbl>
    <w:p w:rsidR="00765EED" w:rsidRDefault="00765EED" w:rsidP="00765EED">
      <w:pPr>
        <w:spacing w:line="360" w:lineRule="auto"/>
        <w:jc w:val="center"/>
        <w:rPr>
          <w:color w:val="000000"/>
        </w:rPr>
      </w:pPr>
      <w:r>
        <w:rPr>
          <w:color w:val="000000"/>
        </w:rPr>
        <w:t xml:space="preserve">Tabla </w:t>
      </w:r>
      <w:r>
        <w:rPr>
          <w:color w:val="000000"/>
        </w:rPr>
        <w:t>4</w:t>
      </w:r>
      <w:r>
        <w:rPr>
          <w:color w:val="000000"/>
        </w:rPr>
        <w:t xml:space="preserve">: </w:t>
      </w:r>
      <w:r>
        <w:rPr>
          <w:color w:val="000000"/>
        </w:rPr>
        <w:t>Acceder a servicio permitido</w:t>
      </w: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CU-02 · Conectarse por VPN</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Campo</w:t>
            </w:r>
          </w:p>
        </w:tc>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Valor</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Actor</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Usuario remoto</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Descripción</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 xml:space="preserve">Un usuario externo establece un túnel </w:t>
            </w:r>
            <w:proofErr w:type="spellStart"/>
            <w:r w:rsidRPr="000272A6">
              <w:rPr>
                <w:rFonts w:ascii="Arial" w:hAnsi="Arial" w:cs="Arial"/>
                <w:sz w:val="24"/>
                <w:szCs w:val="24"/>
              </w:rPr>
              <w:t>WireGuard</w:t>
            </w:r>
            <w:proofErr w:type="spellEnd"/>
            <w:r w:rsidRPr="000272A6">
              <w:rPr>
                <w:rFonts w:ascii="Arial" w:hAnsi="Arial" w:cs="Arial"/>
                <w:sz w:val="24"/>
                <w:szCs w:val="24"/>
              </w:rPr>
              <w:t xml:space="preserve"> y accede solo al segmento autorizado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Cliente con clave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válida; servidor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activo; regla que acota el túnel</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cifrado establecido; acceso concedido solo a VLAN 20; acceso a zona crítica denegado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Clave pública del cliente, </w:t>
            </w:r>
            <w:proofErr w:type="spellStart"/>
            <w:r w:rsidRPr="00041067">
              <w:rPr>
                <w:rFonts w:ascii="Arial" w:hAnsi="Arial" w:cs="Arial"/>
                <w:sz w:val="24"/>
                <w:szCs w:val="24"/>
              </w:rPr>
              <w:t>endpoint</w:t>
            </w:r>
            <w:proofErr w:type="spellEnd"/>
            <w:r w:rsidRPr="00041067">
              <w:rPr>
                <w:rFonts w:ascii="Arial" w:hAnsi="Arial" w:cs="Arial"/>
                <w:sz w:val="24"/>
                <w:szCs w:val="24"/>
              </w:rPr>
              <w:t xml:space="preserve"> WAN:51820, IP de túnel 10.10.90.2</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Interfaz de túnel activa; acceso a 10.10.20.x:443; denegación registrada si intenta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10.10.90.0/24, VLAN 20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10.10.20.0/24:443; </w:t>
            </w:r>
            <w:proofErr w:type="spellStart"/>
            <w:r w:rsidRPr="00041067">
              <w:rPr>
                <w:rFonts w:ascii="Arial" w:hAnsi="Arial" w:cs="Arial"/>
                <w:sz w:val="24"/>
                <w:szCs w:val="24"/>
              </w:rPr>
              <w:t>deny</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WireGuard</w:t>
            </w:r>
            <w:proofErr w:type="spellEnd"/>
            <w:r w:rsidRPr="00041067">
              <w:rPr>
                <w:rFonts w:ascii="Arial" w:hAnsi="Arial" w:cs="Arial"/>
                <w:sz w:val="24"/>
                <w:szCs w:val="24"/>
              </w:rPr>
              <w:t xml:space="preserve"> (UDP 51820), interfaz WAN, interfaz VLAN20</w:t>
            </w:r>
          </w:p>
        </w:tc>
      </w:tr>
    </w:tbl>
    <w:p w:rsidR="00765EED" w:rsidRPr="00765EED" w:rsidRDefault="00765EED" w:rsidP="00765EED">
      <w:pPr>
        <w:spacing w:line="360" w:lineRule="auto"/>
        <w:jc w:val="center"/>
        <w:rPr>
          <w:color w:val="000000"/>
        </w:rPr>
      </w:pPr>
      <w:r>
        <w:rPr>
          <w:color w:val="000000"/>
        </w:rPr>
        <w:t xml:space="preserve">Tabla </w:t>
      </w:r>
      <w:r>
        <w:rPr>
          <w:color w:val="000000"/>
        </w:rPr>
        <w:t>5</w:t>
      </w:r>
      <w:r>
        <w:rPr>
          <w:color w:val="000000"/>
        </w:rPr>
        <w:t xml:space="preserve">: </w:t>
      </w:r>
      <w:r>
        <w:rPr>
          <w:color w:val="000000"/>
        </w:rPr>
        <w:t>Conectarse por VPN</w:t>
      </w: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CU-03 · Intento de acceso a la zona crítica (bloqueado)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Atacante / host comprometido en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Desde una zona comprometida se intenta alcanzar la zona crítica (movimiento lateral); la política lo bloquea</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política de denegación por defecto activa; sin regla 10</w:t>
            </w:r>
            <w:r w:rsidR="00A768A5">
              <w:rPr>
                <w:rFonts w:ascii="Arial" w:hAnsi="Arial" w:cs="Arial"/>
                <w:sz w:val="24"/>
                <w:szCs w:val="24"/>
              </w:rPr>
              <w:t>&gt;</w:t>
            </w:r>
            <w:r w:rsidRPr="00041067">
              <w:rPr>
                <w:rFonts w:ascii="Arial" w:hAnsi="Arial" w:cs="Arial"/>
                <w:sz w:val="24"/>
                <w:szCs w:val="24"/>
              </w:rPr>
              <w:t>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rechazada; evento registrado; alerta del IDS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10.10.50.x, puerto objetivo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Paquete descartado (block); entrada en el log; alerta </w:t>
            </w:r>
            <w:proofErr w:type="spellStart"/>
            <w:r w:rsidRPr="00041067">
              <w:rPr>
                <w:rFonts w:ascii="Arial" w:hAnsi="Arial" w:cs="Arial"/>
                <w:sz w:val="24"/>
                <w:szCs w:val="24"/>
              </w:rPr>
              <w:t>Suricata</w:t>
            </w:r>
            <w:proofErr w:type="spellEnd"/>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deny</w:t>
            </w:r>
            <w:proofErr w:type="spellEnd"/>
            <w:r w:rsidRPr="00041067">
              <w:rPr>
                <w:rFonts w:ascii="Arial" w:hAnsi="Arial" w:cs="Arial"/>
                <w:sz w:val="24"/>
                <w:szCs w:val="24"/>
              </w:rPr>
              <w:t xml:space="preserve"> (regla final) 10.10.10.0/24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VLAN10/VLAN50; motor </w:t>
            </w:r>
            <w:proofErr w:type="spellStart"/>
            <w:r w:rsidRPr="00041067">
              <w:rPr>
                <w:rFonts w:ascii="Arial" w:hAnsi="Arial" w:cs="Arial"/>
                <w:sz w:val="24"/>
                <w:szCs w:val="24"/>
              </w:rPr>
              <w:t>Suricata</w:t>
            </w:r>
            <w:proofErr w:type="spellEnd"/>
          </w:p>
        </w:tc>
      </w:tr>
    </w:tbl>
    <w:p w:rsidR="00765EED" w:rsidRPr="00765EED" w:rsidRDefault="00765EED" w:rsidP="00765EED">
      <w:pPr>
        <w:spacing w:line="360" w:lineRule="auto"/>
        <w:jc w:val="center"/>
        <w:rPr>
          <w:color w:val="000000"/>
        </w:rPr>
      </w:pPr>
      <w:r>
        <w:rPr>
          <w:color w:val="000000"/>
        </w:rPr>
        <w:t xml:space="preserve">Tabla </w:t>
      </w:r>
      <w:r>
        <w:rPr>
          <w:color w:val="000000"/>
        </w:rPr>
        <w:t>6: Intento de acceso a zona crítica</w:t>
      </w:r>
    </w:p>
    <w:p w:rsidR="00765EED" w:rsidRDefault="00765EED"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041067" w:rsidRDefault="00A768A5" w:rsidP="00D956EF">
      <w:pPr>
        <w:spacing w:line="360" w:lineRule="auto"/>
        <w:jc w:val="both"/>
        <w:rPr>
          <w:rFonts w:ascii="Arial" w:eastAsia="Arial" w:hAnsi="Arial" w:cs="Arial"/>
          <w:iCs/>
          <w:color w:val="000000"/>
        </w:rPr>
      </w:pPr>
      <w:r w:rsidRPr="00A768A5">
        <w:rPr>
          <w:rFonts w:ascii="Arial" w:eastAsia="Arial" w:hAnsi="Arial" w:cs="Arial"/>
          <w:iCs/>
          <w:color w:val="000000"/>
        </w:rPr>
        <w:lastRenderedPageBreak/>
        <w:t>CU-04 · Detección de intrusión</w:t>
      </w:r>
    </w:p>
    <w:tbl>
      <w:tblPr>
        <w:tblStyle w:val="Tablaconcuadrcula"/>
        <w:tblW w:w="0" w:type="auto"/>
        <w:tblLook w:val="04A0" w:firstRow="1" w:lastRow="0" w:firstColumn="1" w:lastColumn="0" w:noHBand="0" w:noVBand="1"/>
      </w:tblPr>
      <w:tblGrid>
        <w:gridCol w:w="4508"/>
        <w:gridCol w:w="4508"/>
      </w:tblGrid>
      <w:tr w:rsidR="00A768A5" w:rsidTr="000272A6">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Campo</w:t>
            </w:r>
          </w:p>
        </w:tc>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Valor</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Actor</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Atacante (genera) / Administrador (observa)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Descripción</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 ejecuta un escaneo de puertos entre zonas y el IDS lo detecta y registra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Precondiciones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activo con conjunto de reglas; tráfico de escaneo generado (</w:t>
            </w:r>
            <w:proofErr w:type="spellStart"/>
            <w:r w:rsidRPr="00A768A5">
              <w:rPr>
                <w:rFonts w:ascii="Arial" w:hAnsi="Arial" w:cs="Arial"/>
                <w:sz w:val="24"/>
                <w:szCs w:val="24"/>
              </w:rPr>
              <w:t>nmap</w:t>
            </w:r>
            <w:proofErr w:type="spellEnd"/>
            <w:r w:rsidRPr="00A768A5">
              <w:rPr>
                <w:rFonts w:ascii="Arial" w:hAnsi="Arial" w:cs="Arial"/>
                <w:sz w:val="24"/>
                <w:szCs w:val="24"/>
              </w:rPr>
              <w:t>)</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Postcondiciones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Alerta generada y registrada; visible en el panel/logs</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entrada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Tráfico de escaneo (</w:t>
            </w:r>
            <w:proofErr w:type="spellStart"/>
            <w:r w:rsidRPr="00A768A5">
              <w:rPr>
                <w:rFonts w:ascii="Arial" w:hAnsi="Arial" w:cs="Arial"/>
                <w:sz w:val="24"/>
                <w:szCs w:val="24"/>
              </w:rPr>
              <w:t>nmap</w:t>
            </w:r>
            <w:proofErr w:type="spellEnd"/>
            <w:r w:rsidRPr="00A768A5">
              <w:rPr>
                <w:rFonts w:ascii="Arial" w:hAnsi="Arial" w:cs="Arial"/>
                <w:sz w:val="24"/>
                <w:szCs w:val="24"/>
              </w:rPr>
              <w:t xml:space="preserve"> -</w:t>
            </w:r>
            <w:proofErr w:type="spellStart"/>
            <w:r w:rsidRPr="00A768A5">
              <w:rPr>
                <w:rFonts w:ascii="Arial" w:hAnsi="Arial" w:cs="Arial"/>
                <w:sz w:val="24"/>
                <w:szCs w:val="24"/>
              </w:rPr>
              <w:t>sS</w:t>
            </w:r>
            <w:proofErr w:type="spellEnd"/>
            <w:r w:rsidRPr="00A768A5">
              <w:rPr>
                <w:rFonts w:ascii="Arial" w:hAnsi="Arial" w:cs="Arial"/>
                <w:sz w:val="24"/>
                <w:szCs w:val="24"/>
              </w:rPr>
              <w:t>), IP origen/destino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salida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Alerta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(firma, IP, hora); entrada de log</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Zonas/</w:t>
            </w:r>
            <w:proofErr w:type="spellStart"/>
            <w:r w:rsidRPr="00A768A5">
              <w:rPr>
                <w:rFonts w:ascii="Arial" w:hAnsi="Arial" w:cs="Arial"/>
                <w:sz w:val="24"/>
                <w:szCs w:val="24"/>
              </w:rPr>
              <w:t>VLANs</w:t>
            </w:r>
            <w:proofErr w:type="spellEnd"/>
            <w:r w:rsidRPr="00A768A5">
              <w:rPr>
                <w:rFonts w:ascii="Arial" w:hAnsi="Arial" w:cs="Arial"/>
                <w:sz w:val="24"/>
                <w:szCs w:val="24"/>
              </w:rPr>
              <w:t xml:space="preserve"> implicadas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 origen y zona destino del escaneo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Reglas del cortafuegos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Conjunto de reglas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(p. ej., ET Open)</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Servicios/Interfaces de red</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sobre la interfaz correspondiente; registro</w:t>
            </w:r>
          </w:p>
        </w:tc>
      </w:tr>
    </w:tbl>
    <w:p w:rsidR="00765EED" w:rsidRPr="00765EED" w:rsidRDefault="00765EED" w:rsidP="00765EED">
      <w:pPr>
        <w:spacing w:line="360" w:lineRule="auto"/>
        <w:jc w:val="center"/>
        <w:rPr>
          <w:color w:val="000000"/>
        </w:rPr>
      </w:pPr>
      <w:r>
        <w:rPr>
          <w:color w:val="000000"/>
        </w:rPr>
        <w:t xml:space="preserve">Tabla </w:t>
      </w:r>
      <w:r>
        <w:rPr>
          <w:color w:val="000000"/>
        </w:rPr>
        <w:t>7</w:t>
      </w:r>
      <w:r>
        <w:rPr>
          <w:color w:val="000000"/>
        </w:rPr>
        <w:t xml:space="preserve">: </w:t>
      </w:r>
      <w:r>
        <w:rPr>
          <w:color w:val="000000"/>
        </w:rPr>
        <w:t>Detección de intrusión</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Pr="00217F89" w:rsidRDefault="003A5741" w:rsidP="00D956EF">
      <w:pPr>
        <w:spacing w:line="360" w:lineRule="auto"/>
        <w:jc w:val="both"/>
        <w:rPr>
          <w:rFonts w:ascii="Arial" w:eastAsia="Arial" w:hAnsi="Arial" w:cs="Arial"/>
          <w:i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DISEÑOS</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 xml:space="preserve">Diagrama de </w:t>
      </w:r>
      <w:r w:rsidR="00656E15">
        <w:rPr>
          <w:rFonts w:ascii="Arial" w:eastAsia="Arial" w:hAnsi="Arial" w:cs="Arial"/>
          <w:b/>
          <w:bCs/>
          <w:color w:val="000000"/>
        </w:rPr>
        <w:t>red</w:t>
      </w:r>
      <w:r>
        <w:rPr>
          <w:rFonts w:ascii="Arial" w:eastAsia="Arial" w:hAnsi="Arial" w:cs="Arial"/>
          <w:color w:val="000000"/>
        </w:rPr>
        <w:t>.</w:t>
      </w:r>
    </w:p>
    <w:p w:rsidR="00656E15" w:rsidRDefault="00D224A7"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4081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 de red.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925FC" w:rsidRDefault="009925FC" w:rsidP="009925FC">
      <w:pPr>
        <w:spacing w:line="360" w:lineRule="auto"/>
        <w:jc w:val="center"/>
        <w:rPr>
          <w:color w:val="000000"/>
        </w:rPr>
      </w:pPr>
      <w:r>
        <w:rPr>
          <w:color w:val="000000"/>
        </w:rPr>
        <w:t xml:space="preserve">Ilustración </w:t>
      </w:r>
      <w:r>
        <w:rPr>
          <w:color w:val="000000"/>
        </w:rPr>
        <w:t>3</w:t>
      </w:r>
      <w:r>
        <w:rPr>
          <w:color w:val="000000"/>
        </w:rPr>
        <w:t xml:space="preserve">: </w:t>
      </w:r>
      <w:r>
        <w:rPr>
          <w:color w:val="000000"/>
        </w:rPr>
        <w:t>Diagrama de red</w:t>
      </w:r>
    </w:p>
    <w:p w:rsidR="009925FC" w:rsidRDefault="009925FC" w:rsidP="00D956EF">
      <w:pPr>
        <w:spacing w:line="360" w:lineRule="auto"/>
        <w:jc w:val="both"/>
        <w:rPr>
          <w:rFonts w:ascii="Arial" w:eastAsia="Arial" w:hAnsi="Arial" w:cs="Arial"/>
          <w:color w:val="000000"/>
        </w:rPr>
      </w:pPr>
    </w:p>
    <w:tbl>
      <w:tblPr>
        <w:tblStyle w:val="Tablaconcuadrcula"/>
        <w:tblW w:w="0" w:type="auto"/>
        <w:tblLook w:val="04A0" w:firstRow="1" w:lastRow="0" w:firstColumn="1" w:lastColumn="0" w:noHBand="0" w:noVBand="1"/>
      </w:tblPr>
      <w:tblGrid>
        <w:gridCol w:w="1803"/>
        <w:gridCol w:w="1803"/>
        <w:gridCol w:w="1803"/>
        <w:gridCol w:w="1803"/>
        <w:gridCol w:w="1804"/>
      </w:tblGrid>
      <w:tr w:rsidR="00D224A7" w:rsidRPr="00061373" w:rsidTr="00061373">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Interfaz </w:t>
            </w:r>
            <w:proofErr w:type="spellStart"/>
            <w:r w:rsidRPr="00061373">
              <w:rPr>
                <w:rFonts w:ascii="Arial" w:hAnsi="Arial" w:cs="Arial"/>
                <w:sz w:val="24"/>
                <w:szCs w:val="24"/>
              </w:rPr>
              <w:t>pfSense</w:t>
            </w:r>
            <w:proofErr w:type="spellEnd"/>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Rol</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VLAN</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Subred</w:t>
            </w:r>
          </w:p>
        </w:tc>
        <w:tc>
          <w:tcPr>
            <w:tcW w:w="1804"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Gateway</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WAN (internet)</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NAT de GNS3</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Troncal (802.1Q)</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Usuarios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Servidores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DMZ</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Gestión</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lastRenderedPageBreak/>
              <w:t>em1.50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Zona crítica</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wg0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Túnel </w:t>
            </w:r>
            <w:proofErr w:type="spellStart"/>
            <w:r w:rsidRPr="00061373">
              <w:rPr>
                <w:rFonts w:ascii="Arial" w:hAnsi="Arial" w:cs="Arial"/>
                <w:sz w:val="24"/>
                <w:szCs w:val="24"/>
              </w:rPr>
              <w:t>WireGuard</w:t>
            </w:r>
            <w:proofErr w:type="spellEnd"/>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10.10.90.1</w:t>
            </w:r>
          </w:p>
        </w:tc>
      </w:tr>
    </w:tbl>
    <w:p w:rsidR="00765EED" w:rsidRPr="00765EED" w:rsidRDefault="00765EED" w:rsidP="00765EED">
      <w:pPr>
        <w:spacing w:line="360" w:lineRule="auto"/>
        <w:jc w:val="center"/>
        <w:rPr>
          <w:color w:val="000000"/>
        </w:rPr>
      </w:pPr>
      <w:r>
        <w:rPr>
          <w:color w:val="000000"/>
        </w:rPr>
        <w:t xml:space="preserve">Tabla </w:t>
      </w:r>
      <w:r>
        <w:rPr>
          <w:color w:val="000000"/>
        </w:rPr>
        <w:t>8</w:t>
      </w:r>
      <w:r>
        <w:rPr>
          <w:color w:val="000000"/>
        </w:rPr>
        <w:t xml:space="preserve">: </w:t>
      </w:r>
      <w:r>
        <w:rPr>
          <w:color w:val="000000"/>
        </w:rPr>
        <w:t>Redes</w:t>
      </w:r>
    </w:p>
    <w:p w:rsidR="00AF3284" w:rsidRDefault="00AF3284" w:rsidP="00D956EF">
      <w:pPr>
        <w:spacing w:line="360" w:lineRule="auto"/>
        <w:rPr>
          <w:b/>
          <w:b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TECNOLOGÍA</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Plataforma del laboratorio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GNS3 3.0.6</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Descripción: emulador de red de código abierto que permite construir topologías reales combinando máquinas virtuales (QEMU/VirtualBox), contenedores Docker y conmutadores virtuales, con soporte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802.1Q y enlaces troncales.</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es el entorno donde se monta toda la arquitectura. Aloja el cortafuegos, el conmutador con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los hosts de cada zona. Se emplean nodos Docker ligeros para los hosts, de modo que la maqueta funcione con los recursos disponibles (RNF4). Da soporte a R01 (segmentación) y RNF2 (reproducibilidad).</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Núcleo de red y seguridad</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pfSense</w:t>
      </w:r>
      <w:proofErr w:type="spellEnd"/>
      <w:r w:rsidRPr="00846BF3">
        <w:rPr>
          <w:rFonts w:ascii="Arial" w:hAnsi="Arial" w:cs="Arial"/>
          <w:sz w:val="24"/>
          <w:szCs w:val="24"/>
        </w:rPr>
        <w:t xml:space="preserve"> CE 2.8.1</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distribución cortafuegos/</w:t>
      </w:r>
      <w:proofErr w:type="spellStart"/>
      <w:r w:rsidRPr="00846BF3">
        <w:rPr>
          <w:rFonts w:ascii="Arial" w:hAnsi="Arial" w:cs="Arial"/>
          <w:sz w:val="24"/>
          <w:szCs w:val="24"/>
        </w:rPr>
        <w:t>router</w:t>
      </w:r>
      <w:proofErr w:type="spellEnd"/>
      <w:r w:rsidRPr="00846BF3">
        <w:rPr>
          <w:rFonts w:ascii="Arial" w:hAnsi="Arial" w:cs="Arial"/>
          <w:sz w:val="24"/>
          <w:szCs w:val="24"/>
        </w:rPr>
        <w:t xml:space="preserve"> de código abierto basada en FreeBSD, ampliable mediante paquetes. Ofrece filtrado por reglas, </w:t>
      </w:r>
      <w:proofErr w:type="spellStart"/>
      <w:r w:rsidRPr="00846BF3">
        <w:rPr>
          <w:rFonts w:ascii="Arial" w:hAnsi="Arial" w:cs="Arial"/>
          <w:sz w:val="24"/>
          <w:szCs w:val="24"/>
        </w:rPr>
        <w:t>VLANs</w:t>
      </w:r>
      <w:proofErr w:type="spellEnd"/>
      <w:r w:rsidRPr="00846BF3">
        <w:rPr>
          <w:rFonts w:ascii="Arial" w:hAnsi="Arial" w:cs="Arial"/>
          <w:sz w:val="24"/>
          <w:szCs w:val="24"/>
        </w:rPr>
        <w:t>, VPN e IDS.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actúa como punto de aplicación de políticas (PEP) de la arquitectura Zero Trust. Concentra el enrutamiento entre </w:t>
      </w:r>
      <w:proofErr w:type="spellStart"/>
      <w:r w:rsidRPr="00846BF3">
        <w:rPr>
          <w:rFonts w:ascii="Arial" w:hAnsi="Arial" w:cs="Arial"/>
          <w:sz w:val="24"/>
          <w:szCs w:val="24"/>
        </w:rPr>
        <w:t>VLANs</w:t>
      </w:r>
      <w:proofErr w:type="spellEnd"/>
      <w:r w:rsidRPr="00846BF3">
        <w:rPr>
          <w:rFonts w:ascii="Arial" w:hAnsi="Arial" w:cs="Arial"/>
          <w:sz w:val="24"/>
          <w:szCs w:val="24"/>
        </w:rPr>
        <w:t>, la política de denegación por defecto y las reglas de mínimo privilegio (R02, R05), y aloja los servicios de VPN e IDS.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Conmutador con </w:t>
      </w:r>
      <w:proofErr w:type="spellStart"/>
      <w:r w:rsidRPr="00846BF3">
        <w:rPr>
          <w:rFonts w:ascii="Arial" w:hAnsi="Arial" w:cs="Arial"/>
          <w:b/>
          <w:sz w:val="24"/>
          <w:szCs w:val="24"/>
        </w:rPr>
        <w:t>VLANs</w:t>
      </w:r>
      <w:proofErr w:type="spellEnd"/>
      <w:r w:rsidRPr="00846BF3">
        <w:rPr>
          <w:rFonts w:ascii="Arial" w:hAnsi="Arial" w:cs="Arial"/>
          <w:b/>
          <w:sz w:val="24"/>
          <w:szCs w:val="24"/>
        </w:rPr>
        <w:t xml:space="preserve"> 802.1Q (</w:t>
      </w:r>
      <w:proofErr w:type="spellStart"/>
      <w:r w:rsidRPr="00846BF3">
        <w:rPr>
          <w:rFonts w:ascii="Arial" w:hAnsi="Arial" w:cs="Arial"/>
          <w:b/>
          <w:sz w:val="24"/>
          <w:szCs w:val="24"/>
        </w:rPr>
        <w:t>switch</w:t>
      </w:r>
      <w:proofErr w:type="spellEnd"/>
      <w:r w:rsidRPr="00846BF3">
        <w:rPr>
          <w:rFonts w:ascii="Arial" w:hAnsi="Arial" w:cs="Arial"/>
          <w:b/>
          <w:sz w:val="24"/>
          <w:szCs w:val="24"/>
        </w:rPr>
        <w:t xml:space="preserve"> integrado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lastRenderedPageBreak/>
        <w:t xml:space="preserve">Descripción: conmutador virtual que implementa el estándar IEEE 802.1Q de etiquetado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puertos de acceso/troncales.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separa el tráfico de cada zona de confianza y transporta las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hacia el cortafuegos por un enlace troncal (R01F01T02).</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Suricata</w:t>
      </w:r>
      <w:proofErr w:type="spellEnd"/>
      <w:r w:rsidRPr="00846BF3">
        <w:rPr>
          <w:rFonts w:ascii="Arial" w:hAnsi="Arial" w:cs="Arial"/>
          <w:b/>
          <w:sz w:val="24"/>
          <w:szCs w:val="24"/>
        </w:rPr>
        <w:t xml:space="preserve"> 8.0.6 (paquete de </w:t>
      </w:r>
      <w:proofErr w:type="spellStart"/>
      <w:r w:rsidRPr="00846BF3">
        <w:rPr>
          <w:rFonts w:ascii="Arial" w:hAnsi="Arial" w:cs="Arial"/>
          <w:b/>
          <w:sz w:val="24"/>
          <w:szCs w:val="24"/>
        </w:rPr>
        <w:t>pfSense</w:t>
      </w:r>
      <w:proofErr w:type="spellEnd"/>
      <w:r w:rsidRPr="00846BF3">
        <w:rPr>
          <w:rFonts w:ascii="Arial" w:hAnsi="Arial" w:cs="Arial"/>
          <w:b/>
          <w:sz w:val="24"/>
          <w:szCs w:val="24"/>
        </w:rPr>
        <w:t>)</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motor de detección y prevención de intrusiones (IDS/IPS) de código abierto que analiza el tráfico con conjuntos de reglas.</w:t>
      </w:r>
    </w:p>
    <w:p w:rsid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detecta y registra actividad sospechosa (escaneos de puertos o intentos de movimiento lateral) en el punto de control, aportando la verificación continua (R04).</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Acceso remoto</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WireGuard</w:t>
      </w:r>
      <w:proofErr w:type="spellEnd"/>
      <w:r w:rsidRPr="00846BF3">
        <w:rPr>
          <w:rFonts w:ascii="Arial" w:hAnsi="Arial" w:cs="Arial"/>
          <w:sz w:val="24"/>
          <w:szCs w:val="24"/>
        </w:rPr>
        <w:t xml:space="preserve"> (integrado en </w:t>
      </w:r>
      <w:proofErr w:type="spellStart"/>
      <w:r w:rsidRPr="00846BF3">
        <w:rPr>
          <w:rFonts w:ascii="Arial" w:hAnsi="Arial" w:cs="Arial"/>
          <w:sz w:val="24"/>
          <w:szCs w:val="24"/>
        </w:rPr>
        <w:t>pfSense</w:t>
      </w:r>
      <w:proofErr w:type="spellEnd"/>
      <w:r w:rsidRPr="00846BF3">
        <w:rPr>
          <w:rFonts w:ascii="Arial" w:hAnsi="Arial" w:cs="Arial"/>
          <w:sz w:val="24"/>
          <w:szCs w:val="24"/>
        </w:rPr>
        <w:t xml:space="preserve">; </w:t>
      </w:r>
      <w:proofErr w:type="spellStart"/>
      <w:r w:rsidRPr="00846BF3">
        <w:rPr>
          <w:rFonts w:ascii="Arial" w:hAnsi="Arial" w:cs="Arial"/>
          <w:sz w:val="24"/>
          <w:szCs w:val="24"/>
        </w:rPr>
        <w:t>wireguard-tools</w:t>
      </w:r>
      <w:proofErr w:type="spellEnd"/>
      <w:r w:rsidRPr="00846BF3">
        <w:rPr>
          <w:rFonts w:ascii="Arial" w:hAnsi="Arial" w:cs="Arial"/>
          <w:sz w:val="24"/>
          <w:szCs w:val="24"/>
        </w:rPr>
        <w:t xml:space="preserve"> 1.0.20260223)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protocolo y software de VPN moderno, ligero y cifrado (Curve25519, ChaCha20-Poly1305).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proporciona el acceso remoto seguro de usuarios externos, restringido por reglas a un único segmento autorizado (R03).</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IPsec / IKEv2 </w:t>
      </w:r>
      <w:r>
        <w:rPr>
          <w:rFonts w:ascii="Arial" w:hAnsi="Arial" w:cs="Arial"/>
          <w:b/>
          <w:sz w:val="24"/>
          <w:szCs w:val="24"/>
        </w:rPr>
        <w:t>-</w:t>
      </w:r>
      <w:r w:rsidRPr="00846BF3">
        <w:rPr>
          <w:rFonts w:ascii="Arial" w:hAnsi="Arial" w:cs="Arial"/>
          <w:b/>
          <w:sz w:val="24"/>
          <w:szCs w:val="24"/>
        </w:rPr>
        <w:t xml:space="preserve"> </w:t>
      </w:r>
      <w:proofErr w:type="spellStart"/>
      <w:r w:rsidRPr="00846BF3">
        <w:rPr>
          <w:rFonts w:ascii="Arial" w:hAnsi="Arial" w:cs="Arial"/>
          <w:b/>
          <w:sz w:val="24"/>
          <w:szCs w:val="24"/>
        </w:rPr>
        <w:t>strongSwan</w:t>
      </w:r>
      <w:proofErr w:type="spellEnd"/>
      <w:r w:rsidRPr="00846BF3">
        <w:rPr>
          <w:rFonts w:ascii="Arial" w:hAnsi="Arial" w:cs="Arial"/>
          <w:b/>
          <w:sz w:val="24"/>
          <w:szCs w:val="24"/>
        </w:rPr>
        <w:t xml:space="preserve"> 6.1.0 (referencia teórica)</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conjunto de protocolos de VPN estandarizado, tradicional en entornos corporativos y de administración pública/defensa.</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 estudia en el marco teórico como el estándar de referencia en el ámbito gubernamental y se compara con </w:t>
      </w:r>
      <w:proofErr w:type="spellStart"/>
      <w:r w:rsidRPr="00846BF3">
        <w:rPr>
          <w:rFonts w:ascii="Arial" w:hAnsi="Arial" w:cs="Arial"/>
          <w:sz w:val="24"/>
          <w:szCs w:val="24"/>
        </w:rPr>
        <w:t>WireGuard</w:t>
      </w:r>
      <w:proofErr w:type="spellEnd"/>
      <w:r w:rsidRPr="00846BF3">
        <w:rPr>
          <w:rFonts w:ascii="Arial" w:hAnsi="Arial" w:cs="Arial"/>
          <w:sz w:val="24"/>
          <w:szCs w:val="24"/>
        </w:rPr>
        <w:t xml:space="preserve"> (madurez, interoperabilidad, certificación). No se despliega, se analiza.</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lastRenderedPageBreak/>
        <w:t>Hosts y pruebas</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Alpine</w:t>
      </w:r>
      <w:proofErr w:type="spellEnd"/>
      <w:r w:rsidRPr="00846BF3">
        <w:rPr>
          <w:rFonts w:ascii="Arial" w:hAnsi="Arial" w:cs="Arial"/>
          <w:sz w:val="24"/>
          <w:szCs w:val="24"/>
        </w:rPr>
        <w:t xml:space="preserve"> Linux 3.24.1 (y Debian 13 "</w:t>
      </w:r>
      <w:proofErr w:type="spellStart"/>
      <w:r w:rsidRPr="00846BF3">
        <w:rPr>
          <w:rFonts w:ascii="Arial" w:hAnsi="Arial" w:cs="Arial"/>
          <w:sz w:val="24"/>
          <w:szCs w:val="24"/>
        </w:rPr>
        <w:t>trixie</w:t>
      </w:r>
      <w:proofErr w:type="spellEnd"/>
      <w:r w:rsidRPr="00846BF3">
        <w:rPr>
          <w:rFonts w:ascii="Arial" w:hAnsi="Arial" w:cs="Arial"/>
          <w:sz w:val="24"/>
          <w:szCs w:val="24"/>
        </w:rPr>
        <w:t>" como opción)</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distribuciones Linux de bajo consumo, ejecutadas como nodos Docker dentro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representan los equipos de cada zona (usuarios, servidores, DMZ, gestión y zona crítica) sobre los que se comprueban los flujos permitidos y bloqueados.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Nmap</w:t>
      </w:r>
      <w:proofErr w:type="spellEnd"/>
      <w:r w:rsidRPr="00846BF3">
        <w:rPr>
          <w:rFonts w:ascii="Arial" w:hAnsi="Arial" w:cs="Arial"/>
          <w:b/>
          <w:sz w:val="24"/>
          <w:szCs w:val="24"/>
        </w:rPr>
        <w:t xml:space="preserve"> 7.99</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exploración de redes y auditoría para descubrimiento de hosts y escaneo de puertos.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ejecuta las pruebas de aislamiento (barridos y escaneos entre zonas) que validan la segmentación y alimentan la comparativa con la red plana (R06).</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Documentación y control de versiones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Git 2.55.0</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sistema de control de versiones distribuido.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versiona configuraciones, documentación y evidencias. Los </w:t>
      </w:r>
      <w:proofErr w:type="spellStart"/>
      <w:r w:rsidRPr="00846BF3">
        <w:rPr>
          <w:rFonts w:ascii="Arial" w:hAnsi="Arial" w:cs="Arial"/>
          <w:sz w:val="24"/>
          <w:szCs w:val="24"/>
        </w:rPr>
        <w:t>commits</w:t>
      </w:r>
      <w:proofErr w:type="spellEnd"/>
      <w:r w:rsidRPr="00846BF3">
        <w:rPr>
          <w:rFonts w:ascii="Arial" w:hAnsi="Arial" w:cs="Arial"/>
          <w:sz w:val="24"/>
          <w:szCs w:val="24"/>
        </w:rPr>
        <w:t xml:space="preserve"> se corresponden con las tareas del RFTP para que el historial sea contrastable con el Gantt (Metodología). Incluye el README del proyecto.</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diagrams.net (draw.io) 31.4.5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diagramación de código abierto.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elabora el diagrama de arquitectura y el diagrama de red exigidos en la Descripción.</w:t>
      </w:r>
    </w:p>
    <w:p w:rsidR="00846BF3" w:rsidRPr="00846BF3" w:rsidRDefault="00846BF3" w:rsidP="00846BF3">
      <w:pPr>
        <w:spacing w:line="360" w:lineRule="auto"/>
        <w:rPr>
          <w:rFonts w:ascii="Arial" w:hAnsi="Arial" w:cs="Arial"/>
          <w:sz w:val="24"/>
          <w:szCs w:val="24"/>
        </w:rPr>
      </w:pPr>
    </w:p>
    <w:p w:rsidR="00846BF3" w:rsidRDefault="00846BF3" w:rsidP="00846BF3">
      <w:pPr>
        <w:spacing w:line="360" w:lineRule="auto"/>
        <w:rPr>
          <w:rFonts w:ascii="Arial" w:hAnsi="Arial" w:cs="Arial"/>
          <w:b/>
          <w:sz w:val="24"/>
          <w:szCs w:val="24"/>
        </w:rPr>
      </w:pPr>
    </w:p>
    <w:p w:rsidR="00846BF3" w:rsidRDefault="00846BF3" w:rsidP="00846BF3">
      <w:pPr>
        <w:spacing w:line="360" w:lineRule="auto"/>
        <w:rPr>
          <w:rFonts w:ascii="Arial" w:hAnsi="Arial" w:cs="Arial"/>
          <w:b/>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GanttProject</w:t>
      </w:r>
      <w:proofErr w:type="spellEnd"/>
      <w:r w:rsidRPr="00846BF3">
        <w:rPr>
          <w:rFonts w:ascii="Arial" w:hAnsi="Arial" w:cs="Arial"/>
          <w:b/>
          <w:sz w:val="24"/>
          <w:szCs w:val="24"/>
        </w:rPr>
        <w:t xml:space="preserve"> 3.2</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software libre de planificación de proyectos con diagramas de Gantt (alternativa a Microsoft Project).</w:t>
      </w:r>
    </w:p>
    <w:p w:rsidR="00AF3284" w:rsidRDefault="00846BF3" w:rsidP="00846BF3">
      <w:pPr>
        <w:spacing w:line="360" w:lineRule="auto"/>
        <w:rPr>
          <w:color w:val="000000"/>
        </w:rPr>
      </w:pPr>
      <w:r w:rsidRPr="00846BF3">
        <w:rPr>
          <w:rFonts w:ascii="Arial" w:hAnsi="Arial" w:cs="Arial"/>
          <w:sz w:val="24"/>
          <w:szCs w:val="24"/>
        </w:rPr>
        <w:t>Uso en el proyecto: genera las dos planificaciones (estimada y real) y el diagrama de Gantt de la Metodología.</w:t>
      </w:r>
      <w:r w:rsidR="00B735C1">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METODOLOGÍA</w:t>
      </w:r>
    </w:p>
    <w:p w:rsidR="002A65D6" w:rsidRDefault="00B735C1" w:rsidP="00D956EF">
      <w:pPr>
        <w:spacing w:line="360" w:lineRule="auto"/>
        <w:jc w:val="both"/>
        <w:rPr>
          <w:rFonts w:ascii="Arial" w:eastAsia="Arial" w:hAnsi="Arial" w:cs="Arial"/>
          <w:color w:val="000000"/>
        </w:rPr>
      </w:pPr>
      <w:r>
        <w:rPr>
          <w:rFonts w:ascii="Arial" w:eastAsia="Arial" w:hAnsi="Arial" w:cs="Arial"/>
          <w:b/>
          <w:bCs/>
          <w:color w:val="000000"/>
        </w:rPr>
        <w:t>Metodología usada</w:t>
      </w:r>
    </w:p>
    <w:p w:rsidR="002A65D6" w:rsidRDefault="002A65D6" w:rsidP="00D956EF">
      <w:pPr>
        <w:spacing w:line="360" w:lineRule="auto"/>
        <w:jc w:val="both"/>
        <w:rPr>
          <w:rFonts w:ascii="Arial" w:eastAsia="Arial" w:hAnsi="Arial" w:cs="Arial"/>
          <w:color w:val="000000"/>
        </w:rPr>
      </w:pPr>
      <w:r w:rsidRPr="002A65D6">
        <w:rPr>
          <w:rFonts w:ascii="Arial" w:eastAsia="Arial" w:hAnsi="Arial" w:cs="Arial"/>
          <w:color w:val="000000"/>
        </w:rPr>
        <w:t xml:space="preserve">La metodología seguida es iterativa e incremental. El proyecto se divide en incrementos que se corresponden con los requisitos del RFTP (R01–R06), y cada incremento sigue el ciclo construir </w:t>
      </w:r>
      <w:r>
        <w:rPr>
          <w:rFonts w:ascii="Arial" w:eastAsia="Arial" w:hAnsi="Arial" w:cs="Arial"/>
          <w:color w:val="000000"/>
        </w:rPr>
        <w:t>&gt;</w:t>
      </w:r>
      <w:r w:rsidRPr="002A65D6">
        <w:rPr>
          <w:rFonts w:ascii="Arial" w:eastAsia="Arial" w:hAnsi="Arial" w:cs="Arial"/>
          <w:color w:val="000000"/>
        </w:rPr>
        <w:t xml:space="preserve"> configurar </w:t>
      </w:r>
      <w:r>
        <w:rPr>
          <w:rFonts w:ascii="Arial" w:eastAsia="Arial" w:hAnsi="Arial" w:cs="Arial"/>
          <w:color w:val="000000"/>
        </w:rPr>
        <w:t>&gt;</w:t>
      </w:r>
      <w:r w:rsidRPr="002A65D6">
        <w:rPr>
          <w:rFonts w:ascii="Arial" w:eastAsia="Arial" w:hAnsi="Arial" w:cs="Arial"/>
          <w:color w:val="000000"/>
        </w:rPr>
        <w:t xml:space="preserve"> probar </w:t>
      </w:r>
      <w:r>
        <w:rPr>
          <w:rFonts w:ascii="Arial" w:eastAsia="Arial" w:hAnsi="Arial" w:cs="Arial"/>
          <w:color w:val="000000"/>
        </w:rPr>
        <w:t>&gt;</w:t>
      </w:r>
      <w:r w:rsidRPr="002A65D6">
        <w:rPr>
          <w:rFonts w:ascii="Arial" w:eastAsia="Arial" w:hAnsi="Arial" w:cs="Arial"/>
          <w:color w:val="000000"/>
        </w:rPr>
        <w:t xml:space="preserve"> documentar: cada tarea (T) termina en una prueba (P), de modo que ningún requisito se da por cerrado hasta validarse. Se elige este enfoque, frente a un modelo en cascada puro, porque permite obtener capacidades funcionales y verificables desde etapas tempranas, detectar problemas de configuración antes de que se propaguen y encajar de forma natural con las dos entregas parciales de seguimiento exigidas. El avance se controla con Git: cada tarea del RFTP se corresponde con uno o varios </w:t>
      </w:r>
      <w:proofErr w:type="spellStart"/>
      <w:r w:rsidRPr="002A65D6">
        <w:rPr>
          <w:rFonts w:ascii="Arial" w:eastAsia="Arial" w:hAnsi="Arial" w:cs="Arial"/>
          <w:color w:val="000000"/>
        </w:rPr>
        <w:t>commits</w:t>
      </w:r>
      <w:proofErr w:type="spellEnd"/>
      <w:r w:rsidRPr="002A65D6">
        <w:rPr>
          <w:rFonts w:ascii="Arial" w:eastAsia="Arial" w:hAnsi="Arial" w:cs="Arial"/>
          <w:color w:val="000000"/>
        </w:rPr>
        <w:t>, lo que hace el historial contrastable con la planificación, el Gantt y los casos de uso.</w:t>
      </w:r>
    </w:p>
    <w:p w:rsidR="009925FC" w:rsidRDefault="009925FC"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23774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de Gantt.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rsidR="009925FC" w:rsidRDefault="009925FC" w:rsidP="009925FC">
      <w:pPr>
        <w:spacing w:line="360" w:lineRule="auto"/>
        <w:jc w:val="center"/>
        <w:rPr>
          <w:color w:val="000000"/>
        </w:rPr>
      </w:pPr>
      <w:r>
        <w:rPr>
          <w:color w:val="000000"/>
        </w:rPr>
        <w:t xml:space="preserve">Ilustración </w:t>
      </w:r>
      <w:r>
        <w:rPr>
          <w:color w:val="000000"/>
        </w:rPr>
        <w:t>4</w:t>
      </w:r>
      <w:r>
        <w:rPr>
          <w:color w:val="000000"/>
        </w:rPr>
        <w:t xml:space="preserve">: Diagrama de </w:t>
      </w:r>
      <w:r>
        <w:rPr>
          <w:color w:val="000000"/>
        </w:rPr>
        <w:t>Gantt</w:t>
      </w:r>
    </w:p>
    <w:p w:rsidR="009925FC" w:rsidRDefault="009925FC" w:rsidP="00D956EF">
      <w:pPr>
        <w:spacing w:line="360" w:lineRule="auto"/>
        <w:jc w:val="both"/>
        <w:rPr>
          <w:rFonts w:ascii="Arial" w:eastAsia="Arial" w:hAnsi="Arial" w:cs="Arial"/>
          <w:color w:val="000000"/>
        </w:rPr>
      </w:pPr>
    </w:p>
    <w:p w:rsidR="004625CD" w:rsidRPr="00C9009E" w:rsidRDefault="004625CD" w:rsidP="004625CD">
      <w:pPr>
        <w:pStyle w:val="Ttulo2"/>
        <w:rPr>
          <w:rFonts w:ascii="Arial" w:eastAsia="Arial" w:hAnsi="Arial" w:cs="Arial"/>
          <w:sz w:val="24"/>
          <w:szCs w:val="24"/>
        </w:rPr>
      </w:pPr>
      <w:r w:rsidRPr="00C9009E">
        <w:rPr>
          <w:rFonts w:ascii="Arial" w:eastAsia="Arial" w:hAnsi="Arial" w:cs="Arial"/>
          <w:sz w:val="24"/>
          <w:szCs w:val="24"/>
        </w:rPr>
        <w:t>Planificación inicial (estimada, en horas)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4625CD" w:rsidRPr="00C9009E" w:rsidTr="004625CD">
        <w:trPr>
          <w:tblHeader/>
        </w:trPr>
        <w:tc>
          <w:tcPr>
            <w:tcW w:w="1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eastAsia="Arial" w:hAnsi="Arial" w:cs="Arial"/>
                <w:sz w:val="24"/>
                <w:szCs w:val="24"/>
              </w:rPr>
            </w:pPr>
            <w:r w:rsidRPr="00C9009E">
              <w:rPr>
                <w:rFonts w:ascii="Arial" w:hAnsi="Arial" w:cs="Arial"/>
                <w:b/>
                <w:bCs/>
                <w:sz w:val="24"/>
                <w:szCs w:val="24"/>
              </w:rPr>
              <w:t>Fase</w:t>
            </w:r>
          </w:p>
        </w:tc>
        <w:tc>
          <w:tcPr>
            <w:tcW w:w="5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hAnsi="Arial" w:cs="Arial"/>
                <w:sz w:val="24"/>
                <w:szCs w:val="24"/>
              </w:rPr>
            </w:pPr>
            <w:r w:rsidRPr="00C9009E">
              <w:rPr>
                <w:rFonts w:ascii="Arial" w:hAnsi="Arial" w:cs="Arial"/>
                <w:b/>
                <w:bCs/>
                <w:sz w:val="24"/>
                <w:szCs w:val="24"/>
              </w:rPr>
              <w:t>Parte / RFTP</w:t>
            </w:r>
          </w:p>
        </w:tc>
        <w:tc>
          <w:tcPr>
            <w:tcW w:w="20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jc w:val="right"/>
              <w:rPr>
                <w:rFonts w:ascii="Arial" w:hAnsi="Arial" w:cs="Arial"/>
                <w:sz w:val="24"/>
                <w:szCs w:val="24"/>
              </w:rPr>
            </w:pPr>
            <w:r w:rsidRPr="00C9009E">
              <w:rPr>
                <w:rFonts w:ascii="Arial" w:hAnsi="Arial" w:cs="Arial"/>
                <w:b/>
                <w:bCs/>
                <w:sz w:val="24"/>
                <w:szCs w:val="24"/>
              </w:rPr>
              <w:t>Horas estimadas</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0</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Investigación, marco teórico y diseño</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28</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1</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 xml:space="preserve">R01 — Segmentación (GNS3, </w:t>
            </w:r>
            <w:proofErr w:type="spellStart"/>
            <w:r w:rsidRPr="00C9009E">
              <w:rPr>
                <w:rFonts w:ascii="Arial" w:hAnsi="Arial" w:cs="Arial"/>
                <w:sz w:val="24"/>
                <w:szCs w:val="24"/>
              </w:rPr>
              <w:t>pfSense</w:t>
            </w:r>
            <w:proofErr w:type="spellEnd"/>
            <w:r w:rsidRPr="00C9009E">
              <w:rPr>
                <w:rFonts w:ascii="Arial" w:hAnsi="Arial" w:cs="Arial"/>
                <w:sz w:val="24"/>
                <w:szCs w:val="24"/>
              </w:rPr>
              <w:t xml:space="preserve">, </w:t>
            </w:r>
            <w:proofErr w:type="spellStart"/>
            <w:r w:rsidRPr="00C9009E">
              <w:rPr>
                <w:rFonts w:ascii="Arial" w:hAnsi="Arial" w:cs="Arial"/>
                <w:sz w:val="24"/>
                <w:szCs w:val="24"/>
              </w:rPr>
              <w:t>VLANs</w:t>
            </w:r>
            <w:proofErr w:type="spellEnd"/>
            <w:r w:rsidRPr="00C9009E">
              <w:rPr>
                <w:rFonts w:ascii="Arial" w:hAnsi="Arial" w:cs="Arial"/>
                <w:sz w:val="24"/>
                <w:szCs w:val="24"/>
              </w:rPr>
              <w:t>, troncal)</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24</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2</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R02 — Microsegmentación (denegación por defecto + reglas)</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lastRenderedPageBreak/>
              <w:t>Fase 3</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R03 — Acceso remoto VPN (</w:t>
            </w:r>
            <w:proofErr w:type="spellStart"/>
            <w:r w:rsidRPr="00C9009E">
              <w:rPr>
                <w:rFonts w:ascii="Arial" w:hAnsi="Arial" w:cs="Arial"/>
                <w:sz w:val="24"/>
                <w:szCs w:val="24"/>
              </w:rPr>
              <w:t>WireGuard</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4</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R04 — Detección de intrusiones y registro (</w:t>
            </w:r>
            <w:proofErr w:type="spellStart"/>
            <w:r w:rsidRPr="00C9009E">
              <w:rPr>
                <w:rFonts w:ascii="Arial" w:hAnsi="Arial" w:cs="Arial"/>
                <w:sz w:val="24"/>
                <w:szCs w:val="24"/>
              </w:rPr>
              <w:t>Suricata</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5</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R05 — Aislamiento y contención de la zona crítica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6</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R06 — Validación y comparativa con red plana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7</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Redacción de la memoria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42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8</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Preparación de la defensa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rPr>
                <w:rFonts w:ascii="Arial" w:hAnsi="Arial" w:cs="Arial"/>
                <w:sz w:val="24"/>
                <w:szCs w:val="24"/>
              </w:rPr>
            </w:pPr>
            <w:r w:rsidRPr="00C9009E">
              <w:rPr>
                <w:rFonts w:ascii="Arial" w:hAnsi="Arial" w:cs="Arial"/>
                <w:b/>
                <w:bCs/>
                <w:sz w:val="24"/>
                <w:szCs w:val="24"/>
              </w:rPr>
              <w:t>Total</w:t>
            </w:r>
          </w:p>
        </w:tc>
        <w:tc>
          <w:tcPr>
            <w:tcW w:w="5500" w:type="dxa"/>
            <w:tcBorders>
              <w:top w:val="single" w:sz="4" w:space="0" w:color="auto"/>
              <w:left w:val="single" w:sz="4" w:space="0" w:color="auto"/>
              <w:bottom w:val="single" w:sz="4" w:space="0" w:color="auto"/>
              <w:right w:val="single" w:sz="4" w:space="0" w:color="auto"/>
            </w:tcBorders>
            <w:shd w:val="clear" w:color="auto" w:fill="F2F2F2"/>
          </w:tcPr>
          <w:p w:rsidR="004625CD" w:rsidRPr="00C9009E" w:rsidRDefault="004625CD">
            <w:pPr>
              <w:rPr>
                <w:rFonts w:ascii="Arial" w:hAnsi="Arial" w:cs="Arial"/>
                <w:sz w:val="24"/>
                <w:szCs w:val="24"/>
              </w:rPr>
            </w:pPr>
          </w:p>
        </w:tc>
        <w:tc>
          <w:tcPr>
            <w:tcW w:w="20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jc w:val="right"/>
              <w:rPr>
                <w:rFonts w:ascii="Arial" w:hAnsi="Arial" w:cs="Arial"/>
                <w:sz w:val="24"/>
                <w:szCs w:val="24"/>
              </w:rPr>
            </w:pPr>
            <w:r w:rsidRPr="00C9009E">
              <w:rPr>
                <w:rFonts w:ascii="Arial" w:hAnsi="Arial" w:cs="Arial"/>
                <w:b/>
                <w:bCs/>
                <w:sz w:val="24"/>
                <w:szCs w:val="24"/>
              </w:rPr>
              <w:t>198</w:t>
            </w:r>
          </w:p>
        </w:tc>
      </w:tr>
    </w:tbl>
    <w:p w:rsidR="00765EED" w:rsidRPr="00765EED" w:rsidRDefault="00765EED" w:rsidP="00765EED">
      <w:pPr>
        <w:spacing w:line="360" w:lineRule="auto"/>
        <w:jc w:val="center"/>
        <w:rPr>
          <w:color w:val="000000"/>
        </w:rPr>
      </w:pPr>
      <w:r>
        <w:rPr>
          <w:color w:val="000000"/>
        </w:rPr>
        <w:t xml:space="preserve">Tabla </w:t>
      </w:r>
      <w:r>
        <w:rPr>
          <w:color w:val="000000"/>
        </w:rPr>
        <w:t>9</w:t>
      </w:r>
      <w:r>
        <w:rPr>
          <w:color w:val="000000"/>
        </w:rPr>
        <w:t xml:space="preserve">: </w:t>
      </w:r>
      <w:r>
        <w:rPr>
          <w:color w:val="000000"/>
        </w:rPr>
        <w:t>Planificación inicial</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eastAsia="Arial" w:hAnsi="Arial" w:cs="Arial"/>
          <w:sz w:val="24"/>
          <w:szCs w:val="24"/>
        </w:rPr>
      </w:pPr>
      <w:r w:rsidRPr="00C9009E">
        <w:rPr>
          <w:rFonts w:ascii="Arial" w:eastAsia="Arial" w:hAnsi="Arial" w:cs="Arial"/>
          <w:sz w:val="24"/>
          <w:szCs w:val="24"/>
        </w:rPr>
        <w:t>Planificación final y desviaciones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C9009E" w:rsidRPr="00C9009E" w:rsidTr="00C9009E">
        <w:trPr>
          <w:tblHeader/>
        </w:trPr>
        <w:tc>
          <w:tcPr>
            <w:tcW w:w="36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rPr>
                <w:rFonts w:ascii="Arial" w:eastAsia="Arial" w:hAnsi="Arial" w:cs="Arial"/>
                <w:sz w:val="24"/>
                <w:szCs w:val="24"/>
              </w:rPr>
            </w:pPr>
            <w:r w:rsidRPr="00C9009E">
              <w:rPr>
                <w:rFonts w:ascii="Arial" w:hAnsi="Arial" w:cs="Arial"/>
                <w:b/>
                <w:bCs/>
                <w:sz w:val="24"/>
                <w:szCs w:val="24"/>
              </w:rPr>
              <w:t>Fase / RFTP</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estimadas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reales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Desviación</w:t>
            </w: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Fase 0 — Diseño</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28</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R01 — 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24</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R02 — Microsegmentación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R03 — VPN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R04 — IDS</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R05 — Zona crítica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R06 — Validación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Memoria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42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Defensa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rPr>
                <w:rFonts w:ascii="Arial" w:hAnsi="Arial" w:cs="Arial"/>
                <w:sz w:val="24"/>
                <w:szCs w:val="24"/>
              </w:rPr>
            </w:pPr>
            <w:r w:rsidRPr="00C9009E">
              <w:rPr>
                <w:rFonts w:ascii="Arial" w:hAnsi="Arial" w:cs="Arial"/>
                <w:b/>
                <w:bCs/>
                <w:sz w:val="24"/>
                <w:szCs w:val="24"/>
              </w:rPr>
              <w:t>Total</w:t>
            </w:r>
          </w:p>
        </w:tc>
        <w:tc>
          <w:tcPr>
            <w:tcW w:w="18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jc w:val="right"/>
              <w:rPr>
                <w:rFonts w:ascii="Arial" w:hAnsi="Arial" w:cs="Arial"/>
                <w:sz w:val="24"/>
                <w:szCs w:val="24"/>
              </w:rPr>
            </w:pPr>
            <w:r w:rsidRPr="00C9009E">
              <w:rPr>
                <w:rFonts w:ascii="Arial" w:hAnsi="Arial" w:cs="Arial"/>
                <w:b/>
                <w:bCs/>
                <w:sz w:val="24"/>
                <w:szCs w:val="24"/>
              </w:rPr>
              <w:t>198</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r>
    </w:tbl>
    <w:p w:rsidR="00765EED" w:rsidRPr="00765EED" w:rsidRDefault="00765EED" w:rsidP="00765EED">
      <w:pPr>
        <w:spacing w:line="360" w:lineRule="auto"/>
        <w:jc w:val="center"/>
        <w:rPr>
          <w:color w:val="000000"/>
        </w:rPr>
      </w:pPr>
      <w:r>
        <w:rPr>
          <w:color w:val="000000"/>
        </w:rPr>
        <w:t xml:space="preserve">Tabla </w:t>
      </w:r>
      <w:r>
        <w:rPr>
          <w:color w:val="000000"/>
        </w:rPr>
        <w:t>10</w:t>
      </w:r>
      <w:r>
        <w:rPr>
          <w:color w:val="000000"/>
        </w:rPr>
        <w:t xml:space="preserve">: </w:t>
      </w:r>
      <w:r>
        <w:rPr>
          <w:color w:val="000000"/>
        </w:rPr>
        <w:t>Planificación final y desviaciones</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hAnsi="Arial" w:cs="Arial"/>
          <w:sz w:val="24"/>
          <w:szCs w:val="24"/>
        </w:rPr>
      </w:pPr>
      <w:r w:rsidRPr="00C9009E">
        <w:rPr>
          <w:rFonts w:ascii="Arial" w:eastAsia="Arial" w:hAnsi="Arial" w:cs="Arial"/>
          <w:sz w:val="24"/>
          <w:szCs w:val="24"/>
        </w:rPr>
        <w:lastRenderedPageBreak/>
        <w:t>Presupuesto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800"/>
        <w:gridCol w:w="2200"/>
      </w:tblGrid>
      <w:tr w:rsidR="00C9009E" w:rsidRPr="00C9009E" w:rsidTr="00E2209E">
        <w:tblPrEx>
          <w:tblCellMar>
            <w:top w:w="0" w:type="dxa"/>
            <w:bottom w:w="0" w:type="dxa"/>
          </w:tblCellMar>
        </w:tblPrEx>
        <w:trPr>
          <w:tblHeader/>
        </w:trPr>
        <w:tc>
          <w:tcPr>
            <w:tcW w:w="5000" w:type="dxa"/>
            <w:shd w:val="clear" w:color="auto" w:fill="D9D9D9"/>
          </w:tcPr>
          <w:p w:rsidR="00C9009E" w:rsidRPr="00C9009E" w:rsidRDefault="00C9009E" w:rsidP="00E2209E">
            <w:pPr>
              <w:rPr>
                <w:rFonts w:ascii="Arial" w:hAnsi="Arial" w:cs="Arial"/>
                <w:sz w:val="24"/>
                <w:szCs w:val="24"/>
              </w:rPr>
            </w:pPr>
            <w:r w:rsidRPr="00C9009E">
              <w:rPr>
                <w:rFonts w:ascii="Arial" w:eastAsia="Arial" w:hAnsi="Arial" w:cs="Arial"/>
                <w:b/>
                <w:bCs/>
                <w:sz w:val="24"/>
                <w:szCs w:val="24"/>
              </w:rPr>
              <w:t>Concepto</w:t>
            </w:r>
          </w:p>
        </w:tc>
        <w:tc>
          <w:tcPr>
            <w:tcW w:w="1800" w:type="dxa"/>
            <w:shd w:val="clear" w:color="auto" w:fill="D9D9D9"/>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Horas</w:t>
            </w:r>
          </w:p>
        </w:tc>
        <w:tc>
          <w:tcPr>
            <w:tcW w:w="2200" w:type="dxa"/>
            <w:shd w:val="clear" w:color="auto" w:fill="D9D9D9"/>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Coste (20 €/h)</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Investigación y diseño</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28</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560 €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R01 — Segmentación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24</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480 €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R02 — Microsegmentación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R03 — VPN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320 €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R04 — IDS</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R05 — Zona crítica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320 €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R06 — Validación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Memoria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42</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840 €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Defensa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12</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240 €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Software (todo de código abierto)</w:t>
            </w:r>
          </w:p>
        </w:tc>
        <w:tc>
          <w:tcPr>
            <w:tcW w:w="1800" w:type="dxa"/>
          </w:tcPr>
          <w:p w:rsidR="00C9009E" w:rsidRPr="00765EED" w:rsidRDefault="00C9009E" w:rsidP="00765EED">
            <w:pPr>
              <w:pStyle w:val="Prrafodelista"/>
              <w:numPr>
                <w:ilvl w:val="0"/>
                <w:numId w:val="2"/>
              </w:numPr>
              <w:jc w:val="right"/>
              <w:rPr>
                <w:rFonts w:ascii="Arial" w:hAnsi="Arial" w:cs="Arial"/>
                <w:sz w:val="24"/>
                <w:szCs w:val="24"/>
              </w:rPr>
            </w:pP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0 €</w:t>
            </w:r>
          </w:p>
        </w:tc>
      </w:tr>
      <w:tr w:rsidR="00C9009E" w:rsidRPr="00C9009E" w:rsidTr="00E2209E">
        <w:tblPrEx>
          <w:tblCellMar>
            <w:top w:w="0" w:type="dxa"/>
            <w:bottom w:w="0" w:type="dxa"/>
          </w:tblCellMar>
        </w:tblPrEx>
        <w:tc>
          <w:tcPr>
            <w:tcW w:w="5000" w:type="dxa"/>
            <w:shd w:val="clear" w:color="auto" w:fill="F2F2F2"/>
          </w:tcPr>
          <w:p w:rsidR="00C9009E" w:rsidRPr="00C9009E" w:rsidRDefault="00C9009E" w:rsidP="00E2209E">
            <w:pPr>
              <w:rPr>
                <w:rFonts w:ascii="Arial" w:hAnsi="Arial" w:cs="Arial"/>
                <w:sz w:val="24"/>
                <w:szCs w:val="24"/>
              </w:rPr>
            </w:pPr>
            <w:r w:rsidRPr="00C9009E">
              <w:rPr>
                <w:rFonts w:ascii="Arial" w:eastAsia="Arial" w:hAnsi="Arial" w:cs="Arial"/>
                <w:b/>
                <w:bCs/>
                <w:sz w:val="24"/>
                <w:szCs w:val="24"/>
              </w:rPr>
              <w:t>Total</w:t>
            </w:r>
          </w:p>
        </w:tc>
        <w:tc>
          <w:tcPr>
            <w:tcW w:w="1800" w:type="dxa"/>
            <w:shd w:val="clear" w:color="auto" w:fill="F2F2F2"/>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198 h</w:t>
            </w:r>
          </w:p>
        </w:tc>
        <w:tc>
          <w:tcPr>
            <w:tcW w:w="2200" w:type="dxa"/>
            <w:shd w:val="clear" w:color="auto" w:fill="F2F2F2"/>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3.960 €</w:t>
            </w:r>
          </w:p>
        </w:tc>
      </w:tr>
    </w:tbl>
    <w:p w:rsidR="00A35360" w:rsidRPr="00765EED" w:rsidRDefault="00765EED" w:rsidP="00765EED">
      <w:pPr>
        <w:spacing w:line="360" w:lineRule="auto"/>
        <w:jc w:val="center"/>
        <w:rPr>
          <w:color w:val="000000"/>
        </w:rPr>
      </w:pPr>
      <w:r>
        <w:rPr>
          <w:color w:val="000000"/>
        </w:rPr>
        <w:t xml:space="preserve">Tabla </w:t>
      </w:r>
      <w:r>
        <w:rPr>
          <w:color w:val="000000"/>
        </w:rPr>
        <w:t>11</w:t>
      </w:r>
      <w:r>
        <w:rPr>
          <w:color w:val="000000"/>
        </w:rPr>
        <w:t xml:space="preserve">: </w:t>
      </w:r>
      <w:r>
        <w:rPr>
          <w:color w:val="000000"/>
        </w:rPr>
        <w:t>Presupuesto</w:t>
      </w: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Git: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Repositorio red-</w:t>
      </w:r>
      <w:proofErr w:type="spellStart"/>
      <w:r w:rsidRPr="00A35360">
        <w:rPr>
          <w:rFonts w:ascii="Arial" w:eastAsia="Arial" w:hAnsi="Arial" w:cs="Arial"/>
          <w:color w:val="000000"/>
        </w:rPr>
        <w:t>zero</w:t>
      </w:r>
      <w:proofErr w:type="spellEnd"/>
      <w:r w:rsidRPr="00A35360">
        <w:rPr>
          <w:rFonts w:ascii="Arial" w:eastAsia="Arial" w:hAnsi="Arial" w:cs="Arial"/>
          <w:color w:val="000000"/>
        </w:rPr>
        <w:t>-trust-asir</w:t>
      </w:r>
    </w:p>
    <w:p w:rsidR="00A35360" w:rsidRPr="00A35360" w:rsidRDefault="00A35360" w:rsidP="00A35360">
      <w:pPr>
        <w:spacing w:line="360" w:lineRule="auto"/>
        <w:jc w:val="both"/>
        <w:rPr>
          <w:rFonts w:ascii="Arial" w:eastAsia="Arial" w:hAnsi="Arial" w:cs="Arial"/>
          <w:color w:val="000000"/>
        </w:rPr>
      </w:pPr>
      <w:proofErr w:type="spellStart"/>
      <w:r w:rsidRPr="00A35360">
        <w:rPr>
          <w:rFonts w:ascii="Arial" w:eastAsia="Arial" w:hAnsi="Arial" w:cs="Arial"/>
          <w:color w:val="000000"/>
        </w:rPr>
        <w:t>Commit</w:t>
      </w:r>
      <w:proofErr w:type="spellEnd"/>
      <w:r w:rsidRPr="00A35360">
        <w:rPr>
          <w:rFonts w:ascii="Arial" w:eastAsia="Arial" w:hAnsi="Arial" w:cs="Arial"/>
          <w:color w:val="000000"/>
        </w:rPr>
        <w:t xml:space="preserve"> por tarea RFTP</w:t>
      </w:r>
    </w:p>
    <w:p w:rsidR="00A35360" w:rsidRPr="00A35360" w:rsidRDefault="00A35360" w:rsidP="00A35360">
      <w:pPr>
        <w:spacing w:line="360" w:lineRule="auto"/>
        <w:jc w:val="both"/>
        <w:rPr>
          <w:rFonts w:ascii="Arial" w:eastAsia="Arial" w:hAnsi="Arial" w:cs="Arial"/>
          <w:color w:val="000000"/>
        </w:rPr>
      </w:pPr>
      <w:proofErr w:type="gramStart"/>
      <w:r w:rsidRPr="00A35360">
        <w:rPr>
          <w:rFonts w:ascii="Arial" w:eastAsia="Arial" w:hAnsi="Arial" w:cs="Arial"/>
          <w:color w:val="000000"/>
        </w:rPr>
        <w:t>.</w:t>
      </w:r>
      <w:proofErr w:type="spellStart"/>
      <w:r w:rsidRPr="00A35360">
        <w:rPr>
          <w:rFonts w:ascii="Arial" w:eastAsia="Arial" w:hAnsi="Arial" w:cs="Arial"/>
          <w:color w:val="000000"/>
        </w:rPr>
        <w:t>gitignore</w:t>
      </w:r>
      <w:proofErr w:type="spellEnd"/>
      <w:proofErr w:type="gramEnd"/>
      <w:r w:rsidRPr="00A35360">
        <w:rPr>
          <w:rFonts w:ascii="Arial" w:eastAsia="Arial" w:hAnsi="Arial" w:cs="Arial"/>
          <w:color w:val="000000"/>
        </w:rPr>
        <w:t xml:space="preserve"> obligatorio para no subir secretos: claves privadas de </w:t>
      </w:r>
      <w:proofErr w:type="spellStart"/>
      <w:r w:rsidRPr="00A35360">
        <w:rPr>
          <w:rFonts w:ascii="Arial" w:eastAsia="Arial" w:hAnsi="Arial" w:cs="Arial"/>
          <w:color w:val="000000"/>
        </w:rPr>
        <w:t>WireGuard</w:t>
      </w:r>
      <w:proofErr w:type="spellEnd"/>
      <w:r w:rsidRPr="00A35360">
        <w:rPr>
          <w:rFonts w:ascii="Arial" w:eastAsia="Arial" w:hAnsi="Arial" w:cs="Arial"/>
          <w:color w:val="000000"/>
        </w:rPr>
        <w:t>, contraseñas, configuraciones con credenciales. Esto también es un punto de seguridad que puedes mencionar.</w:t>
      </w:r>
    </w:p>
    <w:p w:rsidR="00A35360" w:rsidRPr="00A35360" w:rsidRDefault="00A35360" w:rsidP="00A35360">
      <w:pPr>
        <w:spacing w:line="360" w:lineRule="auto"/>
        <w:jc w:val="both"/>
        <w:rPr>
          <w:rFonts w:ascii="Arial" w:eastAsia="Arial" w:hAnsi="Arial" w:cs="Arial"/>
          <w:color w:val="000000"/>
        </w:rPr>
      </w:pP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README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Título y descripción breve del proyecto.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Arquitectura (enlace/imagen del diagrama de red).</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 xml:space="preserve">Requisitos previos (versiones exactas: GNS3, </w:t>
      </w:r>
      <w:proofErr w:type="spellStart"/>
      <w:r w:rsidRPr="00A35360">
        <w:rPr>
          <w:rFonts w:ascii="Arial" w:eastAsia="Arial" w:hAnsi="Arial" w:cs="Arial"/>
          <w:color w:val="000000"/>
        </w:rPr>
        <w:t>pfSense</w:t>
      </w:r>
      <w:proofErr w:type="spellEnd"/>
      <w:r w:rsidRPr="00A35360">
        <w:rPr>
          <w:rFonts w:ascii="Arial" w:eastAsia="Arial" w:hAnsi="Arial" w:cs="Arial"/>
          <w:color w:val="000000"/>
        </w:rPr>
        <w:t xml:space="preserve">, </w:t>
      </w:r>
      <w:proofErr w:type="spellStart"/>
      <w:r w:rsidRPr="00A35360">
        <w:rPr>
          <w:rFonts w:ascii="Arial" w:eastAsia="Arial" w:hAnsi="Arial" w:cs="Arial"/>
          <w:color w:val="000000"/>
        </w:rPr>
        <w:t>Suricata</w:t>
      </w:r>
      <w:proofErr w:type="spellEnd"/>
      <w:r w:rsidRPr="00A35360">
        <w:rPr>
          <w:rFonts w:ascii="Arial" w:eastAsia="Arial" w:hAnsi="Arial" w:cs="Arial"/>
          <w:color w:val="000000"/>
        </w:rPr>
        <w: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Estructura del repositorio.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Pasos para reproducir el laboratorio (resumen del despliegue).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lastRenderedPageBreak/>
        <w:t>Pruebas de validación (cómo ejecutarlas).</w:t>
      </w:r>
    </w:p>
    <w:p w:rsid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Autor y licencia.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420A25" w:rsidRDefault="00420A25" w:rsidP="00420A25">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DESARROLLO DE LA SOLUCIÓN</w:t>
      </w:r>
    </w:p>
    <w:p w:rsidR="00420A25" w:rsidRDefault="00420A25" w:rsidP="00420A25">
      <w:pPr>
        <w:spacing w:line="360" w:lineRule="auto"/>
        <w:jc w:val="both"/>
        <w:rPr>
          <w:rFonts w:ascii="Arial" w:eastAsia="Arial" w:hAnsi="Arial" w:cs="Arial"/>
          <w:color w:val="000000"/>
        </w:rPr>
      </w:pPr>
      <w:r>
        <w:rPr>
          <w:rFonts w:ascii="Arial" w:eastAsia="Arial" w:hAnsi="Arial" w:cs="Arial"/>
          <w:b/>
          <w:bCs/>
          <w:color w:val="000000"/>
        </w:rPr>
        <w:t>Metodología usada</w:t>
      </w:r>
    </w:p>
    <w:p w:rsidR="00A35360" w:rsidRDefault="00420A25" w:rsidP="00420A25">
      <w:pPr>
        <w:spacing w:line="360" w:lineRule="auto"/>
        <w:jc w:val="both"/>
        <w:rPr>
          <w:rFonts w:ascii="Arial" w:eastAsia="Arial" w:hAnsi="Arial" w:cs="Arial"/>
          <w:color w:val="000000"/>
          <w:sz w:val="32"/>
          <w:szCs w:val="32"/>
        </w:rPr>
      </w:pPr>
      <w:r w:rsidRPr="002A65D6">
        <w:rPr>
          <w:rFonts w:ascii="Arial" w:eastAsia="Arial" w:hAnsi="Arial" w:cs="Arial"/>
          <w:color w:val="000000"/>
        </w:rPr>
        <w:t>La metodología seguida es iterativa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8B6612">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DESPLIEGUE E INSTALACIÓN</w:t>
      </w:r>
    </w:p>
    <w:p w:rsidR="008B6612" w:rsidRDefault="008B6612" w:rsidP="008B6612">
      <w:pPr>
        <w:spacing w:line="360" w:lineRule="auto"/>
        <w:jc w:val="both"/>
        <w:rPr>
          <w:rFonts w:ascii="Arial" w:eastAsia="Arial" w:hAnsi="Arial" w:cs="Arial"/>
          <w:color w:val="000000"/>
        </w:rPr>
      </w:pPr>
      <w:r>
        <w:rPr>
          <w:rFonts w:ascii="Arial" w:eastAsia="Arial" w:hAnsi="Arial" w:cs="Arial"/>
          <w:b/>
          <w:bCs/>
          <w:color w:val="000000"/>
        </w:rPr>
        <w:t>Metodología usada</w:t>
      </w:r>
    </w:p>
    <w:p w:rsidR="008B6612" w:rsidRDefault="008B6612" w:rsidP="008B6612">
      <w:pPr>
        <w:spacing w:line="360" w:lineRule="auto"/>
        <w:jc w:val="both"/>
        <w:rPr>
          <w:rFonts w:ascii="Arial" w:eastAsia="Arial" w:hAnsi="Arial" w:cs="Arial"/>
          <w:color w:val="000000"/>
          <w:sz w:val="32"/>
          <w:szCs w:val="32"/>
        </w:rPr>
      </w:pPr>
      <w:r w:rsidRPr="002A65D6">
        <w:rPr>
          <w:rFonts w:ascii="Arial" w:eastAsia="Arial" w:hAnsi="Arial" w:cs="Arial"/>
          <w:color w:val="000000"/>
        </w:rPr>
        <w:t>La metodología seguida es iterativa</w:t>
      </w:r>
    </w:p>
    <w:p w:rsidR="008B6612" w:rsidRDefault="008B6612" w:rsidP="00D956EF">
      <w:pPr>
        <w:spacing w:line="360" w:lineRule="auto"/>
        <w:jc w:val="both"/>
        <w:rPr>
          <w:rFonts w:ascii="Arial" w:eastAsia="Arial" w:hAnsi="Arial" w:cs="Arial"/>
          <w:color w:val="000000"/>
          <w:sz w:val="32"/>
          <w:szCs w:val="32"/>
        </w:rPr>
      </w:pP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bookmarkStart w:id="0" w:name="_GoBack"/>
      <w:bookmarkEnd w:id="0"/>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TRABAJOS FUTUROS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Trabajos de ampliación y mejora proyectados.</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CONCLUSIONES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Conclusión profesional del proyecto.</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23220D" w:rsidRPr="00DD4892" w:rsidRDefault="0023220D" w:rsidP="00D956EF">
      <w:pPr>
        <w:spacing w:line="360" w:lineRule="auto"/>
        <w:rPr>
          <w:i/>
          <w:color w:val="000000"/>
        </w:rPr>
      </w:pPr>
      <w:r w:rsidRPr="00DD4892">
        <w:rPr>
          <w:i/>
          <w:color w:val="000000"/>
        </w:rPr>
        <w:t>Aplicado en los antecedentes para documentar el origen del concepto Zero Trust.</w:t>
      </w:r>
    </w:p>
    <w:p w:rsidR="0023220D" w:rsidRPr="0023220D" w:rsidRDefault="0023220D" w:rsidP="00D956EF">
      <w:pPr>
        <w:spacing w:line="360" w:lineRule="auto"/>
        <w:rPr>
          <w:color w:val="000000"/>
        </w:rPr>
      </w:pPr>
      <w:proofErr w:type="spellStart"/>
      <w:r w:rsidRPr="0023220D">
        <w:rPr>
          <w:color w:val="000000"/>
        </w:rPr>
        <w:t>Kindervag</w:t>
      </w:r>
      <w:proofErr w:type="spellEnd"/>
      <w:r w:rsidRPr="0023220D">
        <w:rPr>
          <w:color w:val="000000"/>
        </w:rPr>
        <w:t xml:space="preserve">, J. (2010). No More </w:t>
      </w:r>
      <w:proofErr w:type="spellStart"/>
      <w:r w:rsidRPr="0023220D">
        <w:rPr>
          <w:color w:val="000000"/>
        </w:rPr>
        <w:t>Chewy</w:t>
      </w:r>
      <w:proofErr w:type="spellEnd"/>
      <w:r w:rsidRPr="0023220D">
        <w:rPr>
          <w:color w:val="000000"/>
        </w:rPr>
        <w:t xml:space="preserve"> Centers: </w:t>
      </w:r>
      <w:proofErr w:type="spellStart"/>
      <w:r w:rsidRPr="0023220D">
        <w:rPr>
          <w:color w:val="000000"/>
        </w:rPr>
        <w:t>Introducing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Zero Trust </w:t>
      </w:r>
      <w:proofErr w:type="spellStart"/>
      <w:r w:rsidRPr="0023220D">
        <w:rPr>
          <w:color w:val="000000"/>
        </w:rPr>
        <w:t>Model</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Information</w:t>
      </w:r>
      <w:proofErr w:type="spellEnd"/>
      <w:r w:rsidRPr="0023220D">
        <w:rPr>
          <w:color w:val="000000"/>
        </w:rPr>
        <w:t xml:space="preserve"> Security. Forrester </w:t>
      </w:r>
      <w:proofErr w:type="spellStart"/>
      <w:r w:rsidRPr="0023220D">
        <w:rPr>
          <w:color w:val="000000"/>
        </w:rPr>
        <w:t>Research</w:t>
      </w:r>
      <w:proofErr w:type="spellEnd"/>
      <w:r w:rsidRPr="0023220D">
        <w:rPr>
          <w:color w:val="000000"/>
        </w:rPr>
        <w:t>. Recuperado de https://media.paloaltonetworks.com/documents/Forrester-No-More-Chewy-Centers.pdf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teórico para definir el modelo Zero Trust y sus componentes lógicos (PEP, PDP, PE).</w:t>
      </w:r>
    </w:p>
    <w:p w:rsidR="0023220D" w:rsidRPr="0023220D" w:rsidRDefault="0023220D" w:rsidP="00D956EF">
      <w:pPr>
        <w:spacing w:line="360" w:lineRule="auto"/>
        <w:rPr>
          <w:color w:val="000000"/>
        </w:rPr>
      </w:pPr>
      <w:r w:rsidRPr="0023220D">
        <w:rPr>
          <w:color w:val="000000"/>
        </w:rPr>
        <w:t xml:space="preserve">Rose, S., </w:t>
      </w:r>
      <w:proofErr w:type="spellStart"/>
      <w:r w:rsidRPr="0023220D">
        <w:rPr>
          <w:color w:val="000000"/>
        </w:rPr>
        <w:t>Borchert</w:t>
      </w:r>
      <w:proofErr w:type="spellEnd"/>
      <w:r w:rsidRPr="0023220D">
        <w:rPr>
          <w:color w:val="000000"/>
        </w:rPr>
        <w:t xml:space="preserve">, O., Mitchell, S., &amp; </w:t>
      </w:r>
      <w:proofErr w:type="spellStart"/>
      <w:r w:rsidRPr="0023220D">
        <w:rPr>
          <w:color w:val="000000"/>
        </w:rPr>
        <w:t>Connelly</w:t>
      </w:r>
      <w:proofErr w:type="spellEnd"/>
      <w:r w:rsidRPr="0023220D">
        <w:rPr>
          <w:color w:val="000000"/>
        </w:rPr>
        <w:t xml:space="preserve">, S. (2020). Zero Trust </w:t>
      </w:r>
      <w:proofErr w:type="spellStart"/>
      <w:r w:rsidRPr="0023220D">
        <w:rPr>
          <w:color w:val="000000"/>
        </w:rPr>
        <w:t>Architecture</w:t>
      </w:r>
      <w:proofErr w:type="spellEnd"/>
      <w:r w:rsidRPr="0023220D">
        <w:rPr>
          <w:color w:val="000000"/>
        </w:rPr>
        <w:t xml:space="preserve"> (NIST </w:t>
      </w:r>
      <w:proofErr w:type="spellStart"/>
      <w:r w:rsidRPr="0023220D">
        <w:rPr>
          <w:color w:val="000000"/>
        </w:rPr>
        <w:t>Special</w:t>
      </w:r>
      <w:proofErr w:type="spellEnd"/>
      <w:r w:rsidRPr="0023220D">
        <w:rPr>
          <w:color w:val="000000"/>
        </w:rPr>
        <w:t xml:space="preserve"> </w:t>
      </w:r>
      <w:proofErr w:type="spellStart"/>
      <w:r w:rsidRPr="0023220D">
        <w:rPr>
          <w:color w:val="000000"/>
        </w:rPr>
        <w:t>Publication</w:t>
      </w:r>
      <w:proofErr w:type="spellEnd"/>
      <w:r w:rsidRPr="0023220D">
        <w:rPr>
          <w:color w:val="000000"/>
        </w:rPr>
        <w:t xml:space="preserve"> 800-207). </w:t>
      </w:r>
      <w:proofErr w:type="spellStart"/>
      <w:r w:rsidRPr="0023220D">
        <w:rPr>
          <w:color w:val="000000"/>
        </w:rPr>
        <w:t>National</w:t>
      </w:r>
      <w:proofErr w:type="spellEnd"/>
      <w:r w:rsidRPr="0023220D">
        <w:rPr>
          <w:color w:val="000000"/>
        </w:rPr>
        <w:t xml:space="preserve"> </w:t>
      </w:r>
      <w:proofErr w:type="spellStart"/>
      <w:r w:rsidRPr="0023220D">
        <w:rPr>
          <w:color w:val="000000"/>
        </w:rPr>
        <w:t>Institute</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Standards</w:t>
      </w:r>
      <w:proofErr w:type="spellEnd"/>
      <w:r w:rsidRPr="0023220D">
        <w:rPr>
          <w:color w:val="000000"/>
        </w:rPr>
        <w:t xml:space="preserve"> and </w:t>
      </w:r>
      <w:proofErr w:type="spellStart"/>
      <w:r w:rsidRPr="0023220D">
        <w:rPr>
          <w:color w:val="000000"/>
        </w:rPr>
        <w:t>Technology</w:t>
      </w:r>
      <w:proofErr w:type="spellEnd"/>
      <w:r w:rsidRPr="0023220D">
        <w:rPr>
          <w:color w:val="000000"/>
        </w:rPr>
        <w:t>. Recuperado de https://doi.org/10.6028/NIST.SP.800-207</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 xml:space="preserve">Aplicado en la motivación para aportar el dato del 32 % de brechas con </w:t>
      </w:r>
      <w:proofErr w:type="spellStart"/>
      <w:r w:rsidRPr="00DD4892">
        <w:rPr>
          <w:i/>
          <w:color w:val="000000"/>
        </w:rPr>
        <w:t>ransomware</w:t>
      </w:r>
      <w:proofErr w:type="spellEnd"/>
      <w:r w:rsidRPr="00DD4892">
        <w:rPr>
          <w:i/>
          <w:color w:val="000000"/>
        </w:rPr>
        <w:t xml:space="preserve"> o extorsión.</w:t>
      </w:r>
    </w:p>
    <w:p w:rsidR="0023220D" w:rsidRPr="0023220D" w:rsidRDefault="0023220D" w:rsidP="00D956EF">
      <w:pPr>
        <w:spacing w:line="360" w:lineRule="auto"/>
        <w:rPr>
          <w:color w:val="000000"/>
        </w:rPr>
      </w:pPr>
      <w:r w:rsidRPr="0023220D">
        <w:rPr>
          <w:color w:val="000000"/>
        </w:rPr>
        <w:t xml:space="preserve">Verizon. (2024). 2024 </w:t>
      </w:r>
      <w:proofErr w:type="gramStart"/>
      <w:r w:rsidRPr="0023220D">
        <w:rPr>
          <w:color w:val="000000"/>
        </w:rPr>
        <w:t>Data</w:t>
      </w:r>
      <w:proofErr w:type="gramEnd"/>
      <w:r w:rsidRPr="0023220D">
        <w:rPr>
          <w:color w:val="000000"/>
        </w:rPr>
        <w:t xml:space="preserve"> </w:t>
      </w:r>
      <w:proofErr w:type="spellStart"/>
      <w:r w:rsidRPr="0023220D">
        <w:rPr>
          <w:color w:val="000000"/>
        </w:rPr>
        <w:t>Breach</w:t>
      </w:r>
      <w:proofErr w:type="spellEnd"/>
      <w:r w:rsidRPr="0023220D">
        <w:rPr>
          <w:color w:val="000000"/>
        </w:rPr>
        <w:t xml:space="preserve"> </w:t>
      </w:r>
      <w:proofErr w:type="spellStart"/>
      <w:r w:rsidRPr="0023220D">
        <w:rPr>
          <w:color w:val="000000"/>
        </w:rPr>
        <w:t>Investigations</w:t>
      </w:r>
      <w:proofErr w:type="spellEnd"/>
      <w:r w:rsidRPr="0023220D">
        <w:rPr>
          <w:color w:val="000000"/>
        </w:rPr>
        <w:t xml:space="preserve"> </w:t>
      </w:r>
      <w:proofErr w:type="spellStart"/>
      <w:r w:rsidRPr="0023220D">
        <w:rPr>
          <w:color w:val="000000"/>
        </w:rPr>
        <w:t>Report</w:t>
      </w:r>
      <w:proofErr w:type="spellEnd"/>
      <w:r w:rsidRPr="0023220D">
        <w:rPr>
          <w:color w:val="000000"/>
        </w:rPr>
        <w:t xml:space="preserve"> (DBIR). Verizon Business. Recuperado de https://www.verizon.com/business/resources/reports/dbir/</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respaldar el contexto europeo de amenazas (</w:t>
      </w:r>
      <w:proofErr w:type="spellStart"/>
      <w:r w:rsidRPr="00DD4892">
        <w:rPr>
          <w:i/>
          <w:color w:val="000000"/>
        </w:rPr>
        <w:t>ransomware</w:t>
      </w:r>
      <w:proofErr w:type="spellEnd"/>
      <w:r w:rsidRPr="00DD4892">
        <w:rPr>
          <w:i/>
          <w:color w:val="000000"/>
        </w:rPr>
        <w:t xml:space="preserve"> como amenaza principal).</w:t>
      </w:r>
    </w:p>
    <w:p w:rsidR="0023220D" w:rsidRPr="0023220D" w:rsidRDefault="0023220D" w:rsidP="00D956EF">
      <w:pPr>
        <w:spacing w:line="360" w:lineRule="auto"/>
        <w:rPr>
          <w:color w:val="000000"/>
        </w:rPr>
      </w:pPr>
      <w:proofErr w:type="spellStart"/>
      <w:r w:rsidRPr="0023220D">
        <w:rPr>
          <w:color w:val="000000"/>
        </w:rPr>
        <w:t>European</w:t>
      </w:r>
      <w:proofErr w:type="spellEnd"/>
      <w:r w:rsidRPr="0023220D">
        <w:rPr>
          <w:color w:val="000000"/>
        </w:rPr>
        <w:t xml:space="preserve"> </w:t>
      </w:r>
      <w:proofErr w:type="spellStart"/>
      <w:r w:rsidRPr="0023220D">
        <w:rPr>
          <w:color w:val="000000"/>
        </w:rPr>
        <w:t>Union</w:t>
      </w:r>
      <w:proofErr w:type="spellEnd"/>
      <w:r w:rsidRPr="0023220D">
        <w:rPr>
          <w:color w:val="000000"/>
        </w:rPr>
        <w:t xml:space="preserve"> Agency </w:t>
      </w:r>
      <w:proofErr w:type="spellStart"/>
      <w:r w:rsidRPr="0023220D">
        <w:rPr>
          <w:color w:val="000000"/>
        </w:rPr>
        <w:t>for</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(2024). ENISA </w:t>
      </w:r>
      <w:proofErr w:type="spellStart"/>
      <w:r w:rsidRPr="0023220D">
        <w:rPr>
          <w:color w:val="000000"/>
        </w:rPr>
        <w:t>Threat</w:t>
      </w:r>
      <w:proofErr w:type="spellEnd"/>
      <w:r w:rsidRPr="0023220D">
        <w:rPr>
          <w:color w:val="000000"/>
        </w:rPr>
        <w:t xml:space="preserve"> </w:t>
      </w:r>
      <w:proofErr w:type="spellStart"/>
      <w:r w:rsidRPr="0023220D">
        <w:rPr>
          <w:color w:val="000000"/>
        </w:rPr>
        <w:t>Landscape</w:t>
      </w:r>
      <w:proofErr w:type="spellEnd"/>
      <w:r w:rsidRPr="0023220D">
        <w:rPr>
          <w:color w:val="000000"/>
        </w:rPr>
        <w:t xml:space="preserve"> 2024. ENISA. Recuperado de https://www.enisa.europa.eu/publications/enisa-threat-landscape-2024</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la motivación para tipificar técnicamente el movimiento lateral.</w:t>
      </w:r>
    </w:p>
    <w:p w:rsidR="0023220D" w:rsidRPr="0023220D" w:rsidRDefault="0023220D" w:rsidP="00D956EF">
      <w:pPr>
        <w:spacing w:line="360" w:lineRule="auto"/>
        <w:rPr>
          <w:color w:val="000000"/>
        </w:rPr>
      </w:pPr>
      <w:r w:rsidRPr="0023220D">
        <w:rPr>
          <w:color w:val="000000"/>
        </w:rPr>
        <w:t xml:space="preserve">MITRE. (s. f.). Lateral </w:t>
      </w:r>
      <w:proofErr w:type="spellStart"/>
      <w:r w:rsidRPr="0023220D">
        <w:rPr>
          <w:color w:val="000000"/>
        </w:rPr>
        <w:t>Movement</w:t>
      </w:r>
      <w:proofErr w:type="spellEnd"/>
      <w:r w:rsidRPr="0023220D">
        <w:rPr>
          <w:color w:val="000000"/>
        </w:rPr>
        <w:t xml:space="preserve">, </w:t>
      </w:r>
      <w:proofErr w:type="spellStart"/>
      <w:r w:rsidRPr="0023220D">
        <w:rPr>
          <w:color w:val="000000"/>
        </w:rPr>
        <w:t>Tactic</w:t>
      </w:r>
      <w:proofErr w:type="spellEnd"/>
      <w:r w:rsidRPr="0023220D">
        <w:rPr>
          <w:color w:val="000000"/>
        </w:rPr>
        <w:t xml:space="preserve"> TA0008 </w:t>
      </w:r>
      <w:r w:rsidR="00EE3436">
        <w:rPr>
          <w:color w:val="000000"/>
        </w:rPr>
        <w:t>-</w:t>
      </w:r>
      <w:r w:rsidRPr="0023220D">
        <w:rPr>
          <w:color w:val="000000"/>
        </w:rPr>
        <w:t xml:space="preserve"> Enterprise. MITRE ATT&amp;CK. Recuperado de https://attack.mitre.org/tactics/TA0008/</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justificar la adopción institucional de Zero Trust en la Administración estadounidense.</w:t>
      </w:r>
    </w:p>
    <w:p w:rsidR="0023220D" w:rsidRPr="0023220D" w:rsidRDefault="0023220D" w:rsidP="00D956EF">
      <w:pPr>
        <w:spacing w:line="360" w:lineRule="auto"/>
        <w:rPr>
          <w:color w:val="000000"/>
        </w:rPr>
      </w:pPr>
      <w:proofErr w:type="spellStart"/>
      <w:r w:rsidRPr="0023220D">
        <w:rPr>
          <w:color w:val="000000"/>
        </w:rPr>
        <w:lastRenderedPageBreak/>
        <w:t>The</w:t>
      </w:r>
      <w:proofErr w:type="spellEnd"/>
      <w:r w:rsidRPr="0023220D">
        <w:rPr>
          <w:color w:val="000000"/>
        </w:rPr>
        <w:t xml:space="preserve"> White House. (2021). </w:t>
      </w:r>
      <w:proofErr w:type="spellStart"/>
      <w:r w:rsidRPr="0023220D">
        <w:rPr>
          <w:color w:val="000000"/>
        </w:rPr>
        <w:t>Executive</w:t>
      </w:r>
      <w:proofErr w:type="spellEnd"/>
      <w:r w:rsidRPr="0023220D">
        <w:rPr>
          <w:color w:val="000000"/>
        </w:rPr>
        <w:t xml:space="preserve"> </w:t>
      </w:r>
      <w:proofErr w:type="spellStart"/>
      <w:r w:rsidRPr="0023220D">
        <w:rPr>
          <w:color w:val="000000"/>
        </w:rPr>
        <w:t>Order</w:t>
      </w:r>
      <w:proofErr w:type="spellEnd"/>
      <w:r w:rsidRPr="0023220D">
        <w:rPr>
          <w:color w:val="000000"/>
        </w:rPr>
        <w:t xml:space="preserve"> 14028: </w:t>
      </w:r>
      <w:proofErr w:type="spellStart"/>
      <w:r w:rsidRPr="0023220D">
        <w:rPr>
          <w:color w:val="000000"/>
        </w:rPr>
        <w:t>Improving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w:t>
      </w:r>
      <w:proofErr w:type="spellStart"/>
      <w:r w:rsidRPr="0023220D">
        <w:rPr>
          <w:color w:val="000000"/>
        </w:rPr>
        <w:t>Nation's</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Federal </w:t>
      </w:r>
      <w:proofErr w:type="spellStart"/>
      <w:r w:rsidRPr="0023220D">
        <w:rPr>
          <w:color w:val="000000"/>
        </w:rPr>
        <w:t>Register</w:t>
      </w:r>
      <w:proofErr w:type="spellEnd"/>
      <w:r w:rsidRPr="0023220D">
        <w:rPr>
          <w:color w:val="000000"/>
        </w:rPr>
        <w:t>. Recuperado de https://www.federalregister.gov/documents/2021/05/17/2021-10460/improving-the-nations-cybersecurity</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como ejemplo de estrategia federal de Zero Trust.</w:t>
      </w:r>
    </w:p>
    <w:p w:rsidR="0023220D" w:rsidRPr="0023220D" w:rsidRDefault="0023220D" w:rsidP="00D956EF">
      <w:pPr>
        <w:spacing w:line="360" w:lineRule="auto"/>
        <w:rPr>
          <w:color w:val="000000"/>
        </w:rPr>
      </w:pPr>
      <w:r w:rsidRPr="0023220D">
        <w:rPr>
          <w:color w:val="000000"/>
        </w:rPr>
        <w:t xml:space="preserve">Office </w:t>
      </w:r>
      <w:proofErr w:type="spellStart"/>
      <w:r w:rsidRPr="0023220D">
        <w:rPr>
          <w:color w:val="000000"/>
        </w:rPr>
        <w:t>of</w:t>
      </w:r>
      <w:proofErr w:type="spellEnd"/>
      <w:r w:rsidRPr="0023220D">
        <w:rPr>
          <w:color w:val="000000"/>
        </w:rPr>
        <w:t xml:space="preserve"> Management and Budget. (2022). </w:t>
      </w:r>
      <w:proofErr w:type="spellStart"/>
      <w:r w:rsidRPr="0023220D">
        <w:rPr>
          <w:color w:val="000000"/>
        </w:rPr>
        <w:t>Moving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U.S. </w:t>
      </w:r>
      <w:proofErr w:type="spellStart"/>
      <w:r w:rsidRPr="0023220D">
        <w:rPr>
          <w:color w:val="000000"/>
        </w:rPr>
        <w:t>Government</w:t>
      </w:r>
      <w:proofErr w:type="spellEnd"/>
      <w:r w:rsidRPr="0023220D">
        <w:rPr>
          <w:color w:val="000000"/>
        </w:rPr>
        <w:t xml:space="preserve"> </w:t>
      </w:r>
      <w:proofErr w:type="spellStart"/>
      <w:r w:rsidRPr="0023220D">
        <w:rPr>
          <w:color w:val="000000"/>
        </w:rPr>
        <w:t>Toward</w:t>
      </w:r>
      <w:proofErr w:type="spellEnd"/>
      <w:r w:rsidRPr="0023220D">
        <w:rPr>
          <w:color w:val="000000"/>
        </w:rPr>
        <w:t xml:space="preserve"> Zero Trust </w:t>
      </w:r>
      <w:proofErr w:type="spellStart"/>
      <w:r w:rsidRPr="0023220D">
        <w:rPr>
          <w:color w:val="000000"/>
        </w:rPr>
        <w:t>Cybersecurity</w:t>
      </w:r>
      <w:proofErr w:type="spellEnd"/>
      <w:r w:rsidRPr="0023220D">
        <w:rPr>
          <w:color w:val="000000"/>
        </w:rPr>
        <w:t xml:space="preserve"> </w:t>
      </w:r>
      <w:proofErr w:type="spellStart"/>
      <w:r w:rsidRPr="0023220D">
        <w:rPr>
          <w:color w:val="000000"/>
        </w:rPr>
        <w:t>Principles</w:t>
      </w:r>
      <w:proofErr w:type="spellEnd"/>
      <w:r w:rsidRPr="0023220D">
        <w:rPr>
          <w:color w:val="000000"/>
        </w:rPr>
        <w:t xml:space="preserve"> (</w:t>
      </w:r>
      <w:proofErr w:type="spellStart"/>
      <w:r w:rsidRPr="0023220D">
        <w:rPr>
          <w:color w:val="000000"/>
        </w:rPr>
        <w:t>Memorandum</w:t>
      </w:r>
      <w:proofErr w:type="spellEnd"/>
      <w:r w:rsidRPr="0023220D">
        <w:rPr>
          <w:color w:val="000000"/>
        </w:rPr>
        <w:t xml:space="preserve"> M-22-09). Recuperado de https://zerotrust.cyber.gov/downloads/M-22-09%20Federal%20Zero%20Trust%20Strategy.pdf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normativo para enlazar Zero Trust con el Esquema Nacional de Seguridad español.</w:t>
      </w:r>
    </w:p>
    <w:p w:rsidR="00AF3284" w:rsidRDefault="0023220D" w:rsidP="00D956EF">
      <w:pPr>
        <w:spacing w:line="360" w:lineRule="auto"/>
        <w:rPr>
          <w:color w:val="000000"/>
        </w:rPr>
      </w:pPr>
      <w:r w:rsidRPr="0023220D">
        <w:rPr>
          <w:color w:val="000000"/>
        </w:rPr>
        <w:t>Jefatura del Estado. (2022). Real Decreto 311/2022, de 3 de mayo, por el que se regula el Esquema Nacional de Seguridad. Boletín Oficial del Estado, núm. 106. Recuperado de https://www.boe.es/eli/es/rd/2022/05/03/311/con</w:t>
      </w:r>
    </w:p>
    <w:sectPr w:rsidR="00AF3284">
      <w:headerReference w:type="default" r:id="rId12"/>
      <w:footerReference w:type="default" r:id="rId13"/>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6938" w:rsidRDefault="00D26938">
      <w:pPr>
        <w:spacing w:after="0" w:line="240" w:lineRule="auto"/>
      </w:pPr>
      <w:r>
        <w:separator/>
      </w:r>
    </w:p>
  </w:endnote>
  <w:endnote w:type="continuationSeparator" w:id="0">
    <w:p w:rsidR="00D26938" w:rsidRDefault="00D2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embedRegular r:id="rId1" w:fontKey="{7FC07F69-1A92-47C9-9345-43B7E198B4C3}"/>
    <w:embedBold r:id="rId2" w:fontKey="{ACC7E308-621D-4B99-A6C3-97DD27489919}"/>
    <w:embedItalic r:id="rId3" w:fontKey="{8FE0FD71-0816-41E3-9F51-4EF340CACA7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4" w:fontKey="{5F6FD876-2B4F-4FBF-AD99-FA3E7A5A8DA6}"/>
  </w:font>
  <w:font w:name="Georgia">
    <w:panose1 w:val="02040502050405020303"/>
    <w:charset w:val="00"/>
    <w:family w:val="roman"/>
    <w:pitch w:val="variable"/>
    <w:sig w:usb0="00000287" w:usb1="00000000" w:usb2="00000000" w:usb3="00000000" w:csb0="0000009F" w:csb1="00000000"/>
    <w:embedItalic r:id="rId5" w:fontKey="{FFC64452-211D-491F-9A39-FA750686FB96}"/>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6" w:fontKey="{47E671C8-B96C-4737-A206-49BCCAA77E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5CD" w:rsidRDefault="004625CD">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4625CD">
      <w:tc>
        <w:tcPr>
          <w:tcW w:w="3005" w:type="dxa"/>
        </w:tcPr>
        <w:p w:rsidR="004625CD" w:rsidRDefault="004625CD">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4625CD" w:rsidRDefault="004625C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6938" w:rsidRDefault="00D26938">
      <w:pPr>
        <w:spacing w:after="0" w:line="240" w:lineRule="auto"/>
      </w:pPr>
      <w:r>
        <w:separator/>
      </w:r>
    </w:p>
  </w:footnote>
  <w:footnote w:type="continuationSeparator" w:id="0">
    <w:p w:rsidR="00D26938" w:rsidRDefault="00D26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5CD" w:rsidRDefault="004625CD">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4625CD">
      <w:tc>
        <w:tcPr>
          <w:tcW w:w="3005" w:type="dxa"/>
        </w:tcPr>
        <w:p w:rsidR="004625CD" w:rsidRDefault="004625CD">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4625CD" w:rsidRDefault="004625C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E39D1"/>
    <w:multiLevelType w:val="hybridMultilevel"/>
    <w:tmpl w:val="CCF680C2"/>
    <w:lvl w:ilvl="0" w:tplc="4EF8ED58">
      <w:numFmt w:val="bullet"/>
      <w:lvlText w:val="-"/>
      <w:lvlJc w:val="left"/>
      <w:pPr>
        <w:ind w:left="405" w:hanging="360"/>
      </w:pPr>
      <w:rPr>
        <w:rFonts w:ascii="Calibri" w:eastAsia="Calibri"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0272A6"/>
    <w:rsid w:val="00041067"/>
    <w:rsid w:val="00061373"/>
    <w:rsid w:val="000B35AE"/>
    <w:rsid w:val="00122A80"/>
    <w:rsid w:val="001610F5"/>
    <w:rsid w:val="00192D43"/>
    <w:rsid w:val="001B030B"/>
    <w:rsid w:val="001C2628"/>
    <w:rsid w:val="00217F89"/>
    <w:rsid w:val="0023220D"/>
    <w:rsid w:val="002920F8"/>
    <w:rsid w:val="002A65D6"/>
    <w:rsid w:val="002E3630"/>
    <w:rsid w:val="003A5741"/>
    <w:rsid w:val="003E20EB"/>
    <w:rsid w:val="00420A25"/>
    <w:rsid w:val="004625CD"/>
    <w:rsid w:val="004C5411"/>
    <w:rsid w:val="004D2297"/>
    <w:rsid w:val="00590943"/>
    <w:rsid w:val="005A7B81"/>
    <w:rsid w:val="005B6B39"/>
    <w:rsid w:val="00656E15"/>
    <w:rsid w:val="006F7CE9"/>
    <w:rsid w:val="00720728"/>
    <w:rsid w:val="00765EED"/>
    <w:rsid w:val="00773247"/>
    <w:rsid w:val="00793F36"/>
    <w:rsid w:val="007F5ED8"/>
    <w:rsid w:val="00846BF3"/>
    <w:rsid w:val="008B6612"/>
    <w:rsid w:val="008E4E38"/>
    <w:rsid w:val="00922870"/>
    <w:rsid w:val="0096307A"/>
    <w:rsid w:val="00987786"/>
    <w:rsid w:val="009925FC"/>
    <w:rsid w:val="009A6781"/>
    <w:rsid w:val="009C1B44"/>
    <w:rsid w:val="009D0C73"/>
    <w:rsid w:val="00A35360"/>
    <w:rsid w:val="00A768A5"/>
    <w:rsid w:val="00AC49A9"/>
    <w:rsid w:val="00AC5BA9"/>
    <w:rsid w:val="00AF3284"/>
    <w:rsid w:val="00B735C1"/>
    <w:rsid w:val="00B87477"/>
    <w:rsid w:val="00BB2342"/>
    <w:rsid w:val="00BF1C30"/>
    <w:rsid w:val="00C3709B"/>
    <w:rsid w:val="00C40954"/>
    <w:rsid w:val="00C67B5F"/>
    <w:rsid w:val="00C9009E"/>
    <w:rsid w:val="00D224A7"/>
    <w:rsid w:val="00D26938"/>
    <w:rsid w:val="00D956EF"/>
    <w:rsid w:val="00DD4892"/>
    <w:rsid w:val="00E86557"/>
    <w:rsid w:val="00EE3436"/>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E3D7"/>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1B44"/>
    <w:rPr>
      <w:b/>
      <w:bCs/>
    </w:rPr>
  </w:style>
  <w:style w:type="paragraph" w:styleId="Prrafodelista">
    <w:name w:val="List Paragraph"/>
    <w:basedOn w:val="Normal"/>
    <w:uiPriority w:val="34"/>
    <w:qFormat/>
    <w:rsid w:val="009C1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36647">
      <w:bodyDiv w:val="1"/>
      <w:marLeft w:val="0"/>
      <w:marRight w:val="0"/>
      <w:marTop w:val="0"/>
      <w:marBottom w:val="0"/>
      <w:divBdr>
        <w:top w:val="none" w:sz="0" w:space="0" w:color="auto"/>
        <w:left w:val="none" w:sz="0" w:space="0" w:color="auto"/>
        <w:bottom w:val="none" w:sz="0" w:space="0" w:color="auto"/>
        <w:right w:val="none" w:sz="0" w:space="0" w:color="auto"/>
      </w:divBdr>
    </w:div>
    <w:div w:id="445931404">
      <w:bodyDiv w:val="1"/>
      <w:marLeft w:val="0"/>
      <w:marRight w:val="0"/>
      <w:marTop w:val="0"/>
      <w:marBottom w:val="0"/>
      <w:divBdr>
        <w:top w:val="none" w:sz="0" w:space="0" w:color="auto"/>
        <w:left w:val="none" w:sz="0" w:space="0" w:color="auto"/>
        <w:bottom w:val="none" w:sz="0" w:space="0" w:color="auto"/>
        <w:right w:val="none" w:sz="0" w:space="0" w:color="auto"/>
      </w:divBdr>
    </w:div>
    <w:div w:id="1566180820">
      <w:bodyDiv w:val="1"/>
      <w:marLeft w:val="0"/>
      <w:marRight w:val="0"/>
      <w:marTop w:val="0"/>
      <w:marBottom w:val="0"/>
      <w:divBdr>
        <w:top w:val="none" w:sz="0" w:space="0" w:color="auto"/>
        <w:left w:val="none" w:sz="0" w:space="0" w:color="auto"/>
        <w:bottom w:val="none" w:sz="0" w:space="0" w:color="auto"/>
        <w:right w:val="none" w:sz="0" w:space="0" w:color="auto"/>
      </w:divBdr>
      <w:divsChild>
        <w:div w:id="728263426">
          <w:marLeft w:val="0"/>
          <w:marRight w:val="0"/>
          <w:marTop w:val="0"/>
          <w:marBottom w:val="0"/>
          <w:divBdr>
            <w:top w:val="none" w:sz="0" w:space="0" w:color="auto"/>
            <w:left w:val="none" w:sz="0" w:space="0" w:color="auto"/>
            <w:bottom w:val="none" w:sz="0" w:space="0" w:color="auto"/>
            <w:right w:val="none" w:sz="0" w:space="0" w:color="auto"/>
          </w:divBdr>
          <w:divsChild>
            <w:div w:id="1705711529">
              <w:marLeft w:val="0"/>
              <w:marRight w:val="0"/>
              <w:marTop w:val="0"/>
              <w:marBottom w:val="0"/>
              <w:divBdr>
                <w:top w:val="none" w:sz="0" w:space="0" w:color="auto"/>
                <w:left w:val="none" w:sz="0" w:space="0" w:color="auto"/>
                <w:bottom w:val="none" w:sz="0" w:space="0" w:color="auto"/>
                <w:right w:val="none" w:sz="0" w:space="0" w:color="auto"/>
              </w:divBdr>
            </w:div>
          </w:divsChild>
        </w:div>
        <w:div w:id="856965615">
          <w:marLeft w:val="0"/>
          <w:marRight w:val="0"/>
          <w:marTop w:val="0"/>
          <w:marBottom w:val="0"/>
          <w:divBdr>
            <w:top w:val="none" w:sz="0" w:space="0" w:color="auto"/>
            <w:left w:val="none" w:sz="0" w:space="0" w:color="auto"/>
            <w:bottom w:val="none" w:sz="0" w:space="0" w:color="auto"/>
            <w:right w:val="none" w:sz="0" w:space="0" w:color="auto"/>
          </w:divBdr>
          <w:divsChild>
            <w:div w:id="1605572044">
              <w:marLeft w:val="0"/>
              <w:marRight w:val="0"/>
              <w:marTop w:val="0"/>
              <w:marBottom w:val="0"/>
              <w:divBdr>
                <w:top w:val="none" w:sz="0" w:space="0" w:color="auto"/>
                <w:left w:val="none" w:sz="0" w:space="0" w:color="auto"/>
                <w:bottom w:val="none" w:sz="0" w:space="0" w:color="auto"/>
                <w:right w:val="none" w:sz="0" w:space="0" w:color="auto"/>
              </w:divBdr>
            </w:div>
          </w:divsChild>
        </w:div>
        <w:div w:id="1915819787">
          <w:marLeft w:val="0"/>
          <w:marRight w:val="0"/>
          <w:marTop w:val="0"/>
          <w:marBottom w:val="0"/>
          <w:divBdr>
            <w:top w:val="none" w:sz="0" w:space="0" w:color="auto"/>
            <w:left w:val="none" w:sz="0" w:space="0" w:color="auto"/>
            <w:bottom w:val="none" w:sz="0" w:space="0" w:color="auto"/>
            <w:right w:val="none" w:sz="0" w:space="0" w:color="auto"/>
          </w:divBdr>
          <w:divsChild>
            <w:div w:id="1521122953">
              <w:marLeft w:val="0"/>
              <w:marRight w:val="0"/>
              <w:marTop w:val="0"/>
              <w:marBottom w:val="0"/>
              <w:divBdr>
                <w:top w:val="none" w:sz="0" w:space="0" w:color="auto"/>
                <w:left w:val="none" w:sz="0" w:space="0" w:color="auto"/>
                <w:bottom w:val="none" w:sz="0" w:space="0" w:color="auto"/>
                <w:right w:val="none" w:sz="0" w:space="0" w:color="auto"/>
              </w:divBdr>
            </w:div>
          </w:divsChild>
        </w:div>
        <w:div w:id="242955480">
          <w:marLeft w:val="0"/>
          <w:marRight w:val="0"/>
          <w:marTop w:val="0"/>
          <w:marBottom w:val="0"/>
          <w:divBdr>
            <w:top w:val="none" w:sz="0" w:space="0" w:color="auto"/>
            <w:left w:val="none" w:sz="0" w:space="0" w:color="auto"/>
            <w:bottom w:val="none" w:sz="0" w:space="0" w:color="auto"/>
            <w:right w:val="none" w:sz="0" w:space="0" w:color="auto"/>
          </w:divBdr>
          <w:divsChild>
            <w:div w:id="267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4857</Words>
  <Characters>26717</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31511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2</cp:revision>
  <dcterms:created xsi:type="dcterms:W3CDTF">2026-09-14T17:43:00Z</dcterms:created>
  <dcterms:modified xsi:type="dcterms:W3CDTF">2026-09-14T17:43:00Z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