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 w:after="0"/>
      </w:pPr>
    </w:p>
    <w:p>
      <w:pPr>
        <w:spacing w:after="280"/>
        <w:jc w:val="center"/>
      </w:pPr>
      <w:r>
        <w:rPr>
          <w:rFonts w:ascii="Calibri" w:hAnsi="Calibri"/>
          <w:b/>
          <w:color w:val="315BE8"/>
          <w:sz w:val="20"/>
        </w:rPr>
        <w:t>INFORME DE TRANSCRIPCIÓN</w:t>
      </w:r>
    </w:p>
    <w:p>
      <w:pPr>
        <w:pStyle w:val="Title"/>
      </w:pPr>
      <w:r>
        <w:t>Reunión Técnica: Arquitectura y Streaming de Audio</w:t>
      </w:r>
    </w:p>
    <w:p>
      <w:pPr>
        <w:pStyle w:val="Subtitle"/>
      </w:pPr>
      <w:r>
        <w:t>Resumen ejecutivo, análisis y línea de tiempo</w:t>
      </w:r>
    </w:p>
    <w:p>
      <w:pPr>
        <w:spacing w:before="40" w:after="560"/>
        <w:jc w:val="center"/>
        <w:pBdr>
          <w:bottom w:val="single" w:sz="18" w:space="1" w:color="315BE8"/>
        </w:pBdr>
      </w:pPr>
    </w:p>
    <w:p>
      <w:pPr>
        <w:spacing w:after="100"/>
        <w:jc w:val="center"/>
      </w:pPr>
      <w:r>
        <w:rPr>
          <w:rFonts w:ascii="Calibri" w:hAnsi="Calibri"/>
          <w:b/>
          <w:color w:val="315BE8"/>
          <w:sz w:val="17"/>
        </w:rPr>
        <w:t xml:space="preserve">ARCHIVO  </w:t>
      </w:r>
      <w:r>
        <w:rPr>
          <w:rFonts w:ascii="Calibri" w:hAnsi="Calibri"/>
          <w:color w:val="17202A"/>
          <w:sz w:val="21"/>
        </w:rPr>
        <w:t>Reunión Técnica: Arquitectura y Streaming de Audio</w:t>
      </w:r>
    </w:p>
    <w:p>
      <w:pPr>
        <w:spacing w:after="100"/>
        <w:jc w:val="center"/>
      </w:pPr>
      <w:r>
        <w:rPr>
          <w:rFonts w:ascii="Calibri" w:hAnsi="Calibri"/>
          <w:b/>
          <w:color w:val="315BE8"/>
          <w:sz w:val="17"/>
        </w:rPr>
        <w:t xml:space="preserve">DURACIÓN  </w:t>
      </w:r>
      <w:r>
        <w:rPr>
          <w:rFonts w:ascii="Calibri" w:hAnsi="Calibri"/>
          <w:color w:val="17202A"/>
          <w:sz w:val="21"/>
        </w:rPr>
        <w:t>23:40</w:t>
      </w:r>
    </w:p>
    <w:p>
      <w:pPr>
        <w:spacing w:after="100"/>
        <w:jc w:val="center"/>
      </w:pPr>
      <w:r>
        <w:rPr>
          <w:rFonts w:ascii="Calibri" w:hAnsi="Calibri"/>
          <w:b/>
          <w:color w:val="315BE8"/>
          <w:sz w:val="17"/>
        </w:rPr>
        <w:t xml:space="preserve">IDIOMA  </w:t>
      </w:r>
      <w:r>
        <w:rPr>
          <w:rFonts w:ascii="Calibri" w:hAnsi="Calibri"/>
          <w:color w:val="17202A"/>
          <w:sz w:val="21"/>
        </w:rPr>
        <w:t>es-AR</w:t>
      </w:r>
    </w:p>
    <w:p>
      <w:pPr>
        <w:spacing w:after="100"/>
        <w:jc w:val="center"/>
      </w:pPr>
      <w:r>
        <w:rPr>
          <w:rFonts w:ascii="Calibri" w:hAnsi="Calibri"/>
          <w:b/>
          <w:color w:val="315BE8"/>
          <w:sz w:val="17"/>
        </w:rPr>
        <w:t xml:space="preserve">MOTOR  </w:t>
      </w:r>
      <w:r>
        <w:rPr>
          <w:rFonts w:ascii="Calibri" w:hAnsi="Calibri"/>
          <w:color w:val="17202A"/>
          <w:sz w:val="21"/>
        </w:rPr>
        <w:t>Groq Whisper Large v3 · 20x RTF</w:t>
      </w:r>
    </w:p>
    <w:p>
      <w:pPr>
        <w:spacing w:after="100"/>
        <w:jc w:val="center"/>
      </w:pPr>
      <w:r>
        <w:rPr>
          <w:rFonts w:ascii="Calibri" w:hAnsi="Calibri"/>
          <w:b/>
          <w:color w:val="315BE8"/>
          <w:sz w:val="17"/>
        </w:rPr>
        <w:t xml:space="preserve">FECHA  </w:t>
      </w:r>
      <w:r>
        <w:rPr>
          <w:rFonts w:ascii="Calibri" w:hAnsi="Calibri"/>
          <w:color w:val="17202A"/>
          <w:sz w:val="21"/>
        </w:rPr>
        <w:t>19/10/2026 10:30</w:t>
      </w:r>
    </w:p>
    <w:p>
      <w:pPr>
        <w:spacing w:after="100"/>
        <w:jc w:val="center"/>
      </w:pPr>
      <w:r>
        <w:rPr>
          <w:rFonts w:ascii="Calibri" w:hAnsi="Calibri"/>
          <w:b/>
          <w:color w:val="315BE8"/>
          <w:sz w:val="17"/>
        </w:rPr>
        <w:t xml:space="preserve">TAMAÑO  </w:t>
      </w:r>
      <w:r>
        <w:rPr>
          <w:rFonts w:ascii="Calibri" w:hAnsi="Calibri"/>
          <w:color w:val="17202A"/>
          <w:sz w:val="21"/>
        </w:rPr>
        <w:t>176.0 MB</w:t>
      </w:r>
    </w:p>
    <w:p>
      <w:pPr>
        <w:spacing w:after="100"/>
        <w:jc w:val="center"/>
      </w:pPr>
      <w:r>
        <w:rPr>
          <w:rFonts w:ascii="Calibri" w:hAnsi="Calibri"/>
          <w:b/>
          <w:color w:val="315BE8"/>
          <w:sz w:val="17"/>
        </w:rPr>
        <w:t xml:space="preserve">PARTICIPANTES  </w:t>
      </w:r>
      <w:r>
        <w:rPr>
          <w:rFonts w:ascii="Calibri" w:hAnsi="Calibri"/>
          <w:color w:val="17202A"/>
          <w:sz w:val="21"/>
        </w:rPr>
        <w:t>Ing. Franco Arteta, Tech Lead / Arquitecto</w:t>
      </w:r>
    </w:p>
    <w:p>
      <w:r>
        <w:br w:type="page"/>
      </w:r>
    </w:p>
    <w:p>
      <w:pPr>
        <w:pStyle w:val="Heading1"/>
      </w:pPr>
      <w:r>
        <w:t>Resumen y análisis</w:t>
      </w:r>
    </w:p>
    <w:p>
      <w:pPr>
        <w:pStyle w:val="Heading3"/>
      </w:pPr>
      <w:r>
        <w:t>Resumen Ejecutivo</w:t>
      </w:r>
    </w:p>
    <w:p>
      <w:r>
        <w:t xml:space="preserve">En esta sesión técnica se evaluaron los avances arquitectónicos del sistema </w:t>
      </w:r>
      <w:r>
        <w:rPr>
          <w:b/>
          <w:i w:val="0"/>
        </w:rPr>
        <w:t>Transcripto</w:t>
      </w:r>
      <w:r>
        <w:t>, destacando la eliminación de latencia en la captura WASAPI Loopback + Micrófono, la optimización de memoria RAM y la conmutación transparente ante errores HTTP 429.</w:t>
      </w:r>
    </w:p>
    <w:p>
      <w:pPr>
        <w:pStyle w:val="Heading3"/>
      </w:pPr>
      <w:r>
        <w:t>Decisiones de Ingeniería Clave</w:t>
      </w:r>
    </w:p>
    <w:p>
      <w:pPr>
        <w:pStyle w:val="ListBullet"/>
      </w:pPr>
      <w:r>
        <w:rPr>
          <w:b/>
          <w:i w:val="0"/>
        </w:rPr>
        <w:t>Desacoplamiento Concurrente</w:t>
      </w:r>
      <w:r>
        <w:t>: Bucle de hardware WASAPI separado del procesamiento acústico DSP para garantizar 0 backlog.</w:t>
      </w:r>
    </w:p>
    <w:p>
      <w:pPr>
        <w:pStyle w:val="ListBullet"/>
      </w:pPr>
      <w:r>
        <w:rPr>
          <w:b/>
          <w:i w:val="0"/>
        </w:rPr>
        <w:t>Auto-Fallback 429</w:t>
      </w:r>
      <w:r>
        <w:t xml:space="preserve">: Conmutación automática a </w:t>
      </w:r>
      <w:r>
        <w:rPr>
          <w:b w:val="0"/>
          <w:i/>
        </w:rPr>
        <w:t>Gemini 2.5 Flash</w:t>
      </w:r>
      <w:r>
        <w:t xml:space="preserve"> en 0.43s cuando la API principal agota su cuota por minuto.</w:t>
      </w:r>
    </w:p>
    <w:p>
      <w:pPr>
        <w:pStyle w:val="ListBullet"/>
      </w:pPr>
      <w:r>
        <w:rPr>
          <w:b/>
          <w:i w:val="0"/>
        </w:rPr>
        <w:t>Streaming Web Audio</w:t>
      </w:r>
      <w:r>
        <w:t>: Extracción de pista de audio exclusiva para enlaces de YouTube y Google Drive a 20x de velocidad.</w:t>
      </w:r>
    </w:p>
    <w:p>
      <w:pPr>
        <w:pStyle w:val="Heading3"/>
      </w:pPr>
      <w:r>
        <w:t>Tabla de Acuerdos y Próximos Pasos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vAlign w:val="center"/>
            <w:shd w:fill="315BE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2340"/>
            <w:vAlign w:val="center"/>
            <w:shd w:fill="315BE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Tarea</w:t>
            </w:r>
          </w:p>
        </w:tc>
        <w:tc>
          <w:tcPr>
            <w:tcW w:type="dxa" w:w="2340"/>
            <w:vAlign w:val="center"/>
            <w:shd w:fill="315BE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Prioridad</w:t>
            </w:r>
          </w:p>
        </w:tc>
        <w:tc>
          <w:tcPr>
            <w:tcW w:type="dxa" w:w="2340"/>
            <w:vAlign w:val="center"/>
            <w:shd w:fill="315BE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Calibri" w:hAnsi="Calibri"/>
                <w:color w:val="17202A"/>
                <w:sz w:val="19"/>
              </w:rPr>
            </w:r>
            <w:r>
              <w:rPr>
                <w:rFonts w:ascii="Calibri" w:hAnsi="Calibri"/>
                <w:b/>
                <w:i w:val="0"/>
                <w:color w:val="17202A"/>
                <w:sz w:val="19"/>
              </w:rPr>
              <w:t>Ing. Franco Arteta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/>
                <w:color w:val="17202A"/>
                <w:sz w:val="19"/>
              </w:rPr>
            </w:r>
            <w:r>
              <w:rPr>
                <w:rFonts w:ascii="Calibri" w:hAnsi="Calibri"/>
                <w:color w:val="17202A"/>
                <w:sz w:val="19"/>
              </w:rPr>
              <w:t>Despliegue de la Demo Web Interactiva en Vercel con feedback directo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/>
                <w:color w:val="17202A"/>
                <w:sz w:val="19"/>
              </w:rPr>
            </w:r>
            <w:r>
              <w:rPr>
                <w:rFonts w:ascii="Calibri" w:hAnsi="Calibri"/>
                <w:color w:val="17202A"/>
                <w:sz w:val="19"/>
              </w:rPr>
              <w:t>Alta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/>
                <w:color w:val="17202A"/>
                <w:sz w:val="19"/>
              </w:rPr>
            </w:r>
            <w:r>
              <w:rPr>
                <w:rFonts w:ascii="Calibri" w:hAnsi="Calibri"/>
                <w:color w:val="17202A"/>
                <w:sz w:val="19"/>
              </w:rPr>
              <w:t>Completado</w:t>
            </w:r>
          </w:p>
        </w:tc>
      </w:tr>
      <w:tr>
        <w:tc>
          <w:tcPr>
            <w:tcW w:type="dxa" w:w="2340"/>
            <w:vAlign w:val="center"/>
            <w:shd w:fill="F8FAFC"/>
          </w:tcPr>
          <w:p>
            <w:r>
              <w:rPr>
                <w:rFonts w:ascii="Calibri" w:hAnsi="Calibri"/>
                <w:color w:val="17202A"/>
                <w:sz w:val="19"/>
              </w:rPr>
            </w:r>
            <w:r>
              <w:rPr>
                <w:rFonts w:ascii="Calibri" w:hAnsi="Calibri"/>
                <w:b/>
                <w:i w:val="0"/>
                <w:color w:val="17202A"/>
                <w:sz w:val="19"/>
              </w:rPr>
              <w:t>Equipo de QA</w:t>
            </w:r>
          </w:p>
        </w:tc>
        <w:tc>
          <w:tcPr>
            <w:tcW w:type="dxa" w:w="2340"/>
            <w:vAlign w:val="center"/>
            <w:shd w:fill="F8FAFC"/>
          </w:tcPr>
          <w:p>
            <w:r>
              <w:rPr>
                <w:rFonts w:ascii="Calibri" w:hAnsi="Calibri"/>
                <w:color w:val="17202A"/>
                <w:sz w:val="19"/>
              </w:rPr>
            </w:r>
            <w:r>
              <w:rPr>
                <w:rFonts w:ascii="Calibri" w:hAnsi="Calibri"/>
                <w:color w:val="17202A"/>
                <w:sz w:val="19"/>
              </w:rPr>
              <w:t>Auditoría de pruebas integrales E2E sobre instaladores MSI v2.5.5</w:t>
            </w:r>
          </w:p>
        </w:tc>
        <w:tc>
          <w:tcPr>
            <w:tcW w:type="dxa" w:w="2340"/>
            <w:vAlign w:val="center"/>
            <w:shd w:fill="F8FAFC"/>
          </w:tcPr>
          <w:p>
            <w:r>
              <w:rPr>
                <w:rFonts w:ascii="Calibri" w:hAnsi="Calibri"/>
                <w:color w:val="17202A"/>
                <w:sz w:val="19"/>
              </w:rPr>
            </w:r>
            <w:r>
              <w:rPr>
                <w:rFonts w:ascii="Calibri" w:hAnsi="Calibri"/>
                <w:color w:val="17202A"/>
                <w:sz w:val="19"/>
              </w:rPr>
              <w:t>Media</w:t>
            </w:r>
          </w:p>
        </w:tc>
        <w:tc>
          <w:tcPr>
            <w:tcW w:type="dxa" w:w="2340"/>
            <w:vAlign w:val="center"/>
            <w:shd w:fill="F8FAFC"/>
          </w:tcPr>
          <w:p>
            <w:r>
              <w:rPr>
                <w:rFonts w:ascii="Calibri" w:hAnsi="Calibri"/>
                <w:color w:val="17202A"/>
                <w:sz w:val="19"/>
              </w:rPr>
            </w:r>
            <w:r>
              <w:rPr>
                <w:rFonts w:ascii="Calibri" w:hAnsi="Calibri"/>
                <w:color w:val="17202A"/>
                <w:sz w:val="19"/>
              </w:rPr>
              <w:t>Aprobado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Calibri" w:hAnsi="Calibri"/>
                <w:color w:val="17202A"/>
                <w:sz w:val="19"/>
              </w:rPr>
            </w:r>
            <w:r>
              <w:rPr>
                <w:rFonts w:ascii="Calibri" w:hAnsi="Calibri"/>
                <w:b/>
                <w:i w:val="0"/>
                <w:color w:val="17202A"/>
                <w:sz w:val="19"/>
              </w:rPr>
              <w:t>Tech Lead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/>
                <w:color w:val="17202A"/>
                <w:sz w:val="19"/>
              </w:rPr>
            </w:r>
            <w:r>
              <w:rPr>
                <w:rFonts w:ascii="Calibri" w:hAnsi="Calibri"/>
                <w:color w:val="17202A"/>
                <w:sz w:val="19"/>
              </w:rPr>
              <w:t>Validación de integración en videollamadas corporativas (Meet / Zoom)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/>
                <w:color w:val="17202A"/>
                <w:sz w:val="19"/>
              </w:rPr>
            </w:r>
            <w:r>
              <w:rPr>
                <w:rFonts w:ascii="Calibri" w:hAnsi="Calibri"/>
                <w:color w:val="17202A"/>
                <w:sz w:val="19"/>
              </w:rPr>
              <w:t>Alta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/>
                <w:color w:val="17202A"/>
                <w:sz w:val="19"/>
              </w:rPr>
            </w:r>
            <w:r>
              <w:rPr>
                <w:rFonts w:ascii="Calibri" w:hAnsi="Calibri"/>
                <w:color w:val="17202A"/>
                <w:sz w:val="19"/>
              </w:rPr>
              <w:t>En curso</w:t>
            </w:r>
          </w:p>
        </w:tc>
      </w:tr>
    </w:tbl>
    <w:p>
      <w:pPr>
        <w:spacing w:after="40"/>
      </w:pPr>
    </w:p>
    <w:p>
      <w:pPr>
        <w:pStyle w:val="Heading1"/>
      </w:pPr>
      <w:r>
        <w:t>Análisis visual</w:t>
      </w:r>
    </w:p>
    <w:p>
      <w:pPr>
        <w:pStyle w:val="ListBullet"/>
      </w:pPr>
      <w:r>
        <w:rPr>
          <w:b/>
          <w:i w:val="0"/>
        </w:rPr>
        <w:t>[00:00]</w:t>
      </w:r>
      <w:r>
        <w:t xml:space="preserve"> Apertura de la sesión y planteo de objetivos del pipeline acústico.</w:t>
      </w:r>
    </w:p>
    <w:p>
      <w:pPr>
        <w:pStyle w:val="ListBullet"/>
      </w:pPr>
      <w:r>
        <w:rPr>
          <w:b/>
          <w:i w:val="0"/>
        </w:rPr>
        <w:t>[00:18]</w:t>
      </w:r>
      <w:r>
        <w:t xml:space="preserve"> Demostración del desacoplamiento WASAPI y conmutación HTTP 429 en 0.43s.</w:t>
      </w:r>
    </w:p>
    <w:p>
      <w:pPr>
        <w:pStyle w:val="ListBullet"/>
      </w:pPr>
      <w:r>
        <w:rPr>
          <w:b/>
          <w:i w:val="0"/>
        </w:rPr>
        <w:t>[00:33]</w:t>
      </w:r>
      <w:r>
        <w:t xml:space="preserve"> Análisis de métricas de rendimiento y reducción de tiempo en actas ejecutivas.</w:t>
      </w:r>
    </w:p>
    <w:p>
      <w:pPr>
        <w:pStyle w:val="ListBullet"/>
      </w:pPr>
      <w:r>
        <w:rPr>
          <w:b/>
          <w:i w:val="0"/>
        </w:rPr>
        <w:t>[00:46]</w:t>
      </w:r>
      <w:r>
        <w:t xml:space="preserve"> Presentación de la transcripción directa desde enlaces web (YouTube / Drive).</w:t>
      </w:r>
    </w:p>
    <w:p>
      <w:pPr>
        <w:pStyle w:val="Heading1"/>
      </w:pPr>
      <w:r>
        <w:t>Transcripción con línea de tiempo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680"/>
        <w:gridCol w:w="1800"/>
        <w:gridCol w:w="5880"/>
      </w:tblGrid>
      <w:tr>
        <w:trPr>
          <w:tblHeader w:val="true"/>
        </w:trPr>
        <w:tc>
          <w:tcPr>
            <w:tcW w:type="dxa" w:w="1680"/>
            <w:vAlign w:val="center"/>
            <w:shd w:fill="315BE8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1800"/>
            <w:vAlign w:val="center"/>
            <w:shd w:fill="315BE8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Hablante</w:t>
            </w:r>
          </w:p>
        </w:tc>
        <w:tc>
          <w:tcPr>
            <w:tcW w:type="dxa" w:w="5880"/>
            <w:vAlign w:val="center"/>
            <w:shd w:fill="315BE8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Transcripción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00:00</w:t>
              <w:br/>
              <w:t>00:07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Ing. Franco Arteta</w:t>
            </w:r>
          </w:p>
        </w:tc>
        <w:tc>
          <w:tcPr>
            <w:tcW w:type="dxa" w:w="5880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Hola a todos, bienvenidos a la sesión técnica. Hoy vamos a revisar la arquitectura del pipeline acústico, la captura WASAPI estéreo y la integración de IA en tiempo real.</w:t>
            </w:r>
          </w:p>
        </w:tc>
      </w:tr>
      <w:tr>
        <w:tc>
          <w:tcPr>
            <w:tcW w:type="dxa" w:w="1680"/>
            <w:vAlign w:val="center"/>
            <w:shd w:fill="F8FAFC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00:08</w:t>
              <w:br/>
              <w:t>00:17</w:t>
            </w:r>
          </w:p>
        </w:tc>
        <w:tc>
          <w:tcPr>
            <w:tcW w:type="dxa" w:w="1800"/>
            <w:vAlign w:val="center"/>
            <w:shd w:fill="F8FAFC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Tech Lead / Arquitecto</w:t>
            </w:r>
          </w:p>
        </w:tc>
        <w:tc>
          <w:tcPr>
            <w:tcW w:type="dxa" w:w="5880"/>
            <w:vAlign w:val="center"/>
            <w:shd w:fill="F8FAFC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Excelente Franco. Nos interesa particularmente evaluar cómo resolvieron la latencia en la captura simultánea de micrófono y altavoces, y la estrategia de fallback ante saturación de tokens en la nube.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00:18</w:t>
              <w:br/>
              <w:t>00:32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Ing. Franco Arteta</w:t>
            </w:r>
          </w:p>
        </w:tc>
        <w:tc>
          <w:tcPr>
            <w:tcW w:type="dxa" w:w="5880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Implementamos un desacoplamiento completo con buffers circulares y DSP asíncrono. La latencia acústica se redujo a menos de 100 ms y ante errores HTTP 429 conmutamos en 0.43 segundos a Gemini Flash.</w:t>
            </w:r>
          </w:p>
        </w:tc>
      </w:tr>
      <w:tr>
        <w:tc>
          <w:tcPr>
            <w:tcW w:type="dxa" w:w="1680"/>
            <w:vAlign w:val="center"/>
            <w:shd w:fill="F8FAFC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00:33</w:t>
              <w:br/>
              <w:t>00:45</w:t>
            </w:r>
          </w:p>
        </w:tc>
        <w:tc>
          <w:tcPr>
            <w:tcW w:type="dxa" w:w="1800"/>
            <w:vAlign w:val="center"/>
            <w:shd w:fill="F8FAFC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Tech Lead / Arquitecto</w:t>
            </w:r>
          </w:p>
        </w:tc>
        <w:tc>
          <w:tcPr>
            <w:tcW w:type="dxa" w:w="5880"/>
            <w:vAlign w:val="center"/>
            <w:shd w:fill="F8FAFC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Impresionante resultado de ingeniería. Los benchmarks muestran un ahorro del 90% en tiempo y la generación directa del informe Word facilita enormemente el acta de las reuniones.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00:46</w:t>
              <w:br/>
              <w:t>00:58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Ing. Franco Arteta</w:t>
            </w:r>
          </w:p>
        </w:tc>
        <w:tc>
          <w:tcPr>
            <w:tcW w:type="dxa" w:w="5880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7202A"/>
                <w:sz w:val="18"/>
              </w:rPr>
              <w:t>Totalmente. Además ahora soportamos la transcripción directa desde enlaces de YouTube y Google Drive extrayendo únicamente el flujo de audio en segundos.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7"/>
      </w:rPr>
      <w:t xml:space="preserve">Página </w:t>
    </w:r>
    <w:r>
      <w:rPr>
        <w:rFonts w:ascii="Calibri" w:hAnsi="Calibri"/>
        <w:color w:val="64748B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4748B"/>
        <w:sz w:val="17"/>
      </w:rPr>
      <w:t>TRANSCRIPTO  |  INFORME DE TRANSCRIPCIÓN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b w:val="0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315BE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315BE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5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0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17355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0"/>
      <w:jc w:val="center"/>
    </w:pPr>
    <w:rPr>
      <w:rFonts w:asciiTheme="majorHAnsi" w:eastAsiaTheme="majorEastAsia" w:hAnsiTheme="majorHAnsi" w:cstheme="majorBidi" w:ascii="Calibri" w:hAnsi="Calibri"/>
      <w:b w:val="0"/>
      <w:i/>
      <w:iCs/>
      <w:color w:val="64748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b w:val="0"/>
      <w:color w:val="17202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b w:val="0"/>
      <w:color w:val="17202A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transcripción - Reunión Técnica: Arquitectura y Streaming de Audio</dc:title>
  <dc:subject>Resumen, análisis y transcripción con línea de tiempo</dc:subject>
  <dc:creator>Transcripto</dc:creator>
  <cp:keywords>transcripción, resumen, análisis, audio, video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