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— Wizard Unificato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L'import e un wizard unico (ImportWizard.jsx) che concatena conto, carte e PayPal in un solo flusso guidato con rifinitura e compensazioni. Punto di accesso dalla sezione Transazioni. La schermata iniziale e compatta (tre icone: Conto, Carte, PayPal, senza storico); selezionando le sorgenti la cornice si allarga ed entra negli step. Ordine: Conto -&gt; Carte -&gt; PayPal. Supporta multi-file e file Excel (.xls/.xlsx) oltre al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file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Conto corrente: </w:t>
      </w:r>
      <w:r>
        <w:rPr>
          <w:rFonts w:ascii="Arial" w:cs="Arial" w:eastAsia="Arial" w:hAnsi="Arial"/>
          <w:sz w:val="20"/>
          <w:szCs w:val="20"/>
        </w:rPr>
        <w:t xml:space="preserve">CSV/Excel dei movimenti (UniCredit, Fineco, BNL, Banco BPM, BPER, Credem, Widiba e altri formati italiani); il parser rileva il formato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Carte di credito: </w:t>
      </w:r>
      <w:r>
        <w:rPr>
          <w:rFonts w:ascii="Arial" w:cs="Arial" w:eastAsia="Arial" w:hAnsi="Arial"/>
          <w:sz w:val="20"/>
          <w:szCs w:val="20"/>
        </w:rPr>
        <w:t xml:space="preserve">CSV/Excel dell'estratto carta, con riconciliazione mensile verso l'addebito sul conto corrente.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PayPal: </w:t>
      </w:r>
      <w:r>
        <w:rPr>
          <w:rFonts w:ascii="Arial" w:cs="Arial" w:eastAsia="Arial" w:hAnsi="Arial"/>
          <w:sz w:val="20"/>
          <w:szCs w:val="20"/>
        </w:rPr>
        <w:t xml:space="preserve">screenshot o PDF (vedi sezione 5).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Multi-file: </w:t>
      </w:r>
      <w:r>
        <w:rPr>
          <w:rFonts w:ascii="Arial" w:cs="Arial" w:eastAsia="Arial" w:hAnsi="Arial"/>
          <w:sz w:val="20"/>
          <w:szCs w:val="20"/>
        </w:rPr>
        <w:t xml:space="preserve">piu file nello stesso import; le righe di riepilogo/totale mensile presenti nel file vengono scartate automaticamente.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Flusso Conto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Import: </w:t>
      </w:r>
      <w:r>
        <w:rPr>
          <w:rFonts w:ascii="Arial" w:cs="Arial" w:eastAsia="Arial" w:hAnsi="Arial"/>
          <w:sz w:val="20"/>
          <w:szCs w:val="20"/>
        </w:rPr>
        <w:t xml:space="preserve">il file viene solo parsato, NESSUN salvataggio. ImportModal riceve la prop onParsed e consegna le righe al wizard.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Anteprima/selezione: </w:t>
      </w:r>
      <w:r>
        <w:rPr>
          <w:rFonts w:ascii="Arial" w:cs="Arial" w:eastAsia="Arial" w:hAnsi="Arial"/>
          <w:sz w:val="20"/>
          <w:szCs w:val="20"/>
        </w:rPr>
        <w:t xml:space="preserve">tabella con checkbox, di default tutte selezionate; le righe deselezionate non vengono importate.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Doppioni: </w:t>
      </w:r>
      <w:r>
        <w:rPr>
          <w:rFonts w:ascii="Arial" w:cs="Arial" w:eastAsia="Arial" w:hAnsi="Arial"/>
          <w:sz w:val="20"/>
          <w:szCs w:val="20"/>
        </w:rPr>
        <w:t xml:space="preserve">verifica sulle righe ANCORA NON salvate, sempre contro il DB (vedi 4.4).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Salvataggio + AI + regole: </w:t>
      </w:r>
      <w:r>
        <w:rPr>
          <w:rFonts w:ascii="Arial" w:cs="Arial" w:eastAsia="Arial" w:hAnsi="Arial"/>
          <w:sz w:val="20"/>
          <w:szCs w:val="20"/>
        </w:rPr>
        <w:t xml:space="preserve">solo sulle righe superstiti, tramite src/data/importCommit.js (commitParsedTxs = saveTxs + enrichment Gemini + regole). L'AI gira solo su cio che resta: nessun token sprecato su doppioni o righe escluse.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Controllo saldo (opzionale): </w:t>
      </w:r>
      <w:r>
        <w:rPr>
          <w:rFonts w:ascii="Arial" w:cs="Arial" w:eastAsia="Arial" w:hAnsi="Arial"/>
          <w:sz w:val="20"/>
          <w:szCs w:val="20"/>
        </w:rPr>
        <w:t xml:space="preserve">inserendo il 'nuovo saldo da banca' lo step Doppioni mostra il gap (Saldo post import - nuovo saldo) e non fa proseguire finche non e azzerato; input in formato italiano con la virgola (parseDecimalIT in src/utils/format.js). Se il gap non e spiegabile coi doppioni si puo creare una rettifica ('tappo') protetta da PIN.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Flusso Carte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Ordine: </w:t>
      </w:r>
      <w:r>
        <w:rPr>
          <w:rFonts w:ascii="Arial" w:cs="Arial" w:eastAsia="Arial" w:hAnsi="Arial"/>
          <w:sz w:val="20"/>
          <w:szCs w:val="20"/>
        </w:rPr>
        <w:t xml:space="preserve">Import -&gt; Anteprima/selezione -&gt; Riconciliazione mensile -&gt; Doppioni PRIMA del salvataggio -&gt; commit finale. Anteprima, riconciliazione e doppioni sono fasi interne a ImportModal.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Riconciliazione mensile: </w:t>
      </w:r>
      <w:r>
        <w:rPr>
          <w:rFonts w:ascii="Arial" w:cs="Arial" w:eastAsia="Arial" w:hAnsi="Arial"/>
          <w:sz w:val="20"/>
          <w:szCs w:val="20"/>
        </w:rPr>
        <w:t xml:space="preserve">per ogni mese il totale del dettaglio carta viene abbinato all'addebito (estratto) sul conto; l'estratto abbinato viene escluso (excluded=true) e sostituito dal dettaglio. I mesi senza estratto disponibile restano fuori e si reimportano piu avanti.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Garanzia saldo invariato: </w:t>
      </w:r>
      <w:r>
        <w:rPr>
          <w:rFonts w:ascii="Arial" w:cs="Arial" w:eastAsia="Arial" w:hAnsi="Arial"/>
          <w:sz w:val="20"/>
          <w:szCs w:val="20"/>
        </w:rPr>
        <w:t xml:space="preserve">una rettifica automatica copre l'eventuale differenza estratto/dettaglio (arrotondamenti, commissioni), RICALCOLATA sui superstiti dopo i doppioni. Un check finale confronta il saldo prima/dopo: se cambia anche di un centesimo, rollback automatico e messaggio d'errore, senza dati corrotti ne token AI spesi.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cardFinalCommit: </w:t>
      </w:r>
      <w:r>
        <w:rPr>
          <w:rFonts w:ascii="Arial" w:cs="Arial" w:eastAsia="Arial" w:hAnsi="Arial"/>
          <w:sz w:val="20"/>
          <w:szCs w:val="20"/>
        </w:rPr>
        <w:t xml:space="preserve">salva superstiti + rettifiche -&gt; esclude estratti -&gt; verifica saldo -&gt; AI -&gt; regole. handleCardReconcileConfirm e diviso in prepare (nel wizard non salva, passa ai doppioni) + cardFinalCommit. Lo standalone (fuori dal wizard) salva subito come in passato.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Doppioni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Criterio: </w:t>
      </w:r>
      <w:r>
        <w:rPr>
          <w:rFonts w:ascii="Arial" w:cs="Arial" w:eastAsia="Arial" w:hAnsi="Arial"/>
          <w:sz w:val="20"/>
          <w:szCs w:val="20"/>
        </w:rPr>
        <w:t xml:space="preserve">un doppione richiede STESSO importo + STESSA data + STESSA descrizione originale rispetto a una transazione gia nel DB, nella stessa categoria (conto vs conto, carte vs carte).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Sempre vs DB: </w:t>
      </w:r>
      <w:r>
        <w:rPr>
          <w:rFonts w:ascii="Arial" w:cs="Arial" w:eastAsia="Arial" w:hAnsi="Arial"/>
          <w:sz w:val="20"/>
          <w:szCs w:val="20"/>
        </w:rPr>
        <w:t xml:space="preserve">la verifica avviene sempre contro il database, mai contro le altre righe dello stesso import (rimosso il vecchio confronto intra-batch).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DoppioniStep: </w:t>
      </w:r>
      <w:r>
        <w:rPr>
          <w:rFonts w:ascii="Arial" w:cs="Arial" w:eastAsia="Arial" w:hAnsi="Arial"/>
          <w:sz w:val="20"/>
          <w:szCs w:val="20"/>
        </w:rPr>
        <w:t xml:space="preserve">componente definito in ImportWizard.jsx, esportato e riusato in ImportModal (import circolare risolto per hoisting). Vista a due colonne: a sinistra la riga gia nel DB, a destra quella in arrivo dal CSV, per confrontarle prima di eliminarle.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Rifinitura, compensazioni e riepilogo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Rifinitura: </w:t>
      </w:r>
      <w:r>
        <w:rPr>
          <w:rFonts w:ascii="Arial" w:cs="Arial" w:eastAsia="Arial" w:hAnsi="Arial"/>
          <w:sz w:val="20"/>
          <w:szCs w:val="20"/>
        </w:rPr>
        <w:t xml:space="preserve">dopo l'import di ogni sorgente: schermate per completare la categoria L2, sistemare le descrizioni e verificare le righe categorizzate dall'AI.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Step comuni finali: </w:t>
      </w:r>
      <w:r>
        <w:rPr>
          <w:rFonts w:ascii="Arial" w:cs="Arial" w:eastAsia="Arial" w:hAnsi="Arial"/>
          <w:sz w:val="20"/>
          <w:szCs w:val="20"/>
        </w:rPr>
        <w:t xml:space="preserve">una volta sola e limitati alle sole transazioni di questo import (importedIdSet): Compensazioni -&gt; Vacanze -&gt; Documenti/Ricevute (se presenti) -&gt; Riepilogo Transazioni -&gt; Riepilogo KPI.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Riepilogo Transazioni editabile: </w:t>
      </w:r>
      <w:r>
        <w:rPr>
          <w:rFonts w:ascii="Arial" w:cs="Arial" w:eastAsia="Arial" w:hAnsi="Arial"/>
          <w:sz w:val="20"/>
          <w:szCs w:val="20"/>
        </w:rPr>
        <w:t xml:space="preserve">categoria L1, sottocategoria L2, descrizione e citta modificabili inline (RefineTable); il pulsante 'Conferma tutto' chiude l'import. Il modello categorie ha DUE livelli (L1/L2): non esiste un L3.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Categorizzazione AI e regole: </w:t>
      </w:r>
      <w:r>
        <w:rPr>
          <w:rFonts w:ascii="Arial" w:cs="Arial" w:eastAsia="Arial" w:hAnsi="Arial"/>
          <w:sz w:val="20"/>
          <w:szCs w:val="20"/>
        </w:rPr>
        <w:t xml:space="preserve">applyAiRules + regole di sistema (King, multi-condizione, semplici testuali; amount&gt;0 -&gt; Entrate; riassegnazione Weekend e Vacanze per le spese in periodo di vacanza). Rilanciabile in qualsiasi momento da Transazioni con AI Enrichment.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Undo: </w:t>
      </w:r>
      <w:r>
        <w:rPr>
          <w:rFonts w:ascii="Arial" w:cs="Arial" w:eastAsia="Arial" w:hAnsi="Arial"/>
          <w:sz w:val="20"/>
          <w:szCs w:val="20"/>
        </w:rPr>
        <w:t xml:space="preserve">ogni import e un'unica voce nello stack (beginTxUndoBatch/commitTxUndoBatch); chiudere il wizard a meta annulla l'intero import della sessione. Nulla viene salvato prima dei doppioni.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colonna stile Excel (▽ nell’header): disponibile su Data, AI Descrizione, Controparte, Merchant, Città, Carta, Utente, Categoria, Bonifico e (dal 2026-07-12) Importo — click apre un elenco di valori unici con ricerca testuale e checkbox multi-selezione; per Importo permette di trovare una spesa cercando il suo importo esatto (es. “45,00”), valori ordinati numericamente (non alfabeticamente) e confrontati sul valore assoluto formattato come in tabella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 — con Totale (riga, anno, media mensile) mostrato con decimali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Bottone "Registra" (ex "Registra spesa"): </w:t>
      </w:r>
      <w:r>
        <w:rPr>
          <w:rFonts w:ascii="Arial" w:cs="Arial" w:eastAsia="Arial" w:hAnsi="Arial"/>
          <w:sz w:val="20"/>
          <w:szCs w:val="20"/>
        </w:rPr>
        <w:t xml:space="preserve">unico punto in cui viene creata la spesa reale in Transazioni; crea la transazione + gli split/l’esclusione sui prelievi collegati, ma SOLO se il mese è coperto al 100% dai prelievi selezionati (altrimenti blocca con messaggio, niente creazione parziale)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Conferma "Registra": mostra la data della nuova transazione prima di creare, e aggiunge automaticamente una nota sia sulla spesa che sulla/e transazione/i di prelievo residuo, con i codici transazione coinvolti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 multi-prelievo: il collegamento mese↔prelievi usa {allocations:[{txId, amt}], ...} anziché un singolo prelievo — retrocompatibile con il vecchio formato {txId, nannyAmt}; ogni somma di residuo/usato va sempre tramite le funzioni dedicate dello store (computeAtmUsed/computeAtmUsedExcluding), mai ricalcolata a mano nelle pagine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Box "Storico Prelievi": mostra Importo E Residuo per ogni mese; click su un mese con più prelievi espande il breakdown; popup Data Prelievo mostra anche l’importo originale oltre a quello usato, e l’ultimo €/ora usato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"Residuo Prelievi Mese" (ex "Prelievi nel mese"); modale "Aggiungi Mese" precompila €/ora con l’ultimo valore usato e non ha più errori di arrotondamento sul Totale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Bottone di modifica per riga: riapre "Aggiungi Mese" precompilato con i valori esistenti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Nota tramite pallino (●) in tabella quando la riga ha un commento associato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 reale (2026-07-23): </w:t>
      </w:r>
      <w:r>
        <w:rPr>
          <w:rFonts w:ascii="Arial" w:cs="Arial" w:eastAsia="Arial" w:hAnsi="Arial"/>
          <w:sz w:val="20"/>
          <w:szCs w:val="20"/>
        </w:rPr>
        <w:t xml:space="preserve">syncCashTransactions NON crea più automaticamente transazioni cash-nanny-/cash-colf-, nemmeno per righe già riconciliate ma non ancora "Registrate" — prima causava variazioni di saldo a sorpresa al solo "Conferma riconciliazione". Ora la spesa nasce esclusivamente dal bottone "Registra"; eventuali vecchie transazioni cash-nanny-/cash-colf- non più valide vengono rimosse automaticamente dal diffing di sync al giro successivo (Veicoli invariato, continua a usare cash-veh-)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Stima AI "Valore di mercato" (bottone ✨ nel modale veicolo): </w:t>
      </w:r>
      <w:r>
        <w:rPr>
          <w:rFonts w:ascii="Arial" w:cs="Arial" w:eastAsia="Arial" w:hAnsi="Arial"/>
          <w:sz w:val="20"/>
          <w:szCs w:val="20"/>
        </w:rPr>
        <w:t xml:space="preserve">estimateVehicleMarketValue() in aiService.js interroga gpt-4o-mini-search-preview (ricerca web reale, stile Autoscout) e media eventuali range restituiti; refresh automatico proposto dopo 1 mese dall’ultima stima; Patrimonio mostra la % di variazione rispetto al valore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Registro chilometraggio: data + km rilevati si aggiungono direttamente dalle impostazioni del veicolo (non più da un bottone card separato)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Grafici Registro Veicoli: media annua, andamento parcheggio, istogramma km/costi per anno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Scadenze veicolo: solo il Bollo si rinnova automaticamente (le altre — assicurazione, revisione — richiedono conferma con importo); bottone "Rinnovato" mostrato solo se la scadenza è passata; costo sempre visibile in colonna, auto-derivato dall’ultima spesa reale collegata quando disponibile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Fix reale (ricalcolo split): quando lo stesso mese riceveva più bonifici verso Satispay, ogni transazione risultava taggata con la quota PIENA invece che con la propria quota — sostituito il bottone "Ripulisci duplicati" con "🧹 Ricalcola abbinamenti", formula unica valida sia per il fondo principale che per il delta; ogni split porta ora il tag _potId per riconoscere in modo affidabile quali transazioni appartengono a quale fondo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Basi del calcolo: Storico vs Teoriche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forecastBasis (appPrefs.forecastBasis): "Storico" usa la media reale degli ultimi 12 mesi per categoria (catStats, condivisa con Uscite/What-If); "Teoriche" usa valori manuali impostati dall’utente in Dati Base Previsione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Teoriche &gt; Spese: </w:t>
      </w:r>
      <w:r>
        <w:rPr>
          <w:rFonts w:ascii="Arial" w:cs="Arial" w:eastAsia="Arial" w:hAnsi="Arial"/>
          <w:sz w:val="20"/>
          <w:szCs w:val="20"/>
        </w:rPr>
        <w:t xml:space="preserve">ogni categoria L1 è espandibile per modificare anche le sotto-categorie L2 (non solo il totale L1), stile piatto come il pannello What-if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Selettore mesi storici (Teoriche &gt; Spese): </w:t>
      </w:r>
      <w:r>
        <w:rPr>
          <w:rFonts w:ascii="Arial" w:cs="Arial" w:eastAsia="Arial" w:hAnsi="Arial"/>
          <w:sz w:val="20"/>
          <w:szCs w:val="20"/>
        </w:rPr>
        <w:t xml:space="preserve">month-picker per scegliere quali mesi passati entrano nella media (catStatsTeoriche, calcolata su una finestra indipendente dai 12 mesi fissi di catStats — fino a 24 mesi grezzi disponibili)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Cambiare la selezione mesi mostra un popup di conferma ("vuoi resettare le modifiche alla colonna Spese Mensili/Annue?") se esistono override manuali L1/L2 o override puntuali mese/anno, per evitare che restino valori scollegati dalla nuova media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Teoriche &gt; Entrate: </w:t>
      </w:r>
      <w:r>
        <w:rPr>
          <w:rFonts w:ascii="Arial" w:cs="Arial" w:eastAsia="Arial" w:hAnsi="Arial"/>
          <w:sz w:val="20"/>
          <w:szCs w:val="20"/>
        </w:rPr>
        <w:t xml:space="preserve">media modificabile per Fra/Sofi (click sul nome mostra lo storico 12 mesi) + 13ª/14ª mensilità con mese di pagamento configurabile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Override puntuali per mese/anno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Click sulla colonna Spese Mensili/Annue in Proiezione (non sull’intera riga) apre il popup "Modifica spese — &lt;mese/anno&gt;": valori L1 precompilati dai default, espandibili in L2, con scelta "solo questo periodo" oppure "da qui in poi" (cascata)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Bottone "Ripristina ai valori attuali" nel popup Modifica Spese: riporta tutti i valori ai default correnti (catStats o catStatsTeoriche a seconda della base attiva) e azzera le espansioni L2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l’utente riapre il selettore mesi storici di Teoriche &gt; Spese con override puntuali già presenti, il popup di conferma reset copre anche overridesMonthly/overridesYearly, non solo i valori L1/L2 di Teoriche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Click sulla colonna Entrate in Proiezione apre il popup "Modifica entrate": Fra/Sofi con cascata indipendente + riga "Altro" per un’entrata extra one-off con flag cascata proprio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Persistenza: overridesMonthly/overridesYearly (spese) e overridesEntrateMonthly/overridesEntrateYearly (entrate) in appPrefs — sopravvivono alla chiusura della pagina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Bug corretto (2026-07-23): il loop di calcolo Annuale (chart e tabella "Proiezione Annuale") leggeva solo gli override Yearly, ignorando quelli Monthly che cadevano dentro l’anno — ora somma mese per mese (override mensile, poi annuale, poi valore ricorrente) e fa la media sui mesi dell’anno, così Annuale e Mensile restano coerenti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Motore Mutuo integrato in Forecast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Configurazione mutuo (appPrefs.forecastMortgage): importo, TAEG, durata anni, data inizio, anticipo — indipendente dalla pagina "Prestiti &amp; Mutuo" (elenco generico prestiti)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mortgageNotYetStarted: anticipo ed erogazione capitale si applicano SOLO se il mutuo non è ancora iniziato rispetto a oggi, mai retroattivamente su un mutuo già attivo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Nel mese/anno di inizio, l’importo pieno del mutuo (mortgageAmt) viene accreditato come ENTRATA in colonna Entrate Mensile/Annuale (evidenziata con sfondo arancione + tooltip), oltre a ridurre il saldo dell’eventuale anticipo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Rimborso anticipato automatico ogni X risparmiati (extraRepayEnabled/extraRepayThreshold): </w:t>
      </w:r>
      <w:r>
        <w:rPr>
          <w:rFonts w:ascii="Arial" w:cs="Arial" w:eastAsia="Arial" w:hAnsi="Arial"/>
          <w:sz w:val="20"/>
          <w:szCs w:val="20"/>
        </w:rPr>
        <w:t xml:space="preserve">quando il saldo simulato supera una baseline di una soglia configurabile, l’eccedenza (arrotondata a multipli della soglia) viene versata extra sul mutuo quel mese/anno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La baseline (extraBaseSaldo) viene catturata DOPO i flussi (entrate/spese/rata) del mese o anno di inizio simulazione, non prima — altrimenti un’erogazione capitale seguita da una spesa di pari importo nello stesso periodo alzava la baseline oltre ogni soglia raggiungibile in futuro (bug reale corretto il 2026-07-23)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rimborso anticipato automatico può scattare nel primissimo mese/anno di mutuo attivo (mortMonthsElapsed &gt; 0 richiesto), anche se il saldo di quel periodo da solo supererebbe la soglia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extraRepayStrategy: "Riduci la rata" ricalcola la rata mensile sul capitale residuo/durata rimanente; "Riduci la durata" mantiene la rata invariata e accorcia naturalmente la durata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Estinzione manuale: click sulla cella Rata Mutuo in tabella apre popup per versare un extra one-off (stessa scadenza, rata ricalcolata)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Base risparmio (extraRepayBaseOverride, 2026-07-24): </w:t>
      </w:r>
      <w:r>
        <w:rPr>
          <w:rFonts w:ascii="Arial" w:cs="Arial" w:eastAsia="Arial" w:hAnsi="Arial"/>
          <w:sz w:val="20"/>
          <w:szCs w:val="20"/>
        </w:rPr>
        <w:t xml:space="preserve">campo manuale nel pannello Rimborso anticipato automatico — se impostato, sostituisce il saldo auto-catturato a inizio mutuo come base di riferimento per calcolare il surplus. Utile quando il mese/anno di inizio mutuo include grossi movimenti one-off (erogazione capitale, spesa d’acquisto) che renderebbero la base automatica troppo alta o troppo bassa da superare in tempi ragionevoli. Vuoto/0 = comportamento automatico (default)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Cella Rata Mutuo: quando c’è un’estinzione (auto o manuale) mostra un importo unico rata+estinzione con sfondo rosso e segno negativo, invece di sommarlo separatamente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Chart e KPI Mutuo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il rimborso anticipato automatico è attivo, il chart mostra anche la linea "Mutuo originale" (grigia tratteggiata): il piano di ammortamento nominale, calcolato con calcMortgage() sui parametri base, indipendente da extraRepayEnabled — utile per confrontare il risparmio reale ottenuto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"Mutuo estinto": mostra l’anno nominale (senza rimborso anticipato) come valore principale; se il rimborso anticipato è attivo e anticipa la scadenza, l’anno effettivo appare in un angolino come valore secondario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Nuovi KPI "Quota capitale" e "Quota interessi" (quota corrente della rata): stesso pattern valore nominale/reale in angolino quando differiscono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Colori e formattazione tabella Proiezione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"Proiezione Annuale €" e "Proiezione Mensile €": ogni numero è colorato in base al proprio segno — verde se ≥ 0, rosso se negativo (spese e rata mutuo mostrate con prefisso "−"); il Residuo Mutuo resta sempre verde (non può essere negativo)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celle con un override attivo (spese o entrate) mostrano uno sfondo colorato + tooltip invece della precedente icona matita/fulmine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Altre Entrate e Sistema di Compensazione — AltreEntratePage.jsx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Elenco entrate extra (rimborsi, bonus, prestiti ricevuti) con colonna Codice Transazione e colonna Residuo, che calcola sempre entryResidual() — mai un valore statico salvato altrove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Terminologia unificata "compensa/compensata" </w:t>
      </w:r>
      <w:r>
        <w:rPr>
          <w:rFonts w:ascii="Arial" w:cs="Arial" w:eastAsia="Arial" w:hAnsi="Arial"/>
          <w:sz w:val="20"/>
          <w:szCs w:val="20"/>
        </w:rPr>
        <w:t xml:space="preserve">(non più "abbina/abbinata"): quando una spesa viene rettificata al netto perché coperta in parte o del tutto da un'entrata (es. rimborso), il sistema parla di compensazione — stessa terminologia anche in Transazioni e Carte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"solo non compensate" per filtrare la tabella Entrate Registrate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Import: click sull'importo rettificato di una spesa in Transazioni mostra il/i codice/i transazione dell'entrata compensante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Sistema unificato in src/data/compensation.js: </w:t>
      </w:r>
      <w:r>
        <w:rPr>
          <w:rFonts w:ascii="Arial" w:cs="Arial" w:eastAsia="Arial" w:hAnsi="Arial"/>
          <w:sz w:val="20"/>
          <w:szCs w:val="20"/>
        </w:rPr>
        <w:t xml:space="preserve">netAmt()/availableAmount()/compensateGroup() — usate ovunque nell'app dove serve calcolare il valore "netto" di una spesa rettificata (Uscite, Forecast, What-if, Weekend/Vacanze); qualunque nuova funzionalità che tocca compensazioni deve riusare queste funzioni, non reimplementare la somma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Compensazione multi-prelievo/multi-entrata: un'entrata può coprire più spese e viceversa; il residuo di ognuna è ricalcolato dinamicamente, non fissato al momento del collegamento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Bug reale corretto (task #85, 2026-07-23): </w:t>
      </w:r>
      <w:r>
        <w:rPr>
          <w:rFonts w:ascii="Arial" w:cs="Arial" w:eastAsia="Arial" w:hAnsi="Arial"/>
          <w:sz w:val="20"/>
          <w:szCs w:val="20"/>
        </w:rPr>
        <w:t xml:space="preserve">una spesa già rettificata correttamente in Transazioni poteva restare mostrata come entrata "da compensare" in Altre Entrate. Causa: la migrazione una tantum che retro-popola _compensatedAmt sul lato entrata (per compensazioni storiche scritte solo lato spesa) saltava i casi in cui _compensatedBy era un array (più entrate coinvolte), trattandoli come "ambigui". Fix in useStore.js: ogni entrata nell'array riceve ora l'attribuzione corretta (solo in aumento, mai in diminuzione, per restare idempotente)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Fallback difensivo in entryResidual() (AltreEntratePage.jsx): se compLinks e il campo diretto sull'entrata non bastano, una scansione a ritroso cerca tra le spese negative con _compensatedAmt valorizzato quelle che referenziano questa entrata in _compensatedBy — copre eventuali futuri percorsi di scrittura asimmetrica lato spesa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valuta/contabile). In “📆 Spese fuori periodo”, assegnare la spesa a una vacanza esistente (select “Assegna a…”) ora sposta la competenza della spesa al primo giorno di quel periodo, invece di estendere le date della vacanza per coprirla (comportamento precedente)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