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7.png" ContentType="image/png"/>
  <Override PartName="/word/media/rId50.png" ContentType="image/png"/>
  <Override PartName="/word/media/rId55.png" ContentType="image/png"/>
  <Override PartName="/word/media/rId20.png" ContentType="image/png"/>
  <Override PartName="/word/media/rId24.png" ContentType="image/png"/>
  <Override PartName="/word/media/rId28.png" ContentType="image/png"/>
  <Override PartName="/word/media/rId32.png" ContentType="image/png"/>
  <Override PartName="/word/media/rId36.png" ContentType="image/png"/>
  <Override PartName="/word/media/rId39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4R_Esercitazione1</w:t>
      </w:r>
    </w:p>
    <w:p>
      <w:pPr>
        <w:pStyle w:val="Author"/>
      </w:pPr>
      <w:r>
        <w:t xml:space="preserve">Francesca</w:t>
      </w:r>
      <w:r>
        <w:t xml:space="preserve"> </w:t>
      </w:r>
      <w:r>
        <w:t xml:space="preserve">Pecorari</w:t>
      </w:r>
    </w:p>
    <w:p>
      <w:pPr>
        <w:pStyle w:val="Date"/>
      </w:pPr>
      <w:r>
        <w:t xml:space="preserve">2024-01-19</w:t>
      </w:r>
    </w:p>
    <w:bookmarkStart w:id="60" w:name="studio-di-dataset_whiskey"/>
    <w:p>
      <w:pPr>
        <w:pStyle w:val="Heading1"/>
      </w:pPr>
      <w:r>
        <w:t xml:space="preserve">Studio di</w:t>
      </w:r>
      <w:r>
        <w:t xml:space="preserve"> </w:t>
      </w:r>
      <w:r>
        <w:t xml:space="preserve">“</w:t>
      </w:r>
      <w:r>
        <w:t xml:space="preserve">Dataset_whiskey</w:t>
      </w:r>
      <w:r>
        <w:t xml:space="preserve">”</w:t>
      </w:r>
    </w:p>
    <w:bookmarkStart w:id="46" w:name="pca"/>
    <w:p>
      <w:pPr>
        <w:pStyle w:val="Heading2"/>
      </w:pPr>
      <w:r>
        <w:t xml:space="preserve">PCA</w:t>
      </w:r>
    </w:p>
    <w:bookmarkStart w:id="23" w:name="X569cc826e70492d2ed06ee6a97913108e09cffb"/>
    <w:p>
      <w:pPr>
        <w:pStyle w:val="Heading3"/>
      </w:pPr>
      <w:r>
        <w:t xml:space="preserve">Screeplot e grafico della varianza cumulata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4R_Esercitazione1_files/figure-docx/unnamed-chunk-2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Dai grafici deduciamo che sono sufficienti 3 componenti per descrivere la varianza del dataset. Osservando lo Scree plot notiamo un gomito tra la terza e la quarta componente, le ultime a mostrare varianza &gt; 1.</w:t>
      </w:r>
      <w:r>
        <w:t xml:space="preserve"> </w:t>
      </w:r>
      <w:r>
        <w:t xml:space="preserve">Dal plot della varianza cumulata notiamo che tra le 2 e le 3 componenti sono sufficienti a spiegare tra il 50 % e il 75 % della varianza del dataset.</w:t>
      </w:r>
    </w:p>
    <w:bookmarkEnd w:id="23"/>
    <w:bookmarkStart w:id="27" w:name="plot-loadings"/>
    <w:p>
      <w:pPr>
        <w:pStyle w:val="Heading3"/>
      </w:pPr>
      <w:r>
        <w:t xml:space="preserve">Plot loadings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4R_Esercitazione1_files/figure-docx/unnamed-chunk-3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Interpretando il grafico, si potrebbe affermare che una minima parte delle variabili originali contribuisce poco alla direzione delle nostre componenti principali, solo le variabili A e E mostrano loadings molto vicini a zero.</w:t>
      </w:r>
    </w:p>
    <w:p>
      <w:pPr>
        <w:pStyle w:val="BodyText"/>
      </w:pPr>
      <w:r>
        <w:t xml:space="preserve">Si nota che le variabili L, K e D, G sembrano contribuire in modo simile alla direzione delle componenti, per il resto le variabili non sembrano avere valori di loading simili e questo indica, in generale, che non sono correlate e che avranno effetti diversi sulle componenti.</w:t>
      </w:r>
    </w:p>
    <w:bookmarkEnd w:id="27"/>
    <w:bookmarkStart w:id="31" w:name="plot-scores"/>
    <w:p>
      <w:pPr>
        <w:pStyle w:val="Heading3"/>
      </w:pPr>
      <w:r>
        <w:t xml:space="preserve">Plot scores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4R_Esercitazione1_files/figure-docx/unnamed-chunk-4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Il grafico degli Score rappresenta le osservazioni nel nuovo sistema di variabili.</w:t>
      </w:r>
    </w:p>
    <w:p>
      <w:pPr>
        <w:pStyle w:val="BodyText"/>
      </w:pPr>
      <w:r>
        <w:t xml:space="preserve">Non ci sono osservazioni molto vicine all’origine, questo indica che non hanno valori prossimi alla media per la maggior parte delle variabili. Potrebbero essere presenti dei valori estremi o outliers per entrambe le categorie di whiskey e la maggior parte delle osservazioni per ogni categoria sembrano essere dissimili rispetto alle osservazioni dell’altra.</w:t>
      </w:r>
    </w:p>
    <w:bookmarkEnd w:id="31"/>
    <w:bookmarkStart w:id="35" w:name="biplot"/>
    <w:p>
      <w:pPr>
        <w:pStyle w:val="Heading3"/>
      </w:pPr>
      <w:r>
        <w:t xml:space="preserve">Biplot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4R_Esercitazione1_files/figure-docx/unnamed-chunk-5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Si nota che i vettori per le variabili L, K, D e I sembrano essere i più lunghi, questo indica che la variabilità delle suddette è ben spiegata dalle componenti.</w:t>
      </w:r>
      <w:r>
        <w:t xml:space="preserve"> </w:t>
      </w:r>
      <w:r>
        <w:t xml:space="preserve">Al contrario, per la variabile A la variabilità sarà meglio spiegata da altre PC non utilizzate per costruire questo grafico.</w:t>
      </w:r>
      <w:r>
        <w:t xml:space="preserve"> </w:t>
      </w:r>
      <w:r>
        <w:t xml:space="preserve">La variabile E sembra contribuire quasi esclusivamente alla PC1, mentre la variabile A sembra contribuire alla PC2.</w:t>
      </w:r>
    </w:p>
    <w:bookmarkEnd w:id="35"/>
    <w:bookmarkStart w:id="45" w:name="X7cd1faa1aff38b11ae25f35e8afc668552356b5"/>
    <w:p>
      <w:pPr>
        <w:pStyle w:val="Heading3"/>
      </w:pPr>
      <w:r>
        <w:t xml:space="preserve">Grafici del peso delle variabili sperimentali per ogni PC scelta</w:t>
      </w:r>
    </w:p>
    <w:p>
      <w:pPr>
        <w:pStyle w:val="FirstParagraph"/>
      </w:pPr>
      <w:r>
        <w:t xml:space="preserve">Le variabili sperimentali che hanno peso maggiore per la PC1 sono: C, E, G, I, H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4R_Esercitazione1_files/figure-docx/unnamed-chunk-6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Le variabili sperimentali che hanno peso maggiore per la PC2 sono: F, J, K, L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4R_Esercitazione1_files/figure-docx/unnamed-chunk-7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Le variabili sperimentali che hanno peso maggiore per la PC3 sono: B e F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4R_Esercitazione1_files/figure-docx/unnamed-chunk-8-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5"/>
    <w:bookmarkEnd w:id="46"/>
    <w:bookmarkStart w:id="54" w:name="hierarchical-clustering"/>
    <w:p>
      <w:pPr>
        <w:pStyle w:val="Heading2"/>
      </w:pPr>
      <w:r>
        <w:t xml:space="preserve">HIERARCHICAL CLUSTERING</w:t>
      </w:r>
    </w:p>
    <w:bookmarkStart w:id="53" w:name="dendrogramma"/>
    <w:p>
      <w:pPr>
        <w:pStyle w:val="Heading3"/>
      </w:pPr>
      <w:r>
        <w:t xml:space="preserve">Dendrogramma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4R_Esercitazione1_files/figure-docx/unnamed-chunk-10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Nell’interpretazione del dendrogramma si può tenere conto della presenza di un numero definito di raggruppamenti che possa aiutare all’interpretazione dei dati.</w:t>
      </w:r>
      <w:r>
        <w:t xml:space="preserve"> </w:t>
      </w:r>
      <w:r>
        <w:t xml:space="preserve">Si può scegliere di</w:t>
      </w:r>
      <w:r>
        <w:t xml:space="preserve"> </w:t>
      </w:r>
      <w:r>
        <w:t xml:space="preserve">“</w:t>
      </w:r>
      <w:r>
        <w:t xml:space="preserve">tagliare</w:t>
      </w:r>
      <w:r>
        <w:t xml:space="preserve">”</w:t>
      </w:r>
      <w:r>
        <w:t xml:space="preserve"> </w:t>
      </w:r>
      <w:r>
        <w:t xml:space="preserve">i rami a una certa distanza e le osservazioni saranno raggruppate separatamente in base a questa distanza.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4R_Esercitazione1_files/figure-docx/unnamed-chunk-12-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La prova è stata eseguita su due cluster e vediamo che, ad esempio per la variabile A, si ottengono distribuzioni abbastanza simili, con un piccolo numero di outliers.</w:t>
      </w:r>
    </w:p>
    <w:bookmarkEnd w:id="53"/>
    <w:bookmarkEnd w:id="54"/>
    <w:bookmarkStart w:id="59" w:name="k-means-clustering"/>
    <w:p>
      <w:pPr>
        <w:pStyle w:val="Heading2"/>
      </w:pPr>
      <w:r>
        <w:t xml:space="preserve">K-MEANS CLUSTERING</w:t>
      </w:r>
    </w:p>
    <w:bookmarkStart w:id="58" w:name="elbow-plot"/>
    <w:p>
      <w:pPr>
        <w:pStyle w:val="Heading3"/>
      </w:pPr>
      <w:r>
        <w:t xml:space="preserve">Elbow plot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4R_Esercitazione1_files/figure-docx/unnamed-chunk-14-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Nell’ interpretazione dell’elbow plot si cerca un</w:t>
      </w:r>
      <w:r>
        <w:t xml:space="preserve"> </w:t>
      </w:r>
      <w:r>
        <w:t xml:space="preserve">“</w:t>
      </w:r>
      <w:r>
        <w:t xml:space="preserve">gomito</w:t>
      </w:r>
      <w:r>
        <w:t xml:space="preserve">”</w:t>
      </w:r>
      <w:r>
        <w:t xml:space="preserve"> </w:t>
      </w:r>
      <w:r>
        <w:t xml:space="preserve">in cui la discesa della somma dei quadrati degli errori inizia a rallentare significativamente; idealmente si sceglie il numero di cluster appena prima del punto di gomito.</w:t>
      </w:r>
      <w:r>
        <w:t xml:space="preserve"> </w:t>
      </w:r>
      <w:r>
        <w:t xml:space="preserve">Nel nostro grafico, a seconda di un’interpretazione soggetiva, si potrebbero scegliere sia il valore 3, sia il valore 2, tuttavia, sappiamo che i nostri dati sono divisi in due categorie, quindi sarebbe probabilmte opportuno scegliere 2 come numero ottimale di cluster.</w:t>
      </w:r>
    </w:p>
    <w:bookmarkEnd w:id="58"/>
    <w:bookmarkEnd w:id="59"/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5" Target="media/rId55.png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4R_Esercitazione1</dc:title>
  <dc:creator>Francesca Pecorari</dc:creator>
  <cp:keywords/>
  <dcterms:created xsi:type="dcterms:W3CDTF">2024-01-20T14:10:46Z</dcterms:created>
  <dcterms:modified xsi:type="dcterms:W3CDTF">2024-01-20T14:10:46Z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2024-01-19</vt:lpwstr>
  </property>
  <property fmtid="{D5CDD505-2E9C-101B-9397-08002B2CF9AE}" pid="3" name="output">
    <vt:lpwstr>word_document</vt:lpwstr>
  </property>
</Properties>
</file>