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5FDE9" w14:textId="504EABED" w:rsidR="0033299C" w:rsidRPr="00FA559D" w:rsidRDefault="002F3D90" w:rsidP="002F3D90">
      <w:pPr>
        <w:jc w:val="center"/>
      </w:pPr>
      <w:r w:rsidRPr="002F3D90">
        <w:rPr>
          <w:rFonts w:eastAsiaTheme="majorEastAsia"/>
          <w:color w:val="5B9BD5" w:themeColor="accent1"/>
          <w:spacing w:val="-10"/>
          <w:kern w:val="28"/>
          <w:sz w:val="36"/>
          <w:szCs w:val="36"/>
        </w:rPr>
        <w:t>Reconstructing subdistrict-level population denominators in Yemen after six years of armed conflict and forced displacement</w:t>
      </w:r>
    </w:p>
    <w:p w14:paraId="7D6CEBBD" w14:textId="77777777" w:rsidR="0033299C" w:rsidRDefault="0033299C" w:rsidP="006B74EE"/>
    <w:p w14:paraId="7F7B6B1B" w14:textId="44A6DEA0" w:rsidR="006B74EE" w:rsidRPr="002F3D90" w:rsidRDefault="006B74EE" w:rsidP="006B74EE">
      <w:pPr>
        <w:rPr>
          <w:lang w:val="it-IT"/>
        </w:rPr>
      </w:pPr>
      <w:r w:rsidRPr="002F3D90">
        <w:rPr>
          <w:lang w:val="it-IT"/>
        </w:rPr>
        <w:t>Francesco Checchi PhD*</w:t>
      </w:r>
      <w:r w:rsidR="002F3D90" w:rsidRPr="002F3D90">
        <w:rPr>
          <w:lang w:val="it-IT"/>
        </w:rPr>
        <w:t>, Emilie</w:t>
      </w:r>
      <w:r w:rsidR="002F3D90">
        <w:rPr>
          <w:lang w:val="it-IT"/>
        </w:rPr>
        <w:t xml:space="preserve"> Koum Besson, Mervat Alhaffar</w:t>
      </w:r>
    </w:p>
    <w:p w14:paraId="2CBAB90C" w14:textId="77777777" w:rsidR="00693FE8" w:rsidRPr="002F3D90" w:rsidRDefault="00693FE8">
      <w:pPr>
        <w:rPr>
          <w:lang w:val="it-IT"/>
        </w:rPr>
      </w:pPr>
    </w:p>
    <w:p w14:paraId="2906DF17" w14:textId="0513C535" w:rsidR="005E0D81" w:rsidRPr="00FB7621" w:rsidRDefault="005E0D81">
      <w:r w:rsidRPr="00FB7621">
        <w:t>Department of Infectious Disease Epidemiology</w:t>
      </w:r>
    </w:p>
    <w:p w14:paraId="07A93858" w14:textId="6188A188" w:rsidR="005E0D81" w:rsidRPr="00FB7621" w:rsidRDefault="005E0D81">
      <w:r w:rsidRPr="00FB7621">
        <w:t>Faculty of Epidemiology and Population Health</w:t>
      </w:r>
    </w:p>
    <w:p w14:paraId="01E34A49" w14:textId="669491F1" w:rsidR="005E0D81" w:rsidRDefault="005E0D81">
      <w:r w:rsidRPr="00FB7621">
        <w:t>London School of Hygiene and Tropical Medicine</w:t>
      </w:r>
    </w:p>
    <w:p w14:paraId="07217DF1" w14:textId="0EFF322F" w:rsidR="004326C9" w:rsidRDefault="004326C9"/>
    <w:p w14:paraId="07A57C7C" w14:textId="5E10EA96" w:rsidR="005E0D81" w:rsidRPr="00FB7621" w:rsidRDefault="004326C9">
      <w:r>
        <w:t xml:space="preserve">* Corresponding author: </w:t>
      </w:r>
      <w:hyperlink r:id="rId9" w:history="1">
        <w:r w:rsidRPr="000850A0">
          <w:rPr>
            <w:rStyle w:val="Hyperlink"/>
          </w:rPr>
          <w:t>Francesco.checchi@lshtm.ac.uk</w:t>
        </w:r>
      </w:hyperlink>
      <w:r w:rsidR="005E0D81" w:rsidRPr="00FB7621">
        <w:t xml:space="preserve"> </w:t>
      </w:r>
    </w:p>
    <w:p w14:paraId="72A549BC" w14:textId="2C418743" w:rsidR="005E0D81" w:rsidRPr="00FB7621" w:rsidRDefault="005E0D81"/>
    <w:p w14:paraId="0535D70F" w14:textId="77777777" w:rsidR="00693FE8" w:rsidRDefault="00693FE8">
      <w:r>
        <w:br w:type="page"/>
      </w:r>
    </w:p>
    <w:p w14:paraId="6C5D6A61" w14:textId="77777777" w:rsidR="00693FE8" w:rsidRDefault="00693FE8" w:rsidP="00693FE8">
      <w:pPr>
        <w:pStyle w:val="Heading1"/>
      </w:pPr>
      <w:r>
        <w:lastRenderedPageBreak/>
        <w:t>Abstract</w:t>
      </w:r>
    </w:p>
    <w:p w14:paraId="3CF2C01F" w14:textId="27E2193A" w:rsidR="00E474AC" w:rsidRDefault="002F3D90" w:rsidP="002F3D90">
      <w:pPr>
        <w:pStyle w:val="Heading2"/>
      </w:pPr>
      <w:r>
        <w:t>Introduction</w:t>
      </w:r>
    </w:p>
    <w:p w14:paraId="204B0E3C" w14:textId="1520D517" w:rsidR="00EE37B5" w:rsidRDefault="00EE37B5" w:rsidP="003A372D">
      <w:r>
        <w:t xml:space="preserve">Yemen has experienced widespread </w:t>
      </w:r>
      <w:r w:rsidR="00820A86">
        <w:t>insecurity</w:t>
      </w:r>
      <w:r>
        <w:t xml:space="preserve"> since 2014, resulting in large-scale internal displacement. </w:t>
      </w:r>
      <w:r w:rsidR="00F73F28">
        <w:t>In the absence of reliable vital events registration</w:t>
      </w:r>
      <w:r>
        <w:t xml:space="preserve">, we </w:t>
      </w:r>
      <w:r w:rsidR="00820A86">
        <w:t>tried</w:t>
      </w:r>
      <w:r>
        <w:t xml:space="preserve"> to reconstruct the evolution of Yemen’s population </w:t>
      </w:r>
      <w:r w:rsidR="00820A86">
        <w:t>between</w:t>
      </w:r>
      <w:r>
        <w:t xml:space="preserve"> June 2014 </w:t>
      </w:r>
      <w:r w:rsidR="00820A86">
        <w:t>and</w:t>
      </w:r>
      <w:r>
        <w:t xml:space="preserve"> September 2021, at subdistrict (administrative level 3) resolution, while accounting for growth</w:t>
      </w:r>
      <w:r w:rsidR="002C7BE1">
        <w:t xml:space="preserve"> and internal migration.</w:t>
      </w:r>
    </w:p>
    <w:p w14:paraId="279B80D7" w14:textId="77777777" w:rsidR="009A500E" w:rsidRDefault="009A500E" w:rsidP="003A372D"/>
    <w:p w14:paraId="78F0BA33" w14:textId="2C2E9811" w:rsidR="002F3D90" w:rsidRDefault="002F3D90" w:rsidP="002F3D90">
      <w:pPr>
        <w:pStyle w:val="Heading2"/>
      </w:pPr>
      <w:r>
        <w:t>Methods</w:t>
      </w:r>
    </w:p>
    <w:p w14:paraId="53F6EE14" w14:textId="37B12188" w:rsidR="002C7BE1" w:rsidRDefault="002C7BE1" w:rsidP="003A372D">
      <w:r>
        <w:t xml:space="preserve">We reconstructed subdistrict-month </w:t>
      </w:r>
      <w:r w:rsidR="00820A86">
        <w:t xml:space="preserve">populations </w:t>
      </w:r>
      <w:r>
        <w:t xml:space="preserve">starting from June 2014 </w:t>
      </w:r>
      <w:proofErr w:type="spellStart"/>
      <w:r>
        <w:t>WorldPop</w:t>
      </w:r>
      <w:proofErr w:type="spellEnd"/>
      <w:r>
        <w:t xml:space="preserve"> gridded estimates, as a function of assumed birth and death rates, </w:t>
      </w:r>
      <w:r w:rsidR="00820A86">
        <w:t>estimated changes in population density</w:t>
      </w:r>
      <w:r>
        <w:t xml:space="preserve">, net internal displacement to and from the subdistrict and assumed overlap between internal displacement and </w:t>
      </w:r>
      <w:proofErr w:type="spellStart"/>
      <w:r>
        <w:t>WorldPop</w:t>
      </w:r>
      <w:proofErr w:type="spellEnd"/>
      <w:r>
        <w:t xml:space="preserve"> trends. </w:t>
      </w:r>
      <w:r w:rsidR="00C157F8">
        <w:t>Available displacement data from the Displacement Tracking Matrix</w:t>
      </w:r>
      <w:r w:rsidR="00820A86">
        <w:t xml:space="preserve"> (DTM)</w:t>
      </w:r>
      <w:r w:rsidR="00C157F8">
        <w:t xml:space="preserve"> project were subjected to extensive cleaning and imputation to </w:t>
      </w:r>
      <w:r w:rsidR="00820A86">
        <w:t>resolve</w:t>
      </w:r>
      <w:r w:rsidR="00C157F8">
        <w:t xml:space="preserve"> missingness, </w:t>
      </w:r>
      <w:r w:rsidR="00820A86">
        <w:t>including</w:t>
      </w:r>
      <w:r w:rsidR="00C157F8">
        <w:t xml:space="preserve"> </w:t>
      </w:r>
      <w:r w:rsidR="00820A86">
        <w:t xml:space="preserve">through </w:t>
      </w:r>
      <w:r w:rsidR="00C157F8">
        <w:t xml:space="preserve">machine learning models informed by predictors </w:t>
      </w:r>
      <w:r w:rsidR="00820A86">
        <w:t>such as</w:t>
      </w:r>
      <w:r w:rsidR="00C157F8">
        <w:t xml:space="preserve"> insecurity. </w:t>
      </w:r>
      <w:r w:rsidR="00820A86">
        <w:t>W</w:t>
      </w:r>
      <w:r w:rsidR="00C157F8">
        <w:t xml:space="preserve">e </w:t>
      </w:r>
      <w:r w:rsidR="00820A86">
        <w:t xml:space="preserve">also </w:t>
      </w:r>
      <w:r w:rsidR="00C157F8">
        <w:t xml:space="preserve">modelled the evolution of displaced groups before and after assessment points. </w:t>
      </w:r>
      <w:r>
        <w:t>To represent parameter uncertainty, we complemented the main analysis with sensitivity scenarios.</w:t>
      </w:r>
    </w:p>
    <w:p w14:paraId="216042F6" w14:textId="77777777" w:rsidR="009A500E" w:rsidRDefault="009A500E" w:rsidP="003A372D"/>
    <w:p w14:paraId="294246A2" w14:textId="61A199A8" w:rsidR="002F3D90" w:rsidRDefault="002F3D90" w:rsidP="002F3D90">
      <w:pPr>
        <w:pStyle w:val="Heading2"/>
      </w:pPr>
      <w:r>
        <w:t>Results</w:t>
      </w:r>
    </w:p>
    <w:p w14:paraId="4B5961D4" w14:textId="64748E82" w:rsidR="003A2462" w:rsidRDefault="003A2462" w:rsidP="003A372D">
      <w:r>
        <w:t xml:space="preserve">We estimated that Yemen’s population rose from about 26.3M to 31.1M during the seven-year analysis period, with considerable pattern differences at sub-national level. </w:t>
      </w:r>
      <w:r w:rsidR="00FC1CED">
        <w:t>We found</w:t>
      </w:r>
      <w:r>
        <w:t xml:space="preserve"> that some 10 to 14M Yemenis may have been internally displaced</w:t>
      </w:r>
      <w:r w:rsidR="00F73F28">
        <w:t xml:space="preserve"> during 2015-2016, about five times </w:t>
      </w:r>
      <w:r w:rsidR="00FC1CED">
        <w:t>United Nations estimates</w:t>
      </w:r>
      <w:r w:rsidR="00F73F28">
        <w:t>. By contrast, we estimated that the internally displaced population had declined to 1-2M by September 2021.</w:t>
      </w:r>
    </w:p>
    <w:p w14:paraId="668C0909" w14:textId="77777777" w:rsidR="009A500E" w:rsidRDefault="009A500E" w:rsidP="003A372D"/>
    <w:p w14:paraId="4FE37C9B" w14:textId="63D0E529" w:rsidR="002F3D90" w:rsidRDefault="002F3D90" w:rsidP="002F3D90">
      <w:pPr>
        <w:pStyle w:val="Heading2"/>
      </w:pPr>
      <w:r>
        <w:t>Discussion</w:t>
      </w:r>
    </w:p>
    <w:p w14:paraId="6B49F95E" w14:textId="3276E8FD" w:rsidR="00D31654" w:rsidRDefault="00F73F28" w:rsidP="003A372D">
      <w:r>
        <w:t xml:space="preserve">This analysis illustrates approaches to analysing the dynamics of displacement, and </w:t>
      </w:r>
      <w:r w:rsidR="00820A86">
        <w:t>the application of</w:t>
      </w:r>
      <w:r>
        <w:t xml:space="preserve"> different models and data streams to supplement incomplete ground observations.</w:t>
      </w:r>
      <w:r w:rsidR="00820A86">
        <w:t xml:space="preserve"> Our findings are subject to limitations related to data quality, model inaccuracy and omission of migration outside Yemen. We recommend adaptations to the D</w:t>
      </w:r>
      <w:r w:rsidR="00FC1CED">
        <w:t>TM</w:t>
      </w:r>
      <w:r w:rsidR="00820A86">
        <w:t xml:space="preserve"> project to </w:t>
      </w:r>
      <w:r w:rsidR="00FC1CED">
        <w:t>enable</w:t>
      </w:r>
      <w:r w:rsidR="00820A86">
        <w:t xml:space="preserve"> more robust estimation.</w:t>
      </w:r>
    </w:p>
    <w:p w14:paraId="396EAB50" w14:textId="77777777" w:rsidR="00F73F28" w:rsidRDefault="00F73F28" w:rsidP="003A372D"/>
    <w:p w14:paraId="6E66D6DD" w14:textId="03882FC8" w:rsidR="00693FE8" w:rsidRDefault="00693FE8" w:rsidP="00693FE8">
      <w:pPr>
        <w:pStyle w:val="Heading2"/>
      </w:pPr>
      <w:r>
        <w:t>Key words</w:t>
      </w:r>
    </w:p>
    <w:p w14:paraId="76F8DF58" w14:textId="59FACBB7" w:rsidR="009A500E" w:rsidRPr="009A500E" w:rsidRDefault="002F3D90" w:rsidP="009A500E">
      <w:r>
        <w:t xml:space="preserve">Yemen, humanitarian, armed conflict, crisis, population, </w:t>
      </w:r>
      <w:r w:rsidR="00FC1CED">
        <w:t xml:space="preserve">forced </w:t>
      </w:r>
      <w:r>
        <w:t xml:space="preserve">displacement, </w:t>
      </w:r>
      <w:r w:rsidR="00FC1CED">
        <w:t xml:space="preserve">internally displaced, </w:t>
      </w:r>
      <w:r>
        <w:t>demography</w:t>
      </w:r>
      <w:r w:rsidR="009A500E">
        <w:br w:type="page"/>
      </w:r>
    </w:p>
    <w:p w14:paraId="3C3AEA30" w14:textId="1D7D9CE6" w:rsidR="00F124EB" w:rsidRDefault="0033299C" w:rsidP="00F522CD">
      <w:pPr>
        <w:pStyle w:val="Heading1"/>
      </w:pPr>
      <w:r>
        <w:lastRenderedPageBreak/>
        <w:t>Background</w:t>
      </w:r>
    </w:p>
    <w:p w14:paraId="10B22F53" w14:textId="6C71F34F" w:rsidR="0033299C" w:rsidRDefault="002E1057" w:rsidP="0033299C">
      <w:r>
        <w:t>In scenarios of crisis</w:t>
      </w:r>
      <w:r w:rsidR="00213E8F">
        <w:t xml:space="preserve"> due to armed conflict or natural disasters</w:t>
      </w:r>
      <w:r>
        <w:t>, both governments and humanitarian actors require accurate population denominators to plan, mobilise resources for, implement and monitor the performance of services to the affected population</w:t>
      </w:r>
      <w:r w:rsidR="00492C8A">
        <w:t xml:space="preserve"> </w:t>
      </w:r>
      <w:r w:rsidR="00492C8A">
        <w:fldChar w:fldCharType="begin"/>
      </w:r>
      <w:r w:rsidR="00492C8A">
        <w:instrText xml:space="preserve"> ADDIN ZOTERO_ITEM CSL_CITATION {"citationID":"VoxV2BLi","properties":{"formattedCitation":"[1, 2]","plainCitation":"[1, 2]","noteIndex":0},"citationItems":[{"id":865,"uris":["http://zotero.org/users/local/RshC0A47/items/W9YP65ED"],"uri":["http://zotero.org/users/local/RshC0A47/items/W9YP65ED"],"itemData":{"id":865,"type":"report","event-place":"London","publisher":"London School of Hygiene and Tropical Medicine","publisher-place":"London","title":"Estimation of population denominators for the humanitarian health sector: Guidance for humanitarian coordination mechanisms","URL":"https://www.who.int/entity/health-cluster/resources/publications/LSHTM_Population_Guidance_GHC_15-Nov-2018.pdf","author":[{"family":"Abdelmagid","given":"Nada"},{"family":"Checchi","given":"Francesco"}],"accessed":{"date-parts":[["2021",5,21]]},"issued":{"date-parts":[["2018"]]}}},{"id":206,"uris":["http://zotero.org/users/local/RshC0A47/items/G8HKDUXQ"],"uri":["http://zotero.org/users/local/RshC0A47/items/G8HKDUXQ"],"itemData":{"id":206,"type":"article-journal","abstract":"Valid and timely information about various domains of public health underpins the effectiveness of humanitarian public health interventions in crises. However, obstacles including insecurity, insufficient resources and skills for data collection and analysis, and absence of validated methods combine to hamper the quantity and quality of public health information available to humanitarian responders. This paper, the second in a Series of four papers, reviews available methods to collect public health data pertaining to different domains of health and health services in crisis settings, including population size and composition, exposure to armed attacks, sexual and gender-based violence, food security and feeding practices, nutritional status, physical and mental health outcomes, public health service availability, coverage and effectiveness, and mortality. The paper also quantifies the availability of a minimal essential set of information in large armed conflict and natural disaster crises since 2010: we show that information was available and timely only in a small minority of cases. On the basis of this observation, we propose an agenda for methodological research and steps required to improve on the current use of available methods. This proposition includes setting up a dedicated interagency service for public health information and epidemiology in crises.","container-title":"Lancet (London, England)","DOI":"10.1016/S0140-6736(17)30702-X","ISSN":"1474-547X","issue":"10109","journalAbbreviation":"Lancet","language":"eng","note":"PMID: 28602558","page":"2297-2313","source":"PubMed","title":"Public health information in crisis-affected populations: a review of methods and their use for advocacy and action","title-short":"Public health information in crisis-affected populations","volume":"390","author":[{"family":"Checchi","given":"Francesco"},{"family":"Warsame","given":"Abdihamid"},{"family":"Treacy-Wong","given":"Victoria"},{"family":"Polonsky","given":"Jonathan"},{"family":"Ommeren","given":"Mark","non-dropping-particle":"van"},{"family":"Prudhon","given":"Claudine"}],"issued":{"date-parts":[["2017",11,18]]}}}],"schema":"https://github.com/citation-style-language/schema/raw/master/csl-citation.json"} </w:instrText>
      </w:r>
      <w:r w:rsidR="00492C8A">
        <w:fldChar w:fldCharType="separate"/>
      </w:r>
      <w:r w:rsidR="00287D6B" w:rsidRPr="00287D6B">
        <w:t>[1, 2]</w:t>
      </w:r>
      <w:r w:rsidR="00492C8A">
        <w:fldChar w:fldCharType="end"/>
      </w:r>
      <w:r>
        <w:t xml:space="preserve">. </w:t>
      </w:r>
      <w:r w:rsidR="00206596">
        <w:t xml:space="preserve">Most contemporary crises occur in settings with weak vital events registration and infrequent census exercises, often resulting in uncertain population figures even prior to the crisis: this uncertainty is compounded during the crisis itself by displacement within and outside the crisis region, which can </w:t>
      </w:r>
      <w:r w:rsidR="0018081C">
        <w:t>disproportionately depopulate certain locations and stretch the hosting capacity of regions that receive displaced persons</w:t>
      </w:r>
      <w:r w:rsidR="00206596">
        <w:t>.</w:t>
      </w:r>
      <w:r w:rsidR="0018081C">
        <w:t xml:space="preserve"> Furthermore, displacement patterns can be complex, with households disintegrating and individuals experiencing multiple waves of displacement and/or return to communities of origin.</w:t>
      </w:r>
      <w:r w:rsidR="00206596">
        <w:t xml:space="preserve"> The effects of the crisis on birth and death rates can also affect the trajectory of population</w:t>
      </w:r>
      <w:r w:rsidR="0018081C">
        <w:t xml:space="preserve"> size.</w:t>
      </w:r>
      <w:r w:rsidR="00206596">
        <w:t xml:space="preserve"> </w:t>
      </w:r>
      <w:r w:rsidR="0018081C">
        <w:t>W</w:t>
      </w:r>
      <w:r w:rsidR="00206596">
        <w:t xml:space="preserve">hile excess mortality due to armed conflict crises is </w:t>
      </w:r>
      <w:r w:rsidR="00213E8F">
        <w:t xml:space="preserve">extensively </w:t>
      </w:r>
      <w:r w:rsidR="00206596">
        <w:t>documented</w:t>
      </w:r>
      <w:r w:rsidR="00492C8A">
        <w:t xml:space="preserve"> </w:t>
      </w:r>
      <w:r w:rsidR="00492C8A">
        <w:fldChar w:fldCharType="begin"/>
      </w:r>
      <w:r w:rsidR="00492C8A">
        <w:instrText xml:space="preserve"> ADDIN ZOTERO_ITEM CSL_CITATION {"citationID":"Sei6mWLi","properties":{"formattedCitation":"[3]","plainCitation":"[3]","noteIndex":0},"citationItems":[{"id":661,"uris":["http://zotero.org/users/local/RshC0A47/items/WEGLC5I2"],"uri":["http://zotero.org/users/local/RshC0A47/items/WEGLC5I2"],"itemData":{"id":661,"type":"article-journal","abstract":"BACKGROUND: Complex humanitarian emergencies are characterised by a break-down of health systems. All-cause mortality increases and non-violent excess deaths (predominantly due to infectious diseases) have been shown to outnumber violent deaths even in exceptionally brutal conflicts. However, affected populations are very heterogeneous and refugees, internally displaced persons (IDPs) and resident (non-displaced) populations differ substantially in their access to health services. We aim to show how this translates into health outcomes by quantifying excess all-cause mortality in emergencies by displacement status.\nMETHODS: As standard data sources on mortality only poorly represent these populations, we use data from CEDAT, a database established by aid agencies to share operational health data collected for planning, monitoring and evaluation of humanitarian aid. We obtained 1759 Crude Death Rate (CDR) estimates from emergency assessments conducted between 1998 and 2012. We define excess mortality as the ratio of CDR in emergency assessments over 'baseline CDR' (as reported in the World Development Indicators). These death rate ratios (DRR) are calculated separately for all emergency assessments and their distribution is analysed by displacement status using non-parametric statistics.\nRESULTS: We found significant excess mortality in IDPs (median DRR: 2.5; 95 % CI: [2.2, 2.93]) and residents (median DDR: 1.51; 95 % CI: [1.47, 1.58]). Mortality in refugees however is not significantly different from baseline mortality in the host countries (median DRR: 0.94, 95 % CI: [0.73, 1.1]).\nCONCLUSIONS: Aid agencies report the highest excess mortality rates among IDPs, followed by resident populations. In absolute terms however, due to their high share in the total number of people at risk, residents are likely to account for most of the excess deaths in today's emergencies. Further research is needed to clarify whether the low estimates of excess mortality in refugees are the result of successful humanitarian interventions or due to limitations of our methods and data.","container-title":"Conflict and Health","DOI":"10.1186/s13031-016-0082-9","ISSN":"1752-1505","journalAbbreviation":"Confl Health","language":"eng","note":"PMID: 27441038\nPMCID: PMC4952240","page":"15","source":"PubMed","title":"Excess mortality in refugees, internally displaced persons and resident populations in complex humanitarian emergencies (1998-2012) - insights from operational data","volume":"10","author":[{"family":"Heudtlass","given":"Peter"},{"family":"Speybroeck","given":"Niko"},{"family":"Guha-Sapir","given":"Debarati"}],"issued":{"date-parts":[["2016"]]}}}],"schema":"https://github.com/citation-style-language/schema/raw/master/csl-citation.json"} </w:instrText>
      </w:r>
      <w:r w:rsidR="00492C8A">
        <w:fldChar w:fldCharType="separate"/>
      </w:r>
      <w:r w:rsidR="00287D6B" w:rsidRPr="00287D6B">
        <w:t>[3]</w:t>
      </w:r>
      <w:r w:rsidR="00492C8A">
        <w:fldChar w:fldCharType="end"/>
      </w:r>
      <w:r w:rsidR="00206596">
        <w:t>, there is l</w:t>
      </w:r>
      <w:r w:rsidR="00492C8A">
        <w:t>ess</w:t>
      </w:r>
      <w:r w:rsidR="00206596">
        <w:t xml:space="preserve"> evidence on the effects of conflict and its downstream consequences on fertility</w:t>
      </w:r>
      <w:r w:rsidR="00951812">
        <w:t xml:space="preserve"> </w:t>
      </w:r>
      <w:r w:rsidR="00951812">
        <w:fldChar w:fldCharType="begin"/>
      </w:r>
      <w:r w:rsidR="00951812">
        <w:instrText xml:space="preserve"> ADDIN ZOTERO_ITEM CSL_CITATION {"citationID":"IXknUPIA","properties":{"formattedCitation":"[4]","plainCitation":"[4]","noteIndex":0},"citationItems":[{"id":1852,"uris":["http://zotero.org/users/local/RshC0A47/items/KMIWC65S"],"uri":["http://zotero.org/users/local/RshC0A47/items/KMIWC65S"],"itemData":{"id":1852,"type":"book","event-place":"Washington, D.C.","ISBN":"978-0-309-09241-8","note":"page: 11005\nDOI: 10.17226/11005","publisher":"National Academies Press","publisher-place":"Washington, D.C.","source":"DOI.org (Crossref)","title":"War, Humanitarian Crises, Population Displacement, and Fertility: A Review of Evidence","title-short":"War, Humanitarian Crises, Population Displacement, and Fertility","URL":"http://www.nap.edu/catalog/11005","accessed":{"date-parts":[["2021",12,16]]},"issued":{"date-parts":[["2004"]]}}}],"schema":"https://github.com/citation-style-language/schema/raw/master/csl-citation.json"} </w:instrText>
      </w:r>
      <w:r w:rsidR="00951812">
        <w:fldChar w:fldCharType="separate"/>
      </w:r>
      <w:r w:rsidR="00287D6B" w:rsidRPr="00287D6B">
        <w:t>[4]</w:t>
      </w:r>
      <w:r w:rsidR="00951812">
        <w:fldChar w:fldCharType="end"/>
      </w:r>
      <w:r w:rsidR="00D05F18">
        <w:t xml:space="preserve">: </w:t>
      </w:r>
      <w:r w:rsidR="007B11BC">
        <w:t xml:space="preserve">it is plausible that insecurity and loss of livelihoods would lead families to delay births, </w:t>
      </w:r>
      <w:r w:rsidR="00213E8F">
        <w:t xml:space="preserve">but </w:t>
      </w:r>
      <w:r w:rsidR="007B11BC">
        <w:t>an inverse effect could result from reduced ability to adopt contraception.</w:t>
      </w:r>
    </w:p>
    <w:p w14:paraId="5A398ACA" w14:textId="72365426" w:rsidR="00FF0AF8" w:rsidRPr="00D809BD" w:rsidRDefault="00213E8F" w:rsidP="00D809BD">
      <w:r>
        <w:t>Yemen has been affected by widespread armed conflict since late 2014. As of end 202</w:t>
      </w:r>
      <w:r w:rsidR="00951812">
        <w:t>1</w:t>
      </w:r>
      <w:r>
        <w:t xml:space="preserve">, </w:t>
      </w:r>
      <w:r w:rsidR="007E21DD">
        <w:t>some 24.1</w:t>
      </w:r>
      <w:r>
        <w:t>M Yemenis</w:t>
      </w:r>
      <w:r w:rsidR="00951812">
        <w:t xml:space="preserve"> </w:t>
      </w:r>
      <w:r w:rsidR="007E21DD">
        <w:t xml:space="preserve">were </w:t>
      </w:r>
      <w:r w:rsidR="00951812">
        <w:t>in need of humanitarian assistance</w:t>
      </w:r>
      <w:r w:rsidR="007E21DD">
        <w:t xml:space="preserve"> and</w:t>
      </w:r>
      <w:r>
        <w:t xml:space="preserve"> </w:t>
      </w:r>
      <w:r w:rsidR="007E21DD">
        <w:t>3.3</w:t>
      </w:r>
      <w:r>
        <w:t>M were estimated to be internally displaced</w:t>
      </w:r>
      <w:r w:rsidR="007E21DD">
        <w:t xml:space="preserve"> persons (IDPs)</w:t>
      </w:r>
      <w:r w:rsidR="00951812">
        <w:t xml:space="preserve"> </w:t>
      </w:r>
      <w:r w:rsidR="00951812">
        <w:fldChar w:fldCharType="begin"/>
      </w:r>
      <w:r w:rsidR="00951812">
        <w:instrText xml:space="preserve"> ADDIN ZOTERO_ITEM CSL_CITATION {"citationID":"qTcB0VYn","properties":{"formattedCitation":"[5]","plainCitation":"[5]","noteIndex":0},"citationItems":[{"id":1853,"uris":["http://zotero.org/users/local/RshC0A47/items/XPLV4H8M"],"uri":["http://zotero.org/users/local/RshC0A47/items/XPLV4H8M"],"itemData":{"id":1853,"type":"webpage","abstract":"Four years of relentless conflict in Yemen have devastated the lives of millions of people. Facing a protection and humanitarian crisis engulfing a large part of its population, Yemen has become the largest humanitarian crisis in the world. An alarming 24.1 million people – more than two thirds of the population - need some kind of humanitarian or protection support. Some 14.3 million are in acute need of assistance. This means they need aid to sustain their lives. This man-made disaster has been brutal on civilians.","container-title":"United Nations Office for Coordination of Humanitarian Affairs","language":"en","title":"Yemen Crisis Overview","URL":"https://www.unocha.org/yemen/crisis-overview","accessed":{"date-parts":[["2021",12,16]]},"issued":{"date-parts":[["2021",12,16]]}}}],"schema":"https://github.com/citation-style-language/schema/raw/master/csl-citation.json"} </w:instrText>
      </w:r>
      <w:r w:rsidR="00951812">
        <w:fldChar w:fldCharType="separate"/>
      </w:r>
      <w:r w:rsidR="00287D6B" w:rsidRPr="00287D6B">
        <w:t>[5]</w:t>
      </w:r>
      <w:r w:rsidR="00951812">
        <w:fldChar w:fldCharType="end"/>
      </w:r>
      <w:r>
        <w:t xml:space="preserve">. </w:t>
      </w:r>
      <w:r w:rsidR="007E21DD">
        <w:t xml:space="preserve">Yemen does not have a functional birth and death registration system. </w:t>
      </w:r>
      <w:r w:rsidR="00D809BD" w:rsidRPr="00D809BD">
        <w:t xml:space="preserve">As part of a </w:t>
      </w:r>
      <w:r w:rsidR="00D809BD">
        <w:t xml:space="preserve">study to estimate crisis-attributable mortality in Yemen, we wished to generate a dataset of population denominators stratified </w:t>
      </w:r>
      <w:r w:rsidR="007E21DD">
        <w:t>by month and</w:t>
      </w:r>
      <w:r w:rsidR="00D809BD">
        <w:t xml:space="preserve"> </w:t>
      </w:r>
      <w:r w:rsidR="007F1D5B">
        <w:t>subdistrict</w:t>
      </w:r>
      <w:r w:rsidR="00D809BD">
        <w:t>, which, in Yemen, equates to administrative level 3 (</w:t>
      </w:r>
      <w:r>
        <w:t>below</w:t>
      </w:r>
      <w:r w:rsidR="00D809BD">
        <w:t xml:space="preserve"> governorate and district).</w:t>
      </w:r>
    </w:p>
    <w:p w14:paraId="757DDE7E" w14:textId="77777777" w:rsidR="00D809BD" w:rsidRPr="00D809BD" w:rsidRDefault="00D809BD" w:rsidP="00D809BD"/>
    <w:p w14:paraId="713094E0" w14:textId="267F325D" w:rsidR="005A7D06" w:rsidRDefault="002F3D90" w:rsidP="005A7D06">
      <w:pPr>
        <w:pStyle w:val="Heading1"/>
      </w:pPr>
      <w:r>
        <w:t>Methods</w:t>
      </w:r>
    </w:p>
    <w:p w14:paraId="63DA4C02" w14:textId="19D6A016" w:rsidR="000E3192" w:rsidRDefault="002F3AB0" w:rsidP="002F3AB0">
      <w:pPr>
        <w:pStyle w:val="Heading2"/>
      </w:pPr>
      <w:r>
        <w:t>Study population and period</w:t>
      </w:r>
    </w:p>
    <w:p w14:paraId="59C81F04" w14:textId="725D2198" w:rsidR="002F3AB0" w:rsidRPr="002F3AB0" w:rsidRDefault="002F3AB0" w:rsidP="002F3AB0">
      <w:r w:rsidRPr="002F3AB0">
        <w:t>This analysis encompasses the ent</w:t>
      </w:r>
      <w:r>
        <w:t xml:space="preserve">ire country of Yemen from </w:t>
      </w:r>
      <w:r w:rsidR="003F4EC3">
        <w:t>June</w:t>
      </w:r>
      <w:r>
        <w:t xml:space="preserve"> 2014 to</w:t>
      </w:r>
      <w:r w:rsidR="00FB2A87">
        <w:t xml:space="preserve"> September 2021</w:t>
      </w:r>
      <w:r>
        <w:t xml:space="preserve">. </w:t>
      </w:r>
      <w:r w:rsidR="00E91E17">
        <w:t>T</w:t>
      </w:r>
      <w:r>
        <w:t xml:space="preserve">he official </w:t>
      </w:r>
      <w:r w:rsidR="00E04811">
        <w:t>‘</w:t>
      </w:r>
      <w:r>
        <w:t>gazetteer</w:t>
      </w:r>
      <w:r w:rsidR="00E04811">
        <w:t>’ (geographical index)</w:t>
      </w:r>
      <w:r>
        <w:t xml:space="preserve"> published by the United Nations Office for Coordination of Humanitarian Affairs (OCHA) and </w:t>
      </w:r>
      <w:r w:rsidR="00E91E17">
        <w:t>Yemen’s Central Statistical Office (CSO)</w:t>
      </w:r>
      <w:r>
        <w:t xml:space="preserve"> </w:t>
      </w:r>
      <w:r w:rsidR="005730A2">
        <w:t>lists</w:t>
      </w:r>
      <w:r>
        <w:t xml:space="preserve"> 22 governorates, 334 districts and 2149 </w:t>
      </w:r>
      <w:r w:rsidR="007F1D5B">
        <w:t>subdistrict</w:t>
      </w:r>
      <w:r>
        <w:t>s</w:t>
      </w:r>
      <w:r w:rsidR="00497A26">
        <w:t xml:space="preserve"> </w:t>
      </w:r>
      <w:r w:rsidR="00497A26">
        <w:fldChar w:fldCharType="begin"/>
      </w:r>
      <w:r w:rsidR="008F506D">
        <w:instrText xml:space="preserve"> ADDIN ZOTERO_ITEM CSL_CITATION {"citationID":"D5x00jVN","properties":{"formattedCitation":"[6]","plainCitation":"[6]","noteIndex":0},"citationItems":[{"id":1854,"uris":["http://zotero.org/users/local/RshC0A47/items/TU84I4P2"],"uri":["http://zotero.org/users/local/RshC0A47/items/TU84I4P2"],"itemData":{"id":1854,"type":"webpage","container-title":"Humanitarian Data Exchange","language":"en_AU","title":"Yemen - Subnational Administrative Divisions","URL":"https://data.humdata.org/dataset/yemen-admin-boundaries","author":[{"family":"United Nations Office for Coordination of Humanitarian Affairs","given":""},{"family":"Yemen Central Statistical Organisation","given":""}],"accessed":{"date-parts":[["2021",12,16]]}}}],"schema":"https://github.com/citation-style-language/schema/raw/master/csl-citation.json"} </w:instrText>
      </w:r>
      <w:r w:rsidR="00497A26">
        <w:fldChar w:fldCharType="separate"/>
      </w:r>
      <w:r w:rsidR="00287D6B" w:rsidRPr="00287D6B">
        <w:t>[6]</w:t>
      </w:r>
      <w:r w:rsidR="00497A26">
        <w:fldChar w:fldCharType="end"/>
      </w:r>
      <w:r>
        <w:t xml:space="preserve">; </w:t>
      </w:r>
      <w:r w:rsidR="00213E8F">
        <w:t>m</w:t>
      </w:r>
      <w:r w:rsidR="00512A1E">
        <w:t>any small</w:t>
      </w:r>
      <w:r>
        <w:t xml:space="preserve"> cities are divided into districts only, i.e. district and </w:t>
      </w:r>
      <w:r w:rsidR="007F1D5B">
        <w:t>subdistrict</w:t>
      </w:r>
      <w:r>
        <w:t xml:space="preserve"> are one.</w:t>
      </w:r>
      <w:r w:rsidR="005730A2">
        <w:t xml:space="preserve"> Due to insufficient geographical </w:t>
      </w:r>
      <w:r w:rsidR="00512A1E">
        <w:t>detail in</w:t>
      </w:r>
      <w:r w:rsidR="005730A2">
        <w:t xml:space="preserve"> available data, our analysis omits refugees from other countries </w:t>
      </w:r>
      <w:r w:rsidR="00512A1E">
        <w:t xml:space="preserve">living </w:t>
      </w:r>
      <w:r w:rsidR="005730A2">
        <w:t>in Yemen (141,000 as of August 2021</w:t>
      </w:r>
      <w:r w:rsidR="00497A26">
        <w:t xml:space="preserve"> </w:t>
      </w:r>
      <w:r w:rsidR="00497A26">
        <w:fldChar w:fldCharType="begin"/>
      </w:r>
      <w:r w:rsidR="00497A26">
        <w:instrText xml:space="preserve"> ADDIN ZOTERO_ITEM CSL_CITATION {"citationID":"pNSwLnT8","properties":{"formattedCitation":"[7]","plainCitation":"[7]","noteIndex":0},"citationItems":[{"id":1855,"uris":["http://zotero.org/users/local/RshC0A47/items/9RQC6VBB"],"uri":["http://zotero.org/users/local/RshC0A47/items/9RQC6VBB"],"itemData":{"id":1855,"type":"webpage","container-title":"Operational Data Portal - Refugee Situations","title":"Yemen","URL":"https://data2.unhcr.org/en/country/yem#_ga=2.167638390.935967859.1639651581-1318300481.1639651581","author":[{"family":"United Nations High Commissioner for Refugees","given":""}],"accessed":{"date-parts":[["2021",12,16]]},"issued":{"date-parts":[["2021",10,31]]}}}],"schema":"https://github.com/citation-style-language/schema/raw/master/csl-citation.json"} </w:instrText>
      </w:r>
      <w:r w:rsidR="00497A26">
        <w:fldChar w:fldCharType="separate"/>
      </w:r>
      <w:r w:rsidR="00287D6B" w:rsidRPr="00287D6B">
        <w:t>[7]</w:t>
      </w:r>
      <w:r w:rsidR="00497A26">
        <w:fldChar w:fldCharType="end"/>
      </w:r>
      <w:r w:rsidR="005730A2">
        <w:t>)</w:t>
      </w:r>
      <w:r w:rsidR="00213E8F">
        <w:t xml:space="preserve"> and assumes no migration out of Yemen (refugees or economic migrants). Yemeni refugees and asylum seekers number</w:t>
      </w:r>
      <w:r w:rsidR="00D70A9B">
        <w:t>ed</w:t>
      </w:r>
      <w:r w:rsidR="00213E8F">
        <w:t xml:space="preserve"> 54,000 worldwide according to the United Nations High Commissioner for Refugees</w:t>
      </w:r>
      <w:r w:rsidR="00D70A9B">
        <w:t xml:space="preserve"> as of September 2021</w:t>
      </w:r>
      <w:r w:rsidR="00213E8F">
        <w:t xml:space="preserve"> </w:t>
      </w:r>
      <w:r w:rsidR="00361AB2">
        <w:fldChar w:fldCharType="begin"/>
      </w:r>
      <w:r w:rsidR="00361AB2">
        <w:instrText xml:space="preserve"> ADDIN ZOTERO_ITEM CSL_CITATION {"citationID":"9DdzXxeD","properties":{"formattedCitation":"[8]","plainCitation":"[8]","noteIndex":0},"citationItems":[{"id":1857,"uris":["http://zotero.org/users/local/RshC0A47/items/G83HTBLR"],"uri":["http://zotero.org/users/local/RshC0A47/items/G83HTBLR"],"itemData":{"id":1857,"type":"webpage","container-title":"UNHCR - Refugee Statistics","title":"Refugee Data Finder - Yemen","URL":"https://www.unhcr.org/refugee-statistics/download/?url=8l19JC","author":[{"family":"United Nations High Commissioner for Refugees","given":""}],"accessed":{"date-parts":[["2021",12,16]]},"issued":{"date-parts":[["2021"]]}}}],"schema":"https://github.com/citation-style-language/schema/raw/master/csl-citation.json"} </w:instrText>
      </w:r>
      <w:r w:rsidR="00361AB2">
        <w:fldChar w:fldCharType="separate"/>
      </w:r>
      <w:r w:rsidR="00287D6B" w:rsidRPr="00287D6B">
        <w:t>[8]</w:t>
      </w:r>
      <w:r w:rsidR="00361AB2">
        <w:fldChar w:fldCharType="end"/>
      </w:r>
      <w:r w:rsidR="00213E8F">
        <w:t xml:space="preserve">. </w:t>
      </w:r>
      <w:r w:rsidR="00DE073A">
        <w:t xml:space="preserve">Yemeni </w:t>
      </w:r>
      <w:r w:rsidR="00512A1E">
        <w:t>e</w:t>
      </w:r>
      <w:r w:rsidR="00DE073A">
        <w:t xml:space="preserve">migrants were estimated at 1,268,000 in 2019, up from 1,112,000 in 2015 and 877,000 in 2010 </w:t>
      </w:r>
      <w:r w:rsidR="00361AB2">
        <w:fldChar w:fldCharType="begin"/>
      </w:r>
      <w:r w:rsidR="00361AB2">
        <w:instrText xml:space="preserve"> ADDIN ZOTERO_ITEM CSL_CITATION {"citationID":"zUX3txTD","properties":{"formattedCitation":"[9]","plainCitation":"[9]","noteIndex":0},"citationItems":[{"id":1859,"uris":["http://zotero.org/users/local/RshC0A47/items/S69D3SYT"],"uri":["http://zotero.org/users/local/RshC0A47/items/S69D3SYT"],"itemData":{"id":1859,"type":"webpage","container-title":"Population Division - International Migration","language":"EN","title":"International migrant stock 2019","URL":"https://www.un.org/en/development/desa/population/migration/data/estimates2/estimates19.asp","author":[{"family":"United Nations Population Division | Department of Economic and Social Affairs","given":""}],"accessed":{"date-parts":[["2021",12,16]]},"issued":{"date-parts":[["2019"]]}}}],"schema":"https://github.com/citation-style-language/schema/raw/master/csl-citation.json"} </w:instrText>
      </w:r>
      <w:r w:rsidR="00361AB2">
        <w:fldChar w:fldCharType="separate"/>
      </w:r>
      <w:r w:rsidR="00287D6B" w:rsidRPr="00287D6B">
        <w:t>[9]</w:t>
      </w:r>
      <w:r w:rsidR="00361AB2">
        <w:fldChar w:fldCharType="end"/>
      </w:r>
      <w:r w:rsidR="00687CF6">
        <w:t>.</w:t>
      </w:r>
    </w:p>
    <w:p w14:paraId="7448ACCD" w14:textId="77777777" w:rsidR="002F3AB0" w:rsidRPr="002F3AB0" w:rsidRDefault="002F3AB0" w:rsidP="002F3AB0"/>
    <w:p w14:paraId="34DC9650" w14:textId="354C3E29" w:rsidR="002F3AB0" w:rsidRPr="0012226A" w:rsidRDefault="00687CF6" w:rsidP="002F3AB0">
      <w:pPr>
        <w:pStyle w:val="Heading2"/>
      </w:pPr>
      <w:r w:rsidRPr="0012226A">
        <w:lastRenderedPageBreak/>
        <w:t>Data sources</w:t>
      </w:r>
    </w:p>
    <w:p w14:paraId="72D9A02A" w14:textId="7A98B716" w:rsidR="0033299C" w:rsidRPr="0012226A" w:rsidRDefault="008D04DC" w:rsidP="00687CF6">
      <w:pPr>
        <w:pStyle w:val="Heading3"/>
      </w:pPr>
      <w:r w:rsidRPr="0012226A">
        <w:t>Population estimates</w:t>
      </w:r>
    </w:p>
    <w:p w14:paraId="4FB4B848" w14:textId="7181DB21" w:rsidR="008D04DC" w:rsidRPr="0056497C" w:rsidRDefault="0056497C" w:rsidP="008D04DC">
      <w:r w:rsidRPr="0056497C">
        <w:t>Yemen conducted its last c</w:t>
      </w:r>
      <w:r>
        <w:t>ensus in 2004</w:t>
      </w:r>
      <w:r w:rsidR="00F9030D">
        <w:t xml:space="preserve"> </w:t>
      </w:r>
      <w:r w:rsidR="00F9030D">
        <w:fldChar w:fldCharType="begin"/>
      </w:r>
      <w:r w:rsidR="00F9030D">
        <w:instrText xml:space="preserve"> ADDIN ZOTERO_ITEM CSL_CITATION {"citationID":"Piwfuiat","properties":{"formattedCitation":"[10]","plainCitation":"[10]","noteIndex":0},"citationItems":[{"id":198,"uris":["http://zotero.org/users/local/RshC0A47/items/DAGG43EI"],"uri":["http://zotero.org/users/local/RshC0A47/items/DAGG43EI"],"itemData":{"id":198,"type":"webpage","title":"Yemen, Rep. - Population and Housing Census 2004","URL":"http://yemen-cso.microdatahub.com/en/index.php/catalog/2","accessed":{"date-parts":[["2020",10,20]]}}}],"schema":"https://github.com/citation-style-language/schema/raw/master/csl-citation.json"} </w:instrText>
      </w:r>
      <w:r w:rsidR="00F9030D">
        <w:fldChar w:fldCharType="separate"/>
      </w:r>
      <w:r w:rsidR="00287D6B" w:rsidRPr="00287D6B">
        <w:t>[10]</w:t>
      </w:r>
      <w:r w:rsidR="00F9030D">
        <w:fldChar w:fldCharType="end"/>
      </w:r>
      <w:r>
        <w:t xml:space="preserve">. </w:t>
      </w:r>
      <w:r w:rsidR="00FF1696">
        <w:t xml:space="preserve">The UN World Population Prospects </w:t>
      </w:r>
      <w:r w:rsidR="00F9030D">
        <w:fldChar w:fldCharType="begin"/>
      </w:r>
      <w:r w:rsidR="00F9030D">
        <w:instrText xml:space="preserve"> ADDIN ZOTERO_ITEM CSL_CITATION {"citationID":"5zVCDszB","properties":{"formattedCitation":"[11]","plainCitation":"[11]","noteIndex":0},"citationItems":[{"id":75,"uris":["http://zotero.org/users/local/RshC0A47/items/EC8I7759"],"uri":["http://zotero.org/users/local/RshC0A47/items/EC8I7759"],"itemData":{"id":75,"type":"book","title":"World Population Prospects - Population Division - United Nations","URL":"https://population.un.org/wpp/Download/Standard/Population/","author":[{"family":"United Nations","given":"Department of Economic"},{"family":"Social Affairs","given":"Population Division"}],"issued":{"date-parts":[["2019"]]}}}],"schema":"https://github.com/citation-style-language/schema/raw/master/csl-citation.json"} </w:instrText>
      </w:r>
      <w:r w:rsidR="00F9030D">
        <w:fldChar w:fldCharType="separate"/>
      </w:r>
      <w:r w:rsidR="00287D6B" w:rsidRPr="00287D6B">
        <w:t>[11]</w:t>
      </w:r>
      <w:r w:rsidR="00F9030D">
        <w:fldChar w:fldCharType="end"/>
      </w:r>
      <w:r w:rsidR="00F9030D">
        <w:t xml:space="preserve"> </w:t>
      </w:r>
      <w:r w:rsidR="00FF1696">
        <w:t xml:space="preserve">provide country-wide yearly projections from this baseline, reflecting assumed </w:t>
      </w:r>
      <w:r w:rsidR="00512A1E">
        <w:t xml:space="preserve">natural </w:t>
      </w:r>
      <w:r w:rsidR="00FF1696">
        <w:t xml:space="preserve">growth. </w:t>
      </w:r>
      <w:r w:rsidR="008F0465">
        <w:t xml:space="preserve">The </w:t>
      </w:r>
      <w:proofErr w:type="spellStart"/>
      <w:r w:rsidR="008F0465">
        <w:t>WorldPop</w:t>
      </w:r>
      <w:proofErr w:type="spellEnd"/>
      <w:r w:rsidR="008F0465">
        <w:t xml:space="preserve"> project </w:t>
      </w:r>
      <w:r w:rsidR="00E22E70">
        <w:t>redistributes these projections across space, with 100 m</w:t>
      </w:r>
      <w:r w:rsidR="00E22E70" w:rsidRPr="008F0465">
        <w:rPr>
          <w:vertAlign w:val="superscript"/>
        </w:rPr>
        <w:t>2</w:t>
      </w:r>
      <w:r w:rsidR="00E22E70">
        <w:t xml:space="preserve"> resolution, by applying</w:t>
      </w:r>
      <w:r w:rsidR="008F0465">
        <w:t xml:space="preserve"> a geospatial model </w:t>
      </w:r>
      <w:r w:rsidR="00E22E70">
        <w:t>that predicts population density using</w:t>
      </w:r>
      <w:r w:rsidR="008F0465">
        <w:t xml:space="preserve"> a variety of remotely sensed climate, topography, illumination, transport network, urbanisation and other land use variables</w:t>
      </w:r>
      <w:r w:rsidR="00F9030D">
        <w:t xml:space="preserve"> (see </w:t>
      </w:r>
      <w:hyperlink r:id="rId10" w:history="1">
        <w:r w:rsidR="00F9030D" w:rsidRPr="00EE1725">
          <w:rPr>
            <w:rStyle w:val="Hyperlink"/>
          </w:rPr>
          <w:t>https://www.worldpop.org/methods</w:t>
        </w:r>
      </w:hyperlink>
      <w:r w:rsidR="00BD712D">
        <w:t>,</w:t>
      </w:r>
      <w:r w:rsidR="00F9030D">
        <w:t xml:space="preserve"> </w:t>
      </w:r>
      <w:r w:rsidR="00BD712D">
        <w:t xml:space="preserve">Stevens et al. </w:t>
      </w:r>
      <w:r w:rsidR="00BD712D">
        <w:fldChar w:fldCharType="begin"/>
      </w:r>
      <w:r w:rsidR="00BD712D">
        <w:instrText xml:space="preserve"> ADDIN ZOTERO_ITEM CSL_CITATION {"citationID":"JtN7NJ93","properties":{"formattedCitation":"[12]","plainCitation":"[12]","noteIndex":0},"citationItems":[{"id":1863,"uris":["http://zotero.org/users/local/RshC0A47/items/28EBRE8J"],"uri":["http://zotero.org/users/local/RshC0A47/items/28EBRE8J"],"itemData":{"id":1863,"type":"article-journal","container-title":"PLOS ONE","DOI":"10.1371/journal.pone.0107042","ISSN":"1932-6203","issue":"2","journalAbbreviation":"PLoS ONE","language":"en","page":"e0107042","source":"DOI.org (Crossref)","title":"Disaggregating Census Data for Population Mapping Using Random Forests with Remotely-Sensed and Ancillary Data","URL":"https://dx.plos.org/10.1371/journal.pone.0107042","volume":"10","author":[{"family":"Stevens","given":"Forrest R."},{"family":"Gaughan","given":"Andrea E."},{"family":"Linard","given":"Catherine"},{"family":"Tatem","given":"Andrew J."}],"editor":[{"family":"Amaral","given":"Luís A. Nunes"}],"accessed":{"date-parts":[["2021",12,16]]},"issued":{"date-parts":[["2015",2,17]]}}}],"schema":"https://github.com/citation-style-language/schema/raw/master/csl-citation.json"} </w:instrText>
      </w:r>
      <w:r w:rsidR="00BD712D">
        <w:fldChar w:fldCharType="separate"/>
      </w:r>
      <w:r w:rsidR="00287D6B" w:rsidRPr="00287D6B">
        <w:t>[12]</w:t>
      </w:r>
      <w:r w:rsidR="00BD712D">
        <w:fldChar w:fldCharType="end"/>
      </w:r>
      <w:r w:rsidR="00BD712D">
        <w:t xml:space="preserve"> and </w:t>
      </w:r>
      <w:proofErr w:type="spellStart"/>
      <w:r w:rsidR="00BD712D">
        <w:t>Linard</w:t>
      </w:r>
      <w:proofErr w:type="spellEnd"/>
      <w:r w:rsidR="00BD712D">
        <w:t xml:space="preserve"> et al. </w:t>
      </w:r>
      <w:r w:rsidR="00BD712D">
        <w:fldChar w:fldCharType="begin"/>
      </w:r>
      <w:r w:rsidR="00BD712D">
        <w:instrText xml:space="preserve"> ADDIN ZOTERO_ITEM CSL_CITATION {"citationID":"EJHdZ0rx","properties":{"formattedCitation":"[13]","plainCitation":"[13]","noteIndex":0},"citationItems":[{"id":1865,"uris":["http://zotero.org/users/local/RshC0A47/items/MQ7HSI56"],"uri":["http://zotero.org/users/local/RshC0A47/items/MQ7HSI56"],"itemData":{"id":1865,"type":"article-journal","container-title":"PLoS ONE","DOI":"10.1371/journal.pone.0031743","ISSN":"1932-6203","issue":"2","journalAbbreviation":"PLoS ONE","language":"en","page":"e31743","source":"DOI.org (Crossref)","title":"Population Distribution, Settlement Patterns and Accessibility across Africa in 2010","URL":"https://dx.plos.org/10.1371/journal.pone.0031743","volume":"7","author":[{"family":"Linard","given":"Catherine"},{"family":"Gilbert","given":"Marius"},{"family":"Snow","given":"Robert W."},{"family":"Noor","given":"Abdisalan M."},{"family":"Tatem","given":"Andrew J."}],"editor":[{"family":"Schumann","given":"Guy J-P."}],"accessed":{"date-parts":[["2021",12,16]]},"issued":{"date-parts":[["2012",2,21]]}}}],"schema":"https://github.com/citation-style-language/schema/raw/master/csl-citation.json"} </w:instrText>
      </w:r>
      <w:r w:rsidR="00BD712D">
        <w:fldChar w:fldCharType="separate"/>
      </w:r>
      <w:r w:rsidR="00287D6B" w:rsidRPr="00287D6B">
        <w:t>[13]</w:t>
      </w:r>
      <w:r w:rsidR="00BD712D">
        <w:fldChar w:fldCharType="end"/>
      </w:r>
      <w:r w:rsidR="00F9030D">
        <w:t>)</w:t>
      </w:r>
      <w:r w:rsidR="008F0465">
        <w:t xml:space="preserve">. </w:t>
      </w:r>
      <w:proofErr w:type="spellStart"/>
      <w:r w:rsidR="008638FA">
        <w:t>WorldPop</w:t>
      </w:r>
      <w:proofErr w:type="spellEnd"/>
      <w:r w:rsidR="008638FA">
        <w:t xml:space="preserve"> annual estimates were </w:t>
      </w:r>
      <w:r w:rsidR="00E52163">
        <w:t xml:space="preserve">used as the baseline (June 2014) and </w:t>
      </w:r>
      <w:r w:rsidR="006353E3">
        <w:t xml:space="preserve">to quantify </w:t>
      </w:r>
      <w:r w:rsidR="00E52163">
        <w:t>subsequent</w:t>
      </w:r>
      <w:r w:rsidR="008638FA">
        <w:t xml:space="preserve"> yearly relative changes by subdistrict</w:t>
      </w:r>
      <w:r w:rsidR="006353E3">
        <w:t xml:space="preserve"> due to migration (</w:t>
      </w:r>
      <w:r w:rsidR="006353E3">
        <w:fldChar w:fldCharType="begin"/>
      </w:r>
      <w:r w:rsidR="006353E3">
        <w:instrText xml:space="preserve"> REF _Ref82340992 \h </w:instrText>
      </w:r>
      <w:r w:rsidR="006353E3">
        <w:fldChar w:fldCharType="separate"/>
      </w:r>
      <w:r w:rsidR="00D51CDC">
        <w:t xml:space="preserve">Table </w:t>
      </w:r>
      <w:r w:rsidR="00D51CDC">
        <w:rPr>
          <w:noProof/>
        </w:rPr>
        <w:t>3</w:t>
      </w:r>
      <w:r w:rsidR="006353E3">
        <w:fldChar w:fldCharType="end"/>
      </w:r>
      <w:r w:rsidR="006353E3">
        <w:t>).</w:t>
      </w:r>
      <w:r w:rsidR="00E22E70">
        <w:t xml:space="preserve"> </w:t>
      </w:r>
      <w:r w:rsidR="00D43DB8">
        <w:t xml:space="preserve">We speculated that </w:t>
      </w:r>
      <w:proofErr w:type="spellStart"/>
      <w:r w:rsidR="008638FA">
        <w:t>WorldPop</w:t>
      </w:r>
      <w:proofErr w:type="spellEnd"/>
      <w:r w:rsidR="008638FA">
        <w:t xml:space="preserve"> estimates </w:t>
      </w:r>
      <w:r w:rsidR="00BD712D">
        <w:t>m</w:t>
      </w:r>
      <w:r w:rsidR="00D43DB8">
        <w:t>ight</w:t>
      </w:r>
      <w:r w:rsidR="00BD712D">
        <w:t xml:space="preserve"> not</w:t>
      </w:r>
      <w:r w:rsidR="008638FA">
        <w:t xml:space="preserve"> accurately </w:t>
      </w:r>
      <w:r w:rsidR="00A8796A">
        <w:t>capture forced displacement</w:t>
      </w:r>
      <w:r w:rsidR="00E15660">
        <w:t>, since</w:t>
      </w:r>
      <w:r w:rsidR="00E55799">
        <w:t xml:space="preserve"> many </w:t>
      </w:r>
      <w:r w:rsidR="00D43DB8">
        <w:t xml:space="preserve">Yemeni </w:t>
      </w:r>
      <w:r w:rsidR="00512A1E">
        <w:t>I</w:t>
      </w:r>
      <w:r w:rsidR="00A8796A">
        <w:t>DPs</w:t>
      </w:r>
      <w:r w:rsidR="00E55799">
        <w:t xml:space="preserve"> </w:t>
      </w:r>
      <w:r w:rsidR="00D43DB8">
        <w:t>live</w:t>
      </w:r>
      <w:r w:rsidR="00E55799">
        <w:t xml:space="preserve"> in rented accommodation</w:t>
      </w:r>
      <w:r w:rsidR="00D43DB8">
        <w:t xml:space="preserve"> or</w:t>
      </w:r>
      <w:r w:rsidR="00E55799">
        <w:t xml:space="preserve"> communal buildings</w:t>
      </w:r>
      <w:r w:rsidR="00A8796A">
        <w:t xml:space="preserve"> </w:t>
      </w:r>
      <w:r w:rsidR="00D43DB8">
        <w:fldChar w:fldCharType="begin"/>
      </w:r>
      <w:r w:rsidR="00D43DB8">
        <w:instrText xml:space="preserve"> ADDIN ZOTERO_ITEM CSL_CITATION {"citationID":"KZB1miQ1","properties":{"formattedCitation":"[14]","plainCitation":"[14]","noteIndex":0},"citationItems":[{"id":1867,"uris":["http://zotero.org/users/local/RshC0A47/items/8DYFKQ5Q"],"uri":["http://zotero.org/users/local/RshC0A47/items/8DYFKQ5Q"],"itemData":{"id":1867,"type":"webpage","abstract":"English Situation Report on Yemen about Protection and Human Rights and Tropical Cyclone; published on 10 Dec 2015 by OCHA, Protection Cluster and 2 other organizations","container-title":"ReliefWeb","language":"en","title":"6th Report, 10 December 2015","URL":"https://reliefweb.int/report/yemen/task-force-population-movement-6th-report-10-december-2015","author":[{"family":"Task Force on Population Movement - Yemen","given":""}],"accessed":{"date-parts":[["2021",12,16]]},"issued":{"date-parts":[["2015",12,10]]}}}],"schema":"https://github.com/citation-style-language/schema/raw/master/csl-citation.json"} </w:instrText>
      </w:r>
      <w:r w:rsidR="00D43DB8">
        <w:fldChar w:fldCharType="separate"/>
      </w:r>
      <w:r w:rsidR="00287D6B" w:rsidRPr="00287D6B">
        <w:t>[14]</w:t>
      </w:r>
      <w:r w:rsidR="00D43DB8">
        <w:fldChar w:fldCharType="end"/>
      </w:r>
      <w:r w:rsidR="00D43DB8">
        <w:t xml:space="preserve"> </w:t>
      </w:r>
      <w:r w:rsidR="00E15660">
        <w:t xml:space="preserve">that </w:t>
      </w:r>
      <w:r w:rsidR="00D43DB8">
        <w:t>would not appear changed in remotely sensed observations</w:t>
      </w:r>
      <w:r w:rsidR="00A8796A">
        <w:t>.</w:t>
      </w:r>
    </w:p>
    <w:p w14:paraId="6648CA32" w14:textId="77777777" w:rsidR="004A428E" w:rsidRPr="0056497C" w:rsidRDefault="004A428E" w:rsidP="008D04DC"/>
    <w:p w14:paraId="42FED2DE" w14:textId="70D0BB67" w:rsidR="008D04DC" w:rsidRPr="00E04811" w:rsidRDefault="008D04DC" w:rsidP="008D04DC">
      <w:pPr>
        <w:pStyle w:val="Heading3"/>
      </w:pPr>
      <w:r w:rsidRPr="00E04811">
        <w:t>Internal displacement</w:t>
      </w:r>
      <w:r w:rsidR="00E15660">
        <w:t xml:space="preserve"> data</w:t>
      </w:r>
    </w:p>
    <w:p w14:paraId="54A01888" w14:textId="0FDE0E72" w:rsidR="00D9281C" w:rsidRDefault="0012226A" w:rsidP="0033299C">
      <w:r>
        <w:t>Available displacement data</w:t>
      </w:r>
      <w:r w:rsidR="006F3852">
        <w:t>sets</w:t>
      </w:r>
      <w:r>
        <w:t xml:space="preserve"> </w:t>
      </w:r>
      <w:r w:rsidR="00D9281C">
        <w:t>co</w:t>
      </w:r>
      <w:r w:rsidR="00DB5325">
        <w:t>vered</w:t>
      </w:r>
      <w:r w:rsidR="009C658A">
        <w:t xml:space="preserve"> both IDPs and </w:t>
      </w:r>
      <w:r w:rsidR="006F3852">
        <w:t>‘</w:t>
      </w:r>
      <w:r w:rsidR="009C658A">
        <w:t>returnees</w:t>
      </w:r>
      <w:r w:rsidR="006F3852">
        <w:t>’</w:t>
      </w:r>
      <w:r w:rsidR="009C658A">
        <w:t xml:space="preserve"> (</w:t>
      </w:r>
      <w:r w:rsidR="00D9281C">
        <w:t>IDPs</w:t>
      </w:r>
      <w:r w:rsidR="009C658A">
        <w:t xml:space="preserve"> who ha</w:t>
      </w:r>
      <w:r w:rsidR="00D9281C">
        <w:t>ve</w:t>
      </w:r>
      <w:r w:rsidR="009C658A">
        <w:t xml:space="preserve"> returned to </w:t>
      </w:r>
      <w:r w:rsidR="00D9281C">
        <w:t xml:space="preserve">their </w:t>
      </w:r>
      <w:r w:rsidR="009C658A">
        <w:t>communities of origin). Returnee data are acknowledged to feature underestimation</w:t>
      </w:r>
      <w:r w:rsidR="00694437">
        <w:t xml:space="preserve"> </w:t>
      </w:r>
      <w:r w:rsidR="00694437">
        <w:fldChar w:fldCharType="begin"/>
      </w:r>
      <w:r w:rsidR="00694437">
        <w:instrText xml:space="preserve"> ADDIN ZOTERO_ITEM CSL_CITATION {"citationID":"6I0igXH4","properties":{"formattedCitation":"[15]","plainCitation":"[15]","noteIndex":0},"citationItems":[{"id":1878,"uris":["http://zotero.org/users/local/RshC0A47/items/F2PYFRYJ"],"uri":["http://zotero.org/users/local/RshC0A47/items/F2PYFRYJ"],"itemData":{"id":1878,"type":"webpage","language":"en","title":"Yemen","URL":"https://www.internal-displacement.org/countries/yemen","author":[{"family":"Internal Displacement Monitoring Centre","given":""}],"accessed":{"date-parts":[["2021",12,16]]},"issued":{"date-parts":[["2021",12,16]]}}}],"schema":"https://github.com/citation-style-language/schema/raw/master/csl-citation.json"} </w:instrText>
      </w:r>
      <w:r w:rsidR="00694437">
        <w:fldChar w:fldCharType="separate"/>
      </w:r>
      <w:r w:rsidR="00287D6B" w:rsidRPr="00287D6B">
        <w:t>[15]</w:t>
      </w:r>
      <w:r w:rsidR="00694437">
        <w:fldChar w:fldCharType="end"/>
      </w:r>
      <w:r w:rsidR="00694437">
        <w:t>.</w:t>
      </w:r>
      <w:r w:rsidR="009C658A">
        <w:t xml:space="preserve"> Data </w:t>
      </w:r>
      <w:r>
        <w:t xml:space="preserve">were </w:t>
      </w:r>
      <w:r w:rsidR="00D9281C">
        <w:t>also</w:t>
      </w:r>
      <w:r w:rsidR="009C658A">
        <w:t xml:space="preserve"> classifiable </w:t>
      </w:r>
      <w:r w:rsidR="004340F8">
        <w:t>as</w:t>
      </w:r>
      <w:r w:rsidR="009C658A">
        <w:t xml:space="preserve"> ‘prevalent’ (i.e. information on IDPs or returnees present at a specific time in a given location) </w:t>
      </w:r>
      <w:r w:rsidR="004340F8">
        <w:t>or</w:t>
      </w:r>
      <w:r w:rsidR="009C658A">
        <w:t xml:space="preserve"> ‘incident’ (novel displacements or returns). Prevalent data sources consisted of baseline or </w:t>
      </w:r>
      <w:r w:rsidR="00E15660">
        <w:t>repeat</w:t>
      </w:r>
      <w:r w:rsidR="009C658A">
        <w:t xml:space="preserve"> site assessments carried out by the UNHCR-</w:t>
      </w:r>
      <w:r w:rsidR="004D21DE">
        <w:t>Population Movement Tracking (PMT; 2015-2016) and the International Organisation for Migration (IOM)’s Displacement Tracking Matrix (DTM; 2016-2018)</w:t>
      </w:r>
      <w:r w:rsidR="004D21DE" w:rsidRPr="004D21DE">
        <w:t xml:space="preserve"> </w:t>
      </w:r>
      <w:r w:rsidR="004D21DE">
        <w:t>projects.</w:t>
      </w:r>
      <w:r w:rsidR="00C919EE">
        <w:t xml:space="preserve"> Assessments were sometimes done in-person by agency staff, but largely relied on a network of key informants</w:t>
      </w:r>
      <w:r w:rsidR="00A13BB8">
        <w:t xml:space="preserve"> working with standard templates</w:t>
      </w:r>
      <w:r w:rsidR="006F3852">
        <w:t xml:space="preserve"> </w:t>
      </w:r>
      <w:r w:rsidR="006F3852" w:rsidRPr="00A025BD">
        <w:rPr>
          <w:rStyle w:val="NotesChar"/>
        </w:rPr>
        <w:t>CITE</w:t>
      </w:r>
      <w:r w:rsidR="00A13BB8">
        <w:t>.</w:t>
      </w:r>
      <w:r w:rsidR="00870F8F">
        <w:t xml:space="preserve"> </w:t>
      </w:r>
      <w:r w:rsidR="00E15660">
        <w:t>T</w:t>
      </w:r>
      <w:r w:rsidR="00870F8F">
        <w:t xml:space="preserve">he November 2018 assessment round </w:t>
      </w:r>
      <w:r w:rsidR="00E15660">
        <w:t>achieved</w:t>
      </w:r>
      <w:r w:rsidR="00870F8F">
        <w:t xml:space="preserve"> </w:t>
      </w:r>
      <w:r w:rsidR="00E15660">
        <w:t>the highest</w:t>
      </w:r>
      <w:r w:rsidR="00870F8F">
        <w:t xml:space="preserve"> </w:t>
      </w:r>
      <w:r w:rsidR="00E15660">
        <w:t>geographical</w:t>
      </w:r>
      <w:r w:rsidR="00870F8F">
        <w:t xml:space="preserve"> coverage</w:t>
      </w:r>
      <w:r w:rsidR="00E15660">
        <w:t xml:space="preserve"> (Supplementary file)</w:t>
      </w:r>
      <w:r w:rsidR="00870F8F">
        <w:t>.</w:t>
      </w:r>
      <w:r w:rsidR="00397BD8">
        <w:t xml:space="preserve"> During 2018, the IOM also collected incident data on displacements due to insecurity in Al </w:t>
      </w:r>
      <w:proofErr w:type="spellStart"/>
      <w:r w:rsidR="00397BD8">
        <w:t>Hudeydah</w:t>
      </w:r>
      <w:proofErr w:type="spellEnd"/>
      <w:r w:rsidR="00397BD8">
        <w:t xml:space="preserve"> governorate. </w:t>
      </w:r>
      <w:r w:rsidR="00BC5AEE">
        <w:t>Since 2019</w:t>
      </w:r>
      <w:r w:rsidR="00397BD8">
        <w:t xml:space="preserve">, only incident data </w:t>
      </w:r>
      <w:r w:rsidR="00BC5AEE">
        <w:t>have been published</w:t>
      </w:r>
      <w:r w:rsidR="00397BD8">
        <w:t>.</w:t>
      </w:r>
    </w:p>
    <w:p w14:paraId="323296A5" w14:textId="18AB8ED8" w:rsidR="00C921D0" w:rsidRDefault="00DB0BBE" w:rsidP="0033299C">
      <w:r>
        <w:t>Displacement datasets were available as unprotected Microsoft Excel worksheets</w:t>
      </w:r>
      <w:r w:rsidR="003A753D">
        <w:t xml:space="preserve"> on the IOM DTM site </w:t>
      </w:r>
      <w:r w:rsidR="00A025BD">
        <w:t>(</w:t>
      </w:r>
      <w:hyperlink r:id="rId11" w:history="1">
        <w:r w:rsidR="00A025BD" w:rsidRPr="00EE1725">
          <w:rPr>
            <w:rStyle w:val="Hyperlink"/>
          </w:rPr>
          <w:t>https://displacement.iom.int/yemen</w:t>
        </w:r>
      </w:hyperlink>
      <w:r w:rsidR="00A025BD">
        <w:t>)</w:t>
      </w:r>
      <w:r w:rsidR="00BC5AEE">
        <w:t>;</w:t>
      </w:r>
      <w:r>
        <w:t xml:space="preserve"> var</w:t>
      </w:r>
      <w:r w:rsidR="00BC5AEE">
        <w:t xml:space="preserve">iable </w:t>
      </w:r>
      <w:r>
        <w:t xml:space="preserve"> </w:t>
      </w:r>
      <w:r w:rsidR="00BC5AEE">
        <w:t xml:space="preserve">sets, </w:t>
      </w:r>
      <w:r>
        <w:t>name</w:t>
      </w:r>
      <w:r w:rsidR="00BC5AEE">
        <w:t>s</w:t>
      </w:r>
      <w:r>
        <w:t xml:space="preserve"> and formats</w:t>
      </w:r>
      <w:r w:rsidR="00BC5AEE">
        <w:t xml:space="preserve"> changed repeatedly over time</w:t>
      </w:r>
      <w:r>
        <w:t xml:space="preserve">. </w:t>
      </w:r>
      <w:r w:rsidR="00BC5AEE">
        <w:t>W</w:t>
      </w:r>
      <w:r w:rsidR="00A02477">
        <w:t xml:space="preserve">e </w:t>
      </w:r>
      <w:r w:rsidR="005741D7">
        <w:t>retained</w:t>
      </w:r>
      <w:r w:rsidR="00A02477">
        <w:t xml:space="preserve"> the following variables, as available: date of displacement or return; date of assessment (prevalent data</w:t>
      </w:r>
      <w:r w:rsidR="00D9281C">
        <w:t xml:space="preserve"> only</w:t>
      </w:r>
      <w:r w:rsidR="00A02477">
        <w:t>); governorate, district, subdistrict, locality name</w:t>
      </w:r>
      <w:r w:rsidR="00D9281C">
        <w:t>, geographic codes (hereafter, geocodes) of these administrative levels,</w:t>
      </w:r>
      <w:r w:rsidR="00A02477">
        <w:t xml:space="preserve"> and coordinates of the location of arrival / refuge; governorate, district and subdistrict of origin, or of last displacement for returnees</w:t>
      </w:r>
      <w:r w:rsidR="00D9281C">
        <w:t xml:space="preserve">, with their </w:t>
      </w:r>
      <w:r w:rsidR="00DD7A69">
        <w:t>geo</w:t>
      </w:r>
      <w:r w:rsidR="00D9281C">
        <w:t>codes</w:t>
      </w:r>
      <w:r w:rsidR="00A02477">
        <w:t>; and number of households.</w:t>
      </w:r>
      <w:r w:rsidR="004040C6">
        <w:t xml:space="preserve"> </w:t>
      </w:r>
      <w:r w:rsidR="00BC5AEE">
        <w:t>L</w:t>
      </w:r>
      <w:r w:rsidR="00C921D0">
        <w:t xml:space="preserve">ocality geocodes </w:t>
      </w:r>
      <w:r w:rsidR="00BC5AEE">
        <w:t>had an</w:t>
      </w:r>
      <w:r w:rsidR="00C921D0">
        <w:t xml:space="preserve"> 11</w:t>
      </w:r>
      <w:r w:rsidR="00BC5AEE">
        <w:t>-</w:t>
      </w:r>
      <w:r w:rsidR="00C921D0">
        <w:t>digit</w:t>
      </w:r>
      <w:r w:rsidR="00BC5AEE">
        <w:t xml:space="preserve"> structure:</w:t>
      </w:r>
      <w:r w:rsidR="00C921D0">
        <w:t xml:space="preserve"> digits 1-2 </w:t>
      </w:r>
      <w:r w:rsidR="008A5D67">
        <w:t>identify</w:t>
      </w:r>
      <w:r w:rsidR="00C921D0">
        <w:t xml:space="preserve"> the governorate, 1-4 the district and 1-6 the subdistrict.</w:t>
      </w:r>
      <w:r w:rsidR="00CD3AB3" w:rsidRPr="00CD3AB3">
        <w:t xml:space="preserve"> </w:t>
      </w:r>
      <w:r w:rsidR="00CD3AB3">
        <w:t xml:space="preserve">We validated recorded geocodes against the OCHA </w:t>
      </w:r>
      <w:r w:rsidR="00A025BD">
        <w:t xml:space="preserve">and CSO </w:t>
      </w:r>
      <w:r w:rsidR="00CD3AB3">
        <w:t>gazetteer</w:t>
      </w:r>
      <w:r w:rsidR="00A025BD">
        <w:t>s</w:t>
      </w:r>
      <w:r w:rsidR="00CD3AB3">
        <w:t xml:space="preserve"> </w:t>
      </w:r>
      <w:r w:rsidR="00A025BD">
        <w:fldChar w:fldCharType="begin"/>
      </w:r>
      <w:r w:rsidR="008F506D">
        <w:instrText xml:space="preserve"> ADDIN ZOTERO_ITEM CSL_CITATION {"citationID":"lY4ginZY","properties":{"formattedCitation":"[6]","plainCitation":"[6]","noteIndex":0},"citationItems":[{"id":1854,"uris":["http://zotero.org/users/local/RshC0A47/items/TU84I4P2"],"uri":["http://zotero.org/users/local/RshC0A47/items/TU84I4P2"],"itemData":{"id":1854,"type":"webpage","container-title":"Humanitarian Data Exchange","language":"en_AU","title":"Yemen - Subnational Administrative Divisions","URL":"https://data.humdata.org/dataset/yemen-admin-boundaries","author":[{"family":"United Nations Office for Coordination of Humanitarian Affairs","given":""},{"family":"Yemen Central Statistical Organisation","given":""}],"accessed":{"date-parts":[["2021",12,16]]}}}],"schema":"https://github.com/citation-style-language/schema/raw/master/csl-citation.json"} </w:instrText>
      </w:r>
      <w:r w:rsidR="00A025BD">
        <w:fldChar w:fldCharType="separate"/>
      </w:r>
      <w:r w:rsidR="00287D6B" w:rsidRPr="00287D6B">
        <w:t>[6]</w:t>
      </w:r>
      <w:r w:rsidR="00A025BD">
        <w:fldChar w:fldCharType="end"/>
      </w:r>
      <w:r w:rsidR="00A025BD">
        <w:t xml:space="preserve"> </w:t>
      </w:r>
      <w:r w:rsidR="00CD3AB3">
        <w:t>of all place names (for localit</w:t>
      </w:r>
      <w:r w:rsidR="008A5D67">
        <w:t>ies</w:t>
      </w:r>
      <w:r w:rsidR="00CD3AB3">
        <w:t>); we also used available locality geocodes to work out missing governorate, district or subdistrict geocodes.</w:t>
      </w:r>
    </w:p>
    <w:p w14:paraId="706A63C8" w14:textId="215AD374" w:rsidR="0096030D" w:rsidRDefault="004F64E3" w:rsidP="0033299C">
      <w:r>
        <w:lastRenderedPageBreak/>
        <w:t>We appended all displacement datasets into one</w:t>
      </w:r>
      <w:r w:rsidR="005741D7">
        <w:t>.</w:t>
      </w:r>
      <w:r w:rsidR="00C921D0">
        <w:t xml:space="preserve"> </w:t>
      </w:r>
      <w:r w:rsidR="00DB0BBE">
        <w:t>After applying range and consistency checks, and deleting</w:t>
      </w:r>
      <w:r w:rsidR="007A1CBD">
        <w:t xml:space="preserve"> duplicate records (these were only identifiable for prevalent data, based on identical dates of assessment, displacement/return and locality geocode), th</w:t>
      </w:r>
      <w:r w:rsidR="00C921D0">
        <w:t>e</w:t>
      </w:r>
      <w:r w:rsidR="007A1CBD">
        <w:t xml:space="preserve"> </w:t>
      </w:r>
      <w:r w:rsidR="00C921D0">
        <w:t>appended</w:t>
      </w:r>
      <w:r w:rsidR="007A1CBD">
        <w:t xml:space="preserve"> dataset consisted of 222,069 records, of which 206,109 (92.8%) concerned IDPs</w:t>
      </w:r>
      <w:r w:rsidR="008A5D67">
        <w:t xml:space="preserve"> and 15.960 (7.2%) returnees;</w:t>
      </w:r>
      <w:r w:rsidR="007A1CBD">
        <w:t xml:space="preserve"> 195,477 (88.0%) were prevalent-type data.</w:t>
      </w:r>
      <w:r w:rsidR="00D9281C">
        <w:t xml:space="preserve"> </w:t>
      </w:r>
      <w:r w:rsidR="00014A4F">
        <w:t>Only IDP data were carried into further analysis</w:t>
      </w:r>
      <w:r w:rsidR="008A5D67">
        <w:t>, as we assumed returnee data were too incomplete</w:t>
      </w:r>
      <w:r w:rsidR="00014A4F">
        <w:t>.</w:t>
      </w:r>
      <w:r w:rsidR="00AE7BC2">
        <w:t xml:space="preserve"> </w:t>
      </w:r>
      <w:r w:rsidR="00AE7BC2" w:rsidRPr="00194004">
        <w:t>After removing 2784 (1.3%) records with missing year or month of displacement and 13,188 (6.4%) with missing district o</w:t>
      </w:r>
      <w:r w:rsidR="00AE7BC2">
        <w:t>f</w:t>
      </w:r>
      <w:r w:rsidR="00AE7BC2" w:rsidRPr="00194004">
        <w:t xml:space="preserve"> origin or arrival, we retained 190,137 IDP records.</w:t>
      </w:r>
    </w:p>
    <w:p w14:paraId="28B472F6" w14:textId="77777777" w:rsidR="00582543" w:rsidRPr="00E04811" w:rsidRDefault="00582543" w:rsidP="0033299C">
      <w:pPr>
        <w:rPr>
          <w:color w:val="auto"/>
        </w:rPr>
      </w:pPr>
    </w:p>
    <w:p w14:paraId="68A0C77C" w14:textId="06E4CF4F" w:rsidR="008D04DC" w:rsidRPr="0012226A" w:rsidRDefault="008D04DC" w:rsidP="008D04DC">
      <w:pPr>
        <w:pStyle w:val="Heading3"/>
      </w:pPr>
      <w:r w:rsidRPr="0012226A">
        <w:t>Predictors of displacement</w:t>
      </w:r>
    </w:p>
    <w:p w14:paraId="12F1C07A" w14:textId="3A8EEDC6" w:rsidR="008D04DC" w:rsidRPr="008D04DC" w:rsidRDefault="008D04DC" w:rsidP="008D04DC">
      <w:r w:rsidRPr="008D04DC">
        <w:t>W</w:t>
      </w:r>
      <w:r>
        <w:t xml:space="preserve">e </w:t>
      </w:r>
      <w:r w:rsidR="00CE09B6">
        <w:t xml:space="preserve">used </w:t>
      </w:r>
      <w:r w:rsidR="000041F9">
        <w:t xml:space="preserve">multivariate </w:t>
      </w:r>
      <w:r w:rsidR="00CE09B6">
        <w:t>predictive model</w:t>
      </w:r>
      <w:r w:rsidR="000041F9">
        <w:t>s</w:t>
      </w:r>
      <w:r>
        <w:t xml:space="preserve"> to i</w:t>
      </w:r>
      <w:r w:rsidR="00CE09B6">
        <w:t>mpute</w:t>
      </w:r>
      <w:r>
        <w:t xml:space="preserve"> missing </w:t>
      </w:r>
      <w:r w:rsidR="007F1D5B">
        <w:t>subdistrict</w:t>
      </w:r>
      <w:r w:rsidR="00CE09B6">
        <w:t xml:space="preserve"> data</w:t>
      </w:r>
      <w:r>
        <w:t xml:space="preserve"> </w:t>
      </w:r>
      <w:r w:rsidR="000041F9">
        <w:t>and quantify IDP movements after displacement</w:t>
      </w:r>
      <w:r>
        <w:t xml:space="preserve"> (see below). </w:t>
      </w:r>
      <w:r w:rsidR="00E22E70">
        <w:t xml:space="preserve">While some predictors were built from the population and displacement data themselves, we searched for additional candidate predictor datasets available at </w:t>
      </w:r>
      <w:r w:rsidR="00CE09B6">
        <w:t>month-year and subdistrict</w:t>
      </w:r>
      <w:r w:rsidR="00E22E70">
        <w:t xml:space="preserve"> resolution. These included </w:t>
      </w:r>
      <w:r w:rsidR="00B21B52">
        <w:t>(</w:t>
      </w:r>
      <w:proofErr w:type="spellStart"/>
      <w:r w:rsidR="00B21B52">
        <w:t>i</w:t>
      </w:r>
      <w:proofErr w:type="spellEnd"/>
      <w:r w:rsidR="00B21B52">
        <w:t xml:space="preserve">) a </w:t>
      </w:r>
      <w:r w:rsidR="00EB4981">
        <w:t xml:space="preserve">CSO </w:t>
      </w:r>
      <w:r w:rsidR="00B21B52">
        <w:t>geospatial dataset of Yemen’s road network</w:t>
      </w:r>
      <w:r w:rsidR="008F506D">
        <w:t xml:space="preserve"> </w:t>
      </w:r>
      <w:r w:rsidR="008F506D">
        <w:fldChar w:fldCharType="begin"/>
      </w:r>
      <w:r w:rsidR="00694437">
        <w:instrText xml:space="preserve"> ADDIN ZOTERO_ITEM CSL_CITATION {"citationID":"c58SwaKk","properties":{"formattedCitation":"[16]","plainCitation":"[16]","noteIndex":0},"citationItems":[{"id":1869,"uris":["http://zotero.org/users/local/RshC0A47/items/8IP42U8J"],"uri":["http://zotero.org/users/local/RshC0A47/items/8IP42U8J"],"itemData":{"id":1869,"type":"webpage","container-title":"Humanitarian Data Exchange","language":"en_AU","title":"Yemen - Roads","URL":"https://data.humdata.org/dataset/yemen-roads","author":[{"family":"Yemen Central Statistical Organisation","given":""}],"accessed":{"date-parts":[["2021",12,16]]},"issued":{"date-parts":[["2018",8,15]]}}}],"schema":"https://github.com/citation-style-language/schema/raw/master/csl-citation.json"} </w:instrText>
      </w:r>
      <w:r w:rsidR="008F506D">
        <w:fldChar w:fldCharType="separate"/>
      </w:r>
      <w:r w:rsidR="00287D6B" w:rsidRPr="00287D6B">
        <w:t>[16]</w:t>
      </w:r>
      <w:r w:rsidR="008F506D">
        <w:fldChar w:fldCharType="end"/>
      </w:r>
      <w:r w:rsidR="00B21B52">
        <w:t>, which we transformed into road density (Km per Km</w:t>
      </w:r>
      <w:r w:rsidR="00B21B52" w:rsidRPr="00B21B52">
        <w:rPr>
          <w:vertAlign w:val="superscript"/>
        </w:rPr>
        <w:t>2</w:t>
      </w:r>
      <w:r w:rsidR="00B21B52">
        <w:t xml:space="preserve"> area); (ii) a crowd-sourced dataset of health facilities</w:t>
      </w:r>
      <w:r w:rsidR="008F506D">
        <w:t xml:space="preserve"> </w:t>
      </w:r>
      <w:r w:rsidR="008F506D">
        <w:fldChar w:fldCharType="begin"/>
      </w:r>
      <w:r w:rsidR="00694437">
        <w:instrText xml:space="preserve"> ADDIN ZOTERO_ITEM CSL_CITATION {"citationID":"0tKU6KR7","properties":{"formattedCitation":"[17]","plainCitation":"[17]","noteIndex":0},"citationItems":[{"id":1871,"uris":["http://zotero.org/users/local/RshC0A47/items/FTVJBQIT"],"uri":["http://zotero.org/users/local/RshC0A47/items/FTVJBQIT"],"itemData":{"id":1871,"type":"webpage","container-title":"Humanitarian Data Exchange","language":"en_AU","title":"Yemen Health Facilities (OpenStreetMap Export)","URL":"https://data.humdata.org/dataset/hotosm_yem_health_facilities","author":[{"family":"Humanitarian OpenStreetMap Team","given":""}],"accessed":{"date-parts":[["2021",12,16]]},"issued":{"date-parts":[["2020",7,14]]}}}],"schema":"https://github.com/citation-style-language/schema/raw/master/csl-citation.json"} </w:instrText>
      </w:r>
      <w:r w:rsidR="008F506D">
        <w:fldChar w:fldCharType="separate"/>
      </w:r>
      <w:r w:rsidR="00287D6B" w:rsidRPr="00287D6B">
        <w:t>[17]</w:t>
      </w:r>
      <w:r w:rsidR="008F506D">
        <w:fldChar w:fldCharType="end"/>
      </w:r>
      <w:r w:rsidR="00B21B52">
        <w:t xml:space="preserve">, which we combined with </w:t>
      </w:r>
      <w:proofErr w:type="spellStart"/>
      <w:r w:rsidR="000041F9">
        <w:t>WorldPop</w:t>
      </w:r>
      <w:proofErr w:type="spellEnd"/>
      <w:r w:rsidR="00B21B52">
        <w:t xml:space="preserve"> data to estimate health facility density per 100,000 inhabitants; and (iii) </w:t>
      </w:r>
      <w:r w:rsidR="007F1D5B">
        <w:t>the Armed Conflict Location and Event Data Project (ACLED) as a source of georeferenced insecurity event information</w:t>
      </w:r>
      <w:r w:rsidR="008F506D">
        <w:t xml:space="preserve"> </w:t>
      </w:r>
      <w:r w:rsidR="008F506D">
        <w:fldChar w:fldCharType="begin"/>
      </w:r>
      <w:r w:rsidR="00694437">
        <w:instrText xml:space="preserve"> ADDIN ZOTERO_ITEM CSL_CITATION {"citationID":"N4ONAb47","properties":{"formattedCitation":"[18]","plainCitation":"[18]","noteIndex":0},"citationItems":[{"id":846,"uris":["http://zotero.org/users/local/RshC0A47/items/EXWEBF24"],"uri":["http://zotero.org/users/local/RshC0A47/items/EXWEBF24"],"itemData":{"id":846,"type":"article-journal","abstract":"This article presents ACLED, an Armed Conflict Location and Event Dataset. ACLED codes the actions of rebels, governments, and militias within unstable states, specifying the exact location and date of battle events, transfers of military control, headquarter establishment, civilian violence, and rioting. In the current version, the dataset covers 50 unstable countries from 1997 through 2010. ACLED?s disaggregation of civil war and transnational violent events allow for research on local level factors and the dynamics of civil and communal conflict. Findings from subnational conflict research challenges conclusions from larger national-level studies. In a brief descriptive analysis, the authors find that, on average, conflict covers 15% of a state?s territory, but almost half of a state can be directly affected by internal wars.","container-title":"Journal of Peace Research","DOI":"10.1177/0022343310378914","ISSN":"0022-3433","issue":"5","journalAbbreviation":"Journal of Peace Research","note":"publisher: SAGE Publications Ltd","page":"651-660","title":"Introducing ACLED: An Armed Conflict Location and Event Dataset: Special Data Feature","URL":"https://doi.org/10.1177/0022343310378914","volume":"47","author":[{"family":"Raleigh","given":"Clionadh"},{"family":"Linke","given":"Andrew"},{"family":"Hegre","given":"Håvard"},{"family":"Karlsen","given":"Joakim"}],"accessed":{"date-parts":[["2021",5,22]]},"issued":{"date-parts":[["2010",9,1]]}}}],"schema":"https://github.com/citation-style-language/schema/raw/master/csl-citation.json"} </w:instrText>
      </w:r>
      <w:r w:rsidR="008F506D">
        <w:fldChar w:fldCharType="separate"/>
      </w:r>
      <w:r w:rsidR="00287D6B" w:rsidRPr="00287D6B">
        <w:t>[18]</w:t>
      </w:r>
      <w:r w:rsidR="008F506D">
        <w:fldChar w:fldCharType="end"/>
      </w:r>
      <w:r w:rsidR="007F1D5B">
        <w:t xml:space="preserve">. </w:t>
      </w:r>
      <w:r w:rsidR="004048EE">
        <w:t xml:space="preserve">Since 2015, </w:t>
      </w:r>
      <w:r w:rsidR="007F1D5B">
        <w:t>ACLED has carried out particularly intensive data collection on Yemen through media monitoring and networks of in-country civil society sources</w:t>
      </w:r>
      <w:r w:rsidR="008F506D">
        <w:t xml:space="preserve"> </w:t>
      </w:r>
      <w:r w:rsidR="008F506D">
        <w:fldChar w:fldCharType="begin"/>
      </w:r>
      <w:r w:rsidR="00694437">
        <w:instrText xml:space="preserve"> ADDIN ZOTERO_ITEM CSL_CITATION {"citationID":"EWwJFoxV","properties":{"formattedCitation":"[19]","plainCitation":"[19]","noteIndex":0},"citationItems":[{"id":195,"uris":["http://zotero.org/users/local/RshC0A47/items/XJDPN2VB"],"uri":["http://zotero.org/users/local/RshC0A47/items/XJDPN2VB"],"itemData":{"id":195,"type":"post-weblog","abstract":"Five years ago, a coalition led by Saudi Arabia launched a military intervention in Yemen to restore the government of President Abdrabbuh Mansour Hadi following the Houthi takeover of Sana'a in","container-title":"ACLED","language":"en-US","title":"ACLED Resources: War in Yemen","title-short":"ACLED Resources","URL":"https://acleddata.com/2020/03/25/acled-resources-war-in-yemen/","accessed":{"date-parts":[["2020",10,20]]},"issued":{"date-parts":[["2020",3,25]]}}}],"schema":"https://github.com/citation-style-language/schema/raw/master/csl-citation.json"} </w:instrText>
      </w:r>
      <w:r w:rsidR="008F506D">
        <w:fldChar w:fldCharType="separate"/>
      </w:r>
      <w:r w:rsidR="00287D6B" w:rsidRPr="00287D6B">
        <w:t>[19]</w:t>
      </w:r>
      <w:r w:rsidR="008F506D">
        <w:fldChar w:fldCharType="end"/>
      </w:r>
      <w:r w:rsidR="007F1D5B">
        <w:t>. We mapped each insecurity event to subdistrict</w:t>
      </w:r>
      <w:r w:rsidR="000041F9">
        <w:t>s</w:t>
      </w:r>
      <w:r w:rsidR="007F1D5B">
        <w:t xml:space="preserve"> </w:t>
      </w:r>
      <w:r w:rsidR="004048EE">
        <w:t>based on the event’s coordinates</w:t>
      </w:r>
      <w:r w:rsidR="007F1D5B">
        <w:t xml:space="preserve"> </w:t>
      </w:r>
      <w:r w:rsidR="004048EE">
        <w:t xml:space="preserve">(87/62,629 or 0.1% of records did not map to a subdistrict and were excluded), </w:t>
      </w:r>
      <w:r w:rsidR="007F1D5B">
        <w:t>and aggregated data by subdistrict-month.</w:t>
      </w:r>
    </w:p>
    <w:p w14:paraId="06C11F62" w14:textId="7252084D" w:rsidR="00687CF6" w:rsidRDefault="00687CF6" w:rsidP="0033299C">
      <w:pPr>
        <w:rPr>
          <w:color w:val="auto"/>
        </w:rPr>
      </w:pPr>
    </w:p>
    <w:p w14:paraId="50156F8D" w14:textId="5DEEA167" w:rsidR="00E565E4" w:rsidRDefault="00930D05" w:rsidP="00E565E4">
      <w:pPr>
        <w:pStyle w:val="Heading2"/>
      </w:pPr>
      <w:r>
        <w:t>Managing the displacement dataset</w:t>
      </w:r>
    </w:p>
    <w:p w14:paraId="26B2CBA7" w14:textId="317CC648" w:rsidR="00930D05" w:rsidRDefault="007E3059" w:rsidP="00930D05">
      <w:pPr>
        <w:pStyle w:val="Heading3"/>
      </w:pPr>
      <w:r>
        <w:t>Standardising p</w:t>
      </w:r>
      <w:r w:rsidR="00930D05">
        <w:t>lace names</w:t>
      </w:r>
    </w:p>
    <w:p w14:paraId="53B88585" w14:textId="3F781461" w:rsidR="00930D05" w:rsidRDefault="00930D05" w:rsidP="00930D05">
      <w:r>
        <w:t xml:space="preserve">Place names in the displacement dataset were a mixture of Arabic and inconsistent Latin character transliterations, and only a fraction of data had unique geocodes, with some geocodes mapping to places that differed from those recorded. We therefore came up with equivalences, down to subdistrict level, between the displacement dataset and the OCHA gazetteer. The dataset featured 5833 unique instances (‘sets’) of missing or non-missing governorate, district, subdistrict names and geocodes. We identified OCHA gazetteer matches </w:t>
      </w:r>
      <w:r w:rsidR="00C467C5">
        <w:t xml:space="preserve">for each </w:t>
      </w:r>
      <w:r w:rsidR="00C1031B">
        <w:t xml:space="preserve">such </w:t>
      </w:r>
      <w:r w:rsidR="00C467C5">
        <w:t xml:space="preserve">set </w:t>
      </w:r>
      <w:r>
        <w:t>based on the following sequentially applied criteria: (1) the</w:t>
      </w:r>
      <w:r w:rsidR="00B15A3F">
        <w:t xml:space="preserve"> recorded</w:t>
      </w:r>
      <w:r>
        <w:t xml:space="preserve"> geocode sets (e.g. ‘142024’ for a set down to subdistrict level; ’1115’ for a set down to district level) </w:t>
      </w:r>
      <w:r w:rsidR="00B15A3F">
        <w:t xml:space="preserve">also </w:t>
      </w:r>
      <w:r>
        <w:t xml:space="preserve">existed in the OCHA gazetteer, and the OCHA place names they mapped to (e.g. governorate 14, Al </w:t>
      </w:r>
      <w:proofErr w:type="spellStart"/>
      <w:r>
        <w:t>Bayda</w:t>
      </w:r>
      <w:proofErr w:type="spellEnd"/>
      <w:r>
        <w:t xml:space="preserve">, district 1420, Al </w:t>
      </w:r>
      <w:proofErr w:type="spellStart"/>
      <w:r>
        <w:t>Malajim</w:t>
      </w:r>
      <w:proofErr w:type="spellEnd"/>
      <w:r>
        <w:t xml:space="preserve"> and subdistrict 142024, </w:t>
      </w:r>
      <w:proofErr w:type="spellStart"/>
      <w:r>
        <w:t>Dhi</w:t>
      </w:r>
      <w:proofErr w:type="spellEnd"/>
      <w:r>
        <w:t xml:space="preserve"> </w:t>
      </w:r>
      <w:proofErr w:type="spellStart"/>
      <w:r>
        <w:t>Khirah</w:t>
      </w:r>
      <w:proofErr w:type="spellEnd"/>
      <w:r>
        <w:t xml:space="preserve">) were the same within two characters as the names recorded on the dataset; (2) geocodes were </w:t>
      </w:r>
      <w:r w:rsidR="003A753D">
        <w:t>missing</w:t>
      </w:r>
      <w:r>
        <w:t xml:space="preserve">, but the place name sets matched </w:t>
      </w:r>
      <w:r w:rsidR="00B1138E">
        <w:t>a place name set</w:t>
      </w:r>
      <w:r>
        <w:t xml:space="preserve"> in the OCHA gazetteer within two characters, after applying eight approximate character string matching techniques (</w:t>
      </w:r>
      <w:proofErr w:type="spellStart"/>
      <w:r w:rsidRPr="006D67EC">
        <w:rPr>
          <w:rStyle w:val="RcodeChar"/>
        </w:rPr>
        <w:t>stringdist</w:t>
      </w:r>
      <w:proofErr w:type="spellEnd"/>
      <w:r>
        <w:t xml:space="preserve"> package</w:t>
      </w:r>
      <w:r w:rsidR="008F506D">
        <w:t xml:space="preserve"> </w:t>
      </w:r>
      <w:r w:rsidR="008F506D">
        <w:fldChar w:fldCharType="begin"/>
      </w:r>
      <w:r w:rsidR="00694437">
        <w:instrText xml:space="preserve"> ADDIN ZOTERO_ITEM CSL_CITATION {"citationID":"g5EapYGC","properties":{"formattedCitation":"[20]","plainCitation":"[20]","noteIndex":0},"citationItems":[{"id":1874,"uris":["http://zotero.org/users/local/RshC0A47/items/9Z2WFU7Y"],"uri":["http://zotero.org/users/local/RshC0A47/items/9Z2WFU7Y"],"itemData":{"id":1874,"type":"article-journal","container-title":"The R Journal","issue":"1","page":"111-122","title":"The stringdist package for approximate string matching","URL":"https://CRAN.R-project.org/package=stringdist","volume":"6","author":[{"family":"Loo","given":"M. P. J.","dropping-particle":"van der"}],"issued":{"date-parts":[["2014"]]}}}],"schema":"https://github.com/citation-style-language/schema/raw/master/csl-citation.json"} </w:instrText>
      </w:r>
      <w:r w:rsidR="008F506D">
        <w:fldChar w:fldCharType="separate"/>
      </w:r>
      <w:r w:rsidR="00287D6B" w:rsidRPr="00287D6B">
        <w:t>[20]</w:t>
      </w:r>
      <w:r w:rsidR="008F506D">
        <w:fldChar w:fldCharType="end"/>
      </w:r>
      <w:r>
        <w:t xml:space="preserve">) and choosing the most common match; (3) </w:t>
      </w:r>
      <w:r w:rsidR="00B15A3F">
        <w:t xml:space="preserve">the recorded </w:t>
      </w:r>
      <w:r>
        <w:t xml:space="preserve">geocode sets </w:t>
      </w:r>
      <w:r w:rsidR="00B15A3F">
        <w:t xml:space="preserve">also </w:t>
      </w:r>
      <w:r>
        <w:t xml:space="preserve">existed in the OCHA gazetteer, and at least the recorded governorate </w:t>
      </w:r>
      <w:r>
        <w:lastRenderedPageBreak/>
        <w:t xml:space="preserve">and district names matched with </w:t>
      </w:r>
      <w:r w:rsidR="00B15A3F">
        <w:t>the OCHA names corresponding to the same</w:t>
      </w:r>
      <w:r>
        <w:t xml:space="preserve"> geocodes (a less stringent version of criterion 1); and (4) a combination of approximate string matching and manual searches applied to any remaining unmatched sets, with matches established at governorate, then district, then subdistrict level so as to restrict each successive search to place names within the same higher-level administrative unit. Criteria 1, 2, 3 and 4 led to a match for 69.2% (4038/5833), 17.3% (1012/5833), 6.5% (380/5833) and 6.9% (403/5833) of unique instances, respectively.</w:t>
      </w:r>
      <w:r w:rsidR="00777D7E">
        <w:t xml:space="preserve"> All instances were </w:t>
      </w:r>
      <w:r w:rsidR="003A753D">
        <w:t xml:space="preserve">successfully </w:t>
      </w:r>
      <w:r w:rsidR="00777D7E">
        <w:t>matched.</w:t>
      </w:r>
    </w:p>
    <w:p w14:paraId="48ED3CF8" w14:textId="77777777" w:rsidR="00930D05" w:rsidRPr="00930D05" w:rsidRDefault="00930D05" w:rsidP="00930D05"/>
    <w:p w14:paraId="2B48AE34" w14:textId="79389349" w:rsidR="00E565E4" w:rsidRDefault="007E3059" w:rsidP="00343D51">
      <w:pPr>
        <w:pStyle w:val="Heading3"/>
      </w:pPr>
      <w:r>
        <w:t>Imputing m</w:t>
      </w:r>
      <w:r w:rsidR="00930D05">
        <w:t>issing subdistrict</w:t>
      </w:r>
      <w:r w:rsidR="00AF6B8A">
        <w:t xml:space="preserve"> data</w:t>
      </w:r>
    </w:p>
    <w:p w14:paraId="569F1FC3" w14:textId="047EACE4" w:rsidR="00984184" w:rsidRDefault="00582543" w:rsidP="00984184">
      <w:r>
        <w:t>After</w:t>
      </w:r>
      <w:r w:rsidR="00AF6B8A">
        <w:t xml:space="preserve"> applying the above equivalence,</w:t>
      </w:r>
      <w:r w:rsidR="00343D51">
        <w:t xml:space="preserve"> the subdistrict was </w:t>
      </w:r>
      <w:r w:rsidR="00AF6B8A">
        <w:t xml:space="preserve">still </w:t>
      </w:r>
      <w:r w:rsidR="00343D51">
        <w:t>missing</w:t>
      </w:r>
      <w:r w:rsidR="00AF6B8A">
        <w:t xml:space="preserve"> for </w:t>
      </w:r>
      <w:r w:rsidR="00755E4A">
        <w:t>25.6</w:t>
      </w:r>
      <w:r w:rsidR="00BF1E88">
        <w:t>% (</w:t>
      </w:r>
      <w:r w:rsidR="00A17F0B">
        <w:t>48,642</w:t>
      </w:r>
      <w:r w:rsidR="00BF1E88">
        <w:t>/</w:t>
      </w:r>
      <w:r w:rsidR="003D7F1C" w:rsidRPr="00194004">
        <w:t>190,137</w:t>
      </w:r>
      <w:r w:rsidR="00BF1E88">
        <w:t xml:space="preserve">) locations of arrival </w:t>
      </w:r>
      <w:r w:rsidR="001B0882">
        <w:t>(31.5%, 3</w:t>
      </w:r>
      <w:r w:rsidR="003D7F1C">
        <w:t>0</w:t>
      </w:r>
      <w:r w:rsidR="001B0882">
        <w:t>.</w:t>
      </w:r>
      <w:r w:rsidR="003D7F1C">
        <w:t>0</w:t>
      </w:r>
      <w:r w:rsidR="001B0882">
        <w:t xml:space="preserve">%, </w:t>
      </w:r>
      <w:r w:rsidR="003D7F1C">
        <w:t>1.2</w:t>
      </w:r>
      <w:r w:rsidR="001B0882">
        <w:t>%, 4</w:t>
      </w:r>
      <w:r w:rsidR="003D7F1C">
        <w:t>9</w:t>
      </w:r>
      <w:r w:rsidR="001B0882">
        <w:t>.</w:t>
      </w:r>
      <w:r w:rsidR="003D7F1C">
        <w:t>4</w:t>
      </w:r>
      <w:r w:rsidR="001B0882">
        <w:t xml:space="preserve">%, 0.0% and 100.0% </w:t>
      </w:r>
      <w:r w:rsidR="007F568E">
        <w:t>for</w:t>
      </w:r>
      <w:r w:rsidR="001B0882">
        <w:t xml:space="preserve"> </w:t>
      </w:r>
      <w:r w:rsidR="007F568E">
        <w:t>data collection</w:t>
      </w:r>
      <w:r w:rsidR="001B0882">
        <w:t xml:space="preserve"> years 2016 to 2021, respectively) </w:t>
      </w:r>
      <w:r w:rsidR="00BF1E88">
        <w:t xml:space="preserve">and </w:t>
      </w:r>
      <w:r w:rsidR="00755E4A">
        <w:t>79.5</w:t>
      </w:r>
      <w:r w:rsidR="001B0882">
        <w:t>% (</w:t>
      </w:r>
      <w:r w:rsidR="00755E4A">
        <w:t>151,144</w:t>
      </w:r>
      <w:r w:rsidR="001B0882">
        <w:t>/</w:t>
      </w:r>
      <w:r w:rsidR="00755E4A" w:rsidRPr="00194004">
        <w:t>190,137</w:t>
      </w:r>
      <w:r w:rsidR="001B0882">
        <w:t>) locations of origin (</w:t>
      </w:r>
      <w:r w:rsidR="00755E4A">
        <w:t>97.8</w:t>
      </w:r>
      <w:r w:rsidR="001B0882">
        <w:t xml:space="preserve">%, 98.7%, </w:t>
      </w:r>
      <w:r w:rsidR="00755E4A">
        <w:t>19.1</w:t>
      </w:r>
      <w:r w:rsidR="001B0882">
        <w:t>%, 100.0%, 100.0% and 100.0%).</w:t>
      </w:r>
      <w:r w:rsidR="004D0E51">
        <w:t xml:space="preserve"> Missingness was higher for incident (</w:t>
      </w:r>
      <w:r w:rsidR="00D265A2">
        <w:t>4</w:t>
      </w:r>
      <w:r w:rsidR="00755E4A">
        <w:t>5</w:t>
      </w:r>
      <w:r w:rsidR="00D265A2">
        <w:t>.</w:t>
      </w:r>
      <w:r w:rsidR="00755E4A">
        <w:t>2</w:t>
      </w:r>
      <w:r w:rsidR="00D265A2">
        <w:t>% and 100.0% for locations of arrival and origin, respectively</w:t>
      </w:r>
      <w:r w:rsidR="004D0E51">
        <w:t>) than prevalent (</w:t>
      </w:r>
      <w:r w:rsidR="00D265A2">
        <w:t>2</w:t>
      </w:r>
      <w:r w:rsidR="00755E4A">
        <w:t>2.6</w:t>
      </w:r>
      <w:r w:rsidR="00D265A2">
        <w:t xml:space="preserve">% and </w:t>
      </w:r>
      <w:r w:rsidR="00755E4A">
        <w:t>76.3</w:t>
      </w:r>
      <w:r w:rsidR="00D265A2">
        <w:t>%</w:t>
      </w:r>
      <w:r w:rsidR="004D0E51">
        <w:t>) data.</w:t>
      </w:r>
      <w:r w:rsidR="007F568E">
        <w:t xml:space="preserve"> </w:t>
      </w:r>
      <w:r w:rsidR="00984184">
        <w:t xml:space="preserve">We identified </w:t>
      </w:r>
      <w:r w:rsidR="00C019C6">
        <w:t xml:space="preserve">most </w:t>
      </w:r>
      <w:r w:rsidR="00984184">
        <w:t xml:space="preserve">missing subdistricts through </w:t>
      </w:r>
      <w:r w:rsidR="00C019C6">
        <w:t>four</w:t>
      </w:r>
      <w:r w:rsidR="00984184">
        <w:t xml:space="preserve"> sequential</w:t>
      </w:r>
      <w:r w:rsidR="003A128E">
        <w:t xml:space="preserve"> </w:t>
      </w:r>
      <w:r w:rsidR="00984184">
        <w:t>steps</w:t>
      </w:r>
      <w:r w:rsidR="007E3059">
        <w:t>,</w:t>
      </w:r>
      <w:r w:rsidR="00984184">
        <w:t xml:space="preserve"> </w:t>
      </w:r>
      <w:r w:rsidR="003A7847">
        <w:t xml:space="preserve">applied to the individual records </w:t>
      </w:r>
      <w:r w:rsidR="00984184">
        <w:t>(</w:t>
      </w:r>
      <w:r w:rsidR="00984184">
        <w:fldChar w:fldCharType="begin"/>
      </w:r>
      <w:r w:rsidR="00984184">
        <w:instrText xml:space="preserve"> REF _Ref86006676 \h </w:instrText>
      </w:r>
      <w:r w:rsidR="00984184">
        <w:fldChar w:fldCharType="separate"/>
      </w:r>
      <w:r w:rsidR="00D51CDC">
        <w:t xml:space="preserve">Figure </w:t>
      </w:r>
      <w:r w:rsidR="00D51CDC">
        <w:rPr>
          <w:noProof/>
        </w:rPr>
        <w:t>1</w:t>
      </w:r>
      <w:r w:rsidR="00984184">
        <w:fldChar w:fldCharType="end"/>
      </w:r>
      <w:r w:rsidR="00984184">
        <w:t>):</w:t>
      </w:r>
    </w:p>
    <w:p w14:paraId="319266E0" w14:textId="622E8E08" w:rsidR="00984184" w:rsidRDefault="00984184" w:rsidP="00984184">
      <w:pPr>
        <w:pStyle w:val="ListParagraph"/>
        <w:numPr>
          <w:ilvl w:val="0"/>
          <w:numId w:val="33"/>
        </w:numPr>
      </w:pPr>
      <w:r>
        <w:t xml:space="preserve">Many (n = 117) districts </w:t>
      </w:r>
      <w:r w:rsidR="003A128E">
        <w:t xml:space="preserve">consisted of only one </w:t>
      </w:r>
      <w:r>
        <w:t>subdistrict;</w:t>
      </w:r>
    </w:p>
    <w:p w14:paraId="5881783D" w14:textId="77777777" w:rsidR="00984184" w:rsidRDefault="00984184" w:rsidP="00984184">
      <w:pPr>
        <w:pStyle w:val="ListParagraph"/>
        <w:numPr>
          <w:ilvl w:val="0"/>
          <w:numId w:val="33"/>
        </w:numPr>
      </w:pPr>
      <w:r>
        <w:t>For records that featured longitude and latitude, we identified the subdistrict based on the OCHA/CSO administrative boundaries that the coordinates fell within;</w:t>
      </w:r>
    </w:p>
    <w:p w14:paraId="79EEA655" w14:textId="589BE429" w:rsidR="00984184" w:rsidRDefault="00984184" w:rsidP="00984184">
      <w:pPr>
        <w:pStyle w:val="ListParagraph"/>
        <w:numPr>
          <w:ilvl w:val="0"/>
          <w:numId w:val="33"/>
        </w:numPr>
      </w:pPr>
      <w:r>
        <w:t xml:space="preserve">We used the above string matching techniques to match the locality name (below subdistrict level), if </w:t>
      </w:r>
      <w:r w:rsidR="00C019C6">
        <w:t>recorded</w:t>
      </w:r>
      <w:r>
        <w:t xml:space="preserve">, to the locality name of other records within the </w:t>
      </w:r>
      <w:r w:rsidR="00C019C6">
        <w:t>displacement</w:t>
      </w:r>
      <w:r>
        <w:t xml:space="preserve"> dataset, restricting the matching search to the same governorate and district; if any of the matching localities had a non-missing subdistrict, the latter was applied to </w:t>
      </w:r>
      <w:r w:rsidR="005D7B40">
        <w:t xml:space="preserve">matching </w:t>
      </w:r>
      <w:r>
        <w:t>records with missing subdistrict;</w:t>
      </w:r>
    </w:p>
    <w:p w14:paraId="536FF37A" w14:textId="53F36336" w:rsidR="00984184" w:rsidRDefault="00984184" w:rsidP="00984184">
      <w:pPr>
        <w:pStyle w:val="ListParagraph"/>
        <w:numPr>
          <w:ilvl w:val="0"/>
          <w:numId w:val="33"/>
        </w:numPr>
      </w:pPr>
      <w:r>
        <w:t xml:space="preserve">We also matched the </w:t>
      </w:r>
      <w:r w:rsidR="00C019C6">
        <w:t xml:space="preserve">recorded </w:t>
      </w:r>
      <w:r>
        <w:t xml:space="preserve">locality name to locality names at administrative levels below subdistrict (city, neighbourhood, </w:t>
      </w:r>
      <w:proofErr w:type="spellStart"/>
      <w:r w:rsidRPr="00343D51">
        <w:rPr>
          <w:i/>
          <w:iCs/>
        </w:rPr>
        <w:t>harrah</w:t>
      </w:r>
      <w:proofErr w:type="spellEnd"/>
      <w:r>
        <w:t>, village, sub-village) in the CSO gazetteer, again restricting the matching search to within the same governorate and district, adopting the closest match across the above administrative levels</w:t>
      </w:r>
      <w:r w:rsidR="0027723E">
        <w:t xml:space="preserve"> and looking up the subdistrict the CSO match fell within</w:t>
      </w:r>
      <w:r w:rsidR="002401CC">
        <w:t>.</w:t>
      </w:r>
    </w:p>
    <w:p w14:paraId="0E0275CE" w14:textId="77777777" w:rsidR="00984184" w:rsidRDefault="00984184" w:rsidP="00984184">
      <w:pPr>
        <w:rPr>
          <w:color w:val="auto"/>
        </w:rPr>
      </w:pPr>
    </w:p>
    <w:p w14:paraId="0F6E2B24" w14:textId="77777777" w:rsidR="00984184" w:rsidRDefault="00984184" w:rsidP="00984184">
      <w:pPr>
        <w:rPr>
          <w:color w:val="auto"/>
        </w:rPr>
      </w:pPr>
      <w:r>
        <w:rPr>
          <w:noProof/>
          <w:color w:val="auto"/>
        </w:rPr>
        <w:lastRenderedPageBreak/>
        <mc:AlternateContent>
          <mc:Choice Requires="wpc">
            <w:drawing>
              <wp:inline distT="0" distB="0" distL="0" distR="0" wp14:anchorId="6625BCA4" wp14:editId="7D6E4B9F">
                <wp:extent cx="6185535" cy="4542312"/>
                <wp:effectExtent l="0" t="0" r="5715"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Text Box 2"/>
                        <wps:cNvSpPr txBox="1"/>
                        <wps:spPr>
                          <a:xfrm>
                            <a:off x="2257605" y="720604"/>
                            <a:ext cx="1057893" cy="239063"/>
                          </a:xfrm>
                          <a:prstGeom prst="rect">
                            <a:avLst/>
                          </a:prstGeom>
                          <a:solidFill>
                            <a:schemeClr val="lt1"/>
                          </a:solidFill>
                          <a:ln w="6350">
                            <a:solidFill>
                              <a:schemeClr val="tx1">
                                <a:lumMod val="85000"/>
                                <a:lumOff val="15000"/>
                              </a:schemeClr>
                            </a:solidFill>
                          </a:ln>
                        </wps:spPr>
                        <wps:txbx>
                          <w:txbxContent>
                            <w:p w14:paraId="2192EA7F" w14:textId="276F18DC" w:rsidR="00984184" w:rsidRDefault="00DE225A" w:rsidP="00984184">
                              <w:pPr>
                                <w:pStyle w:val="Table"/>
                                <w:jc w:val="center"/>
                              </w:pPr>
                              <w:r>
                                <w:t>48</w:t>
                              </w:r>
                              <w:r w:rsidR="000C44D1">
                                <w:t>,</w:t>
                              </w:r>
                              <w:r>
                                <w:t>642</w:t>
                              </w:r>
                              <w:r w:rsidR="00984184">
                                <w:t xml:space="preserve"> (25.</w:t>
                              </w:r>
                              <w:r>
                                <w:t>6</w:t>
                              </w:r>
                              <w:r w:rsidR="0098418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2"/>
                        <wps:cNvSpPr txBox="1"/>
                        <wps:spPr>
                          <a:xfrm>
                            <a:off x="2258055" y="1218549"/>
                            <a:ext cx="1057275" cy="239010"/>
                          </a:xfrm>
                          <a:prstGeom prst="rect">
                            <a:avLst/>
                          </a:prstGeom>
                          <a:solidFill>
                            <a:schemeClr val="lt1"/>
                          </a:solidFill>
                          <a:ln w="6350">
                            <a:solidFill>
                              <a:schemeClr val="tx1">
                                <a:lumMod val="85000"/>
                                <a:lumOff val="15000"/>
                              </a:schemeClr>
                            </a:solidFill>
                          </a:ln>
                        </wps:spPr>
                        <wps:txbx>
                          <w:txbxContent>
                            <w:p w14:paraId="18A7F23F" w14:textId="350B1F05" w:rsidR="00984184" w:rsidRDefault="00984184" w:rsidP="00984184">
                              <w:pPr>
                                <w:jc w:val="center"/>
                                <w:rPr>
                                  <w:rFonts w:eastAsia="Calibri"/>
                                  <w:color w:val="262626"/>
                                  <w:sz w:val="18"/>
                                  <w:szCs w:val="18"/>
                                </w:rPr>
                              </w:pPr>
                              <w:r>
                                <w:rPr>
                                  <w:rFonts w:eastAsia="Calibri"/>
                                  <w:color w:val="262626"/>
                                  <w:sz w:val="18"/>
                                  <w:szCs w:val="18"/>
                                </w:rPr>
                                <w:t>3</w:t>
                              </w:r>
                              <w:r w:rsidR="00DE225A">
                                <w:rPr>
                                  <w:rFonts w:eastAsia="Calibri"/>
                                  <w:color w:val="262626"/>
                                  <w:sz w:val="18"/>
                                  <w:szCs w:val="18"/>
                                </w:rPr>
                                <w:t>3</w:t>
                              </w:r>
                              <w:r>
                                <w:rPr>
                                  <w:rFonts w:eastAsia="Calibri"/>
                                  <w:color w:val="262626"/>
                                  <w:sz w:val="18"/>
                                  <w:szCs w:val="18"/>
                                </w:rPr>
                                <w:t>,</w:t>
                              </w:r>
                              <w:r w:rsidR="00DE225A">
                                <w:rPr>
                                  <w:rFonts w:eastAsia="Calibri"/>
                                  <w:color w:val="262626"/>
                                  <w:sz w:val="18"/>
                                  <w:szCs w:val="18"/>
                                </w:rPr>
                                <w:t>852</w:t>
                              </w:r>
                              <w:r>
                                <w:rPr>
                                  <w:rFonts w:eastAsia="Calibri"/>
                                  <w:color w:val="262626"/>
                                  <w:sz w:val="18"/>
                                  <w:szCs w:val="18"/>
                                </w:rPr>
                                <w:t xml:space="preserve"> (1</w:t>
                              </w:r>
                              <w:r w:rsidR="00DE225A">
                                <w:rPr>
                                  <w:rFonts w:eastAsia="Calibri"/>
                                  <w:color w:val="262626"/>
                                  <w:sz w:val="18"/>
                                  <w:szCs w:val="18"/>
                                </w:rPr>
                                <w:t>7</w:t>
                              </w:r>
                              <w:r>
                                <w:rPr>
                                  <w:rFonts w:eastAsia="Calibri"/>
                                  <w:color w:val="262626"/>
                                  <w:sz w:val="18"/>
                                  <w:szCs w:val="18"/>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2"/>
                        <wps:cNvSpPr txBox="1"/>
                        <wps:spPr>
                          <a:xfrm>
                            <a:off x="2257437" y="1727502"/>
                            <a:ext cx="1057275" cy="246154"/>
                          </a:xfrm>
                          <a:prstGeom prst="rect">
                            <a:avLst/>
                          </a:prstGeom>
                          <a:solidFill>
                            <a:schemeClr val="lt1"/>
                          </a:solidFill>
                          <a:ln w="6350">
                            <a:solidFill>
                              <a:schemeClr val="tx1">
                                <a:lumMod val="85000"/>
                                <a:lumOff val="15000"/>
                              </a:schemeClr>
                            </a:solidFill>
                          </a:ln>
                        </wps:spPr>
                        <wps:txbx>
                          <w:txbxContent>
                            <w:p w14:paraId="26439215" w14:textId="56BC5840" w:rsidR="00984184" w:rsidRDefault="00984184" w:rsidP="00984184">
                              <w:pPr>
                                <w:jc w:val="center"/>
                                <w:rPr>
                                  <w:rFonts w:eastAsia="Calibri"/>
                                  <w:color w:val="262626"/>
                                  <w:sz w:val="18"/>
                                  <w:szCs w:val="18"/>
                                </w:rPr>
                              </w:pPr>
                              <w:r>
                                <w:rPr>
                                  <w:rFonts w:eastAsia="Calibri"/>
                                  <w:color w:val="262626"/>
                                  <w:sz w:val="18"/>
                                  <w:szCs w:val="18"/>
                                </w:rPr>
                                <w:t>3</w:t>
                              </w:r>
                              <w:r w:rsidR="00DE225A">
                                <w:rPr>
                                  <w:rFonts w:eastAsia="Calibri"/>
                                  <w:color w:val="262626"/>
                                  <w:sz w:val="18"/>
                                  <w:szCs w:val="18"/>
                                </w:rPr>
                                <w:t>2,614</w:t>
                              </w:r>
                              <w:r>
                                <w:rPr>
                                  <w:rFonts w:eastAsia="Calibri"/>
                                  <w:color w:val="262626"/>
                                  <w:sz w:val="18"/>
                                  <w:szCs w:val="18"/>
                                </w:rPr>
                                <w:t xml:space="preserve"> (</w:t>
                              </w:r>
                              <w:r w:rsidR="00DE225A">
                                <w:rPr>
                                  <w:rFonts w:eastAsia="Calibri"/>
                                  <w:color w:val="262626"/>
                                  <w:sz w:val="18"/>
                                  <w:szCs w:val="18"/>
                                </w:rPr>
                                <w:t>17.5</w:t>
                              </w:r>
                              <w:r>
                                <w:rPr>
                                  <w:rFonts w:eastAsia="Calibri"/>
                                  <w:color w:val="262626"/>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2"/>
                        <wps:cNvSpPr txBox="1"/>
                        <wps:spPr>
                          <a:xfrm>
                            <a:off x="2257437" y="2265358"/>
                            <a:ext cx="1056640" cy="224345"/>
                          </a:xfrm>
                          <a:prstGeom prst="rect">
                            <a:avLst/>
                          </a:prstGeom>
                          <a:solidFill>
                            <a:schemeClr val="lt1"/>
                          </a:solidFill>
                          <a:ln w="6350">
                            <a:solidFill>
                              <a:schemeClr val="tx1">
                                <a:lumMod val="85000"/>
                                <a:lumOff val="15000"/>
                              </a:schemeClr>
                            </a:solidFill>
                          </a:ln>
                        </wps:spPr>
                        <wps:txbx>
                          <w:txbxContent>
                            <w:p w14:paraId="2B4F95E3" w14:textId="6A7B74E0" w:rsidR="00984184" w:rsidRDefault="00984184" w:rsidP="00984184">
                              <w:pPr>
                                <w:jc w:val="center"/>
                                <w:rPr>
                                  <w:rFonts w:eastAsia="Calibri"/>
                                  <w:color w:val="262626"/>
                                  <w:sz w:val="18"/>
                                  <w:szCs w:val="18"/>
                                </w:rPr>
                              </w:pPr>
                              <w:r>
                                <w:rPr>
                                  <w:rFonts w:eastAsia="Calibri"/>
                                  <w:color w:val="262626"/>
                                  <w:sz w:val="18"/>
                                  <w:szCs w:val="18"/>
                                </w:rPr>
                                <w:t>2</w:t>
                              </w:r>
                              <w:r w:rsidR="00B67694">
                                <w:rPr>
                                  <w:rFonts w:eastAsia="Calibri"/>
                                  <w:color w:val="262626"/>
                                  <w:sz w:val="18"/>
                                  <w:szCs w:val="18"/>
                                </w:rPr>
                                <w:t>6</w:t>
                              </w:r>
                              <w:r>
                                <w:rPr>
                                  <w:rFonts w:eastAsia="Calibri"/>
                                  <w:color w:val="262626"/>
                                  <w:sz w:val="18"/>
                                  <w:szCs w:val="18"/>
                                </w:rPr>
                                <w:t>,</w:t>
                              </w:r>
                              <w:r w:rsidR="00B67694">
                                <w:rPr>
                                  <w:rFonts w:eastAsia="Calibri"/>
                                  <w:color w:val="262626"/>
                                  <w:sz w:val="18"/>
                                  <w:szCs w:val="18"/>
                                </w:rPr>
                                <w:t>631</w:t>
                              </w:r>
                              <w:r>
                                <w:rPr>
                                  <w:rFonts w:eastAsia="Calibri"/>
                                  <w:color w:val="262626"/>
                                  <w:sz w:val="18"/>
                                  <w:szCs w:val="18"/>
                                </w:rPr>
                                <w:t xml:space="preserve"> (1</w:t>
                              </w:r>
                              <w:r w:rsidR="00B67694">
                                <w:rPr>
                                  <w:rFonts w:eastAsia="Calibri"/>
                                  <w:color w:val="262626"/>
                                  <w:sz w:val="18"/>
                                  <w:szCs w:val="18"/>
                                </w:rPr>
                                <w:t>4</w:t>
                              </w:r>
                              <w:r>
                                <w:rPr>
                                  <w:rFonts w:eastAsia="Calibri"/>
                                  <w:color w:val="262626"/>
                                  <w:sz w:val="18"/>
                                  <w:szCs w:val="18"/>
                                </w:rPr>
                                <w:t>.</w:t>
                              </w:r>
                              <w:r w:rsidR="00B67694">
                                <w:rPr>
                                  <w:rFonts w:eastAsia="Calibri"/>
                                  <w:color w:val="262626"/>
                                  <w:sz w:val="18"/>
                                  <w:szCs w:val="18"/>
                                </w:rPr>
                                <w:t>0</w:t>
                              </w:r>
                              <w:r>
                                <w:rPr>
                                  <w:rFonts w:eastAsia="Calibri"/>
                                  <w:color w:val="262626"/>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2"/>
                        <wps:cNvSpPr txBox="1"/>
                        <wps:spPr>
                          <a:xfrm>
                            <a:off x="2258690" y="2799619"/>
                            <a:ext cx="1057275" cy="237819"/>
                          </a:xfrm>
                          <a:prstGeom prst="rect">
                            <a:avLst/>
                          </a:prstGeom>
                          <a:solidFill>
                            <a:schemeClr val="lt1"/>
                          </a:solidFill>
                          <a:ln w="6350">
                            <a:solidFill>
                              <a:schemeClr val="tx1">
                                <a:lumMod val="85000"/>
                                <a:lumOff val="15000"/>
                              </a:schemeClr>
                            </a:solidFill>
                          </a:ln>
                        </wps:spPr>
                        <wps:txbx>
                          <w:txbxContent>
                            <w:p w14:paraId="5D8A6544" w14:textId="08E5266D" w:rsidR="00984184" w:rsidRDefault="00984184" w:rsidP="000C44D1">
                              <w:pPr>
                                <w:pStyle w:val="Table"/>
                                <w:jc w:val="center"/>
                              </w:pPr>
                              <w:r>
                                <w:t>2</w:t>
                              </w:r>
                              <w:r w:rsidR="001E4AEB">
                                <w:t>0</w:t>
                              </w:r>
                              <w:r>
                                <w:t>,</w:t>
                              </w:r>
                              <w:r w:rsidR="001E4AEB">
                                <w:t>414</w:t>
                              </w:r>
                              <w:r>
                                <w:t xml:space="preserve"> (10.</w:t>
                              </w:r>
                              <w:r w:rsidR="001E4AEB">
                                <w:t>7</w:t>
                              </w: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2"/>
                        <wps:cNvSpPr txBox="1"/>
                        <wps:spPr>
                          <a:xfrm>
                            <a:off x="2257420" y="4015718"/>
                            <a:ext cx="1056640" cy="252843"/>
                          </a:xfrm>
                          <a:prstGeom prst="rect">
                            <a:avLst/>
                          </a:prstGeom>
                          <a:solidFill>
                            <a:schemeClr val="lt1"/>
                          </a:solidFill>
                          <a:ln w="6350">
                            <a:solidFill>
                              <a:schemeClr val="tx1">
                                <a:lumMod val="85000"/>
                                <a:lumOff val="15000"/>
                              </a:schemeClr>
                            </a:solidFill>
                          </a:ln>
                        </wps:spPr>
                        <wps:txbx>
                          <w:txbxContent>
                            <w:p w14:paraId="586187B8" w14:textId="5397FBBC" w:rsidR="00984184" w:rsidRDefault="00F557B0" w:rsidP="00984184">
                              <w:pPr>
                                <w:jc w:val="center"/>
                                <w:rPr>
                                  <w:rFonts w:eastAsia="Calibri"/>
                                  <w:color w:val="262626"/>
                                  <w:sz w:val="18"/>
                                  <w:szCs w:val="18"/>
                                </w:rPr>
                              </w:pPr>
                              <w:r>
                                <w:rPr>
                                  <w:rFonts w:eastAsia="Calibri"/>
                                  <w:color w:val="262626"/>
                                  <w:sz w:val="18"/>
                                  <w:szCs w:val="18"/>
                                </w:rPr>
                                <w:t>414</w:t>
                              </w:r>
                              <w:r w:rsidR="00984184">
                                <w:rPr>
                                  <w:rFonts w:eastAsia="Calibri"/>
                                  <w:color w:val="262626"/>
                                  <w:sz w:val="18"/>
                                  <w:szCs w:val="18"/>
                                </w:rPr>
                                <w:t xml:space="preserve"> (</w:t>
                              </w:r>
                              <w:r>
                                <w:rPr>
                                  <w:rFonts w:eastAsia="Calibri"/>
                                  <w:color w:val="262626"/>
                                  <w:sz w:val="18"/>
                                  <w:szCs w:val="18"/>
                                </w:rPr>
                                <w:t>0.3</w:t>
                              </w:r>
                              <w:r w:rsidR="00984184">
                                <w:rPr>
                                  <w:rFonts w:eastAsia="Calibri"/>
                                  <w:color w:val="262626"/>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Straight Arrow Connector 8"/>
                        <wps:cNvCnPr>
                          <a:stCxn id="2" idx="2"/>
                          <a:endCxn id="3" idx="0"/>
                        </wps:cNvCnPr>
                        <wps:spPr>
                          <a:xfrm>
                            <a:off x="2786552" y="959667"/>
                            <a:ext cx="141" cy="258882"/>
                          </a:xfrm>
                          <a:prstGeom prst="straightConnector1">
                            <a:avLst/>
                          </a:prstGeom>
                          <a:ln>
                            <a:solidFill>
                              <a:schemeClr val="tx1">
                                <a:lumMod val="75000"/>
                                <a:lumOff val="25000"/>
                              </a:schemeClr>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9" name="Straight Arrow Connector 9"/>
                        <wps:cNvCnPr>
                          <a:stCxn id="3" idx="2"/>
                          <a:endCxn id="4" idx="0"/>
                        </wps:cNvCnPr>
                        <wps:spPr>
                          <a:xfrm flipH="1">
                            <a:off x="2786075" y="1457559"/>
                            <a:ext cx="618" cy="269943"/>
                          </a:xfrm>
                          <a:prstGeom prst="straightConnector1">
                            <a:avLst/>
                          </a:prstGeom>
                          <a:ln>
                            <a:solidFill>
                              <a:schemeClr val="tx1">
                                <a:lumMod val="75000"/>
                                <a:lumOff val="25000"/>
                              </a:schemeClr>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a:endCxn id="5" idx="0"/>
                        </wps:cNvCnPr>
                        <wps:spPr>
                          <a:xfrm>
                            <a:off x="2785373" y="1942059"/>
                            <a:ext cx="384" cy="323299"/>
                          </a:xfrm>
                          <a:prstGeom prst="straightConnector1">
                            <a:avLst/>
                          </a:prstGeom>
                          <a:ln>
                            <a:solidFill>
                              <a:schemeClr val="tx1">
                                <a:lumMod val="75000"/>
                                <a:lumOff val="25000"/>
                              </a:schemeClr>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a:stCxn id="5" idx="2"/>
                          <a:endCxn id="6" idx="0"/>
                        </wps:cNvCnPr>
                        <wps:spPr>
                          <a:xfrm>
                            <a:off x="2785757" y="2489703"/>
                            <a:ext cx="1571" cy="309916"/>
                          </a:xfrm>
                          <a:prstGeom prst="straightConnector1">
                            <a:avLst/>
                          </a:prstGeom>
                          <a:ln>
                            <a:solidFill>
                              <a:schemeClr val="tx1">
                                <a:lumMod val="75000"/>
                                <a:lumOff val="25000"/>
                              </a:schemeClr>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a:stCxn id="6" idx="2"/>
                          <a:endCxn id="33" idx="0"/>
                        </wps:cNvCnPr>
                        <wps:spPr>
                          <a:xfrm>
                            <a:off x="2787328" y="3037438"/>
                            <a:ext cx="2" cy="470072"/>
                          </a:xfrm>
                          <a:prstGeom prst="straightConnector1">
                            <a:avLst/>
                          </a:prstGeom>
                          <a:ln>
                            <a:solidFill>
                              <a:schemeClr val="tx1">
                                <a:lumMod val="75000"/>
                                <a:lumOff val="25000"/>
                              </a:schemeClr>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3" name="Text Box 2"/>
                        <wps:cNvSpPr txBox="1"/>
                        <wps:spPr>
                          <a:xfrm>
                            <a:off x="4188050" y="717641"/>
                            <a:ext cx="1057275" cy="241993"/>
                          </a:xfrm>
                          <a:prstGeom prst="rect">
                            <a:avLst/>
                          </a:prstGeom>
                          <a:solidFill>
                            <a:schemeClr val="lt1"/>
                          </a:solidFill>
                          <a:ln w="6350">
                            <a:solidFill>
                              <a:schemeClr val="tx1">
                                <a:lumMod val="85000"/>
                                <a:lumOff val="15000"/>
                              </a:schemeClr>
                            </a:solidFill>
                          </a:ln>
                        </wps:spPr>
                        <wps:txbx>
                          <w:txbxContent>
                            <w:p w14:paraId="160E1268" w14:textId="191C3021" w:rsidR="00984184" w:rsidRDefault="00DE225A" w:rsidP="00984184">
                              <w:pPr>
                                <w:jc w:val="center"/>
                                <w:rPr>
                                  <w:rFonts w:eastAsia="Calibri"/>
                                  <w:color w:val="262626"/>
                                  <w:sz w:val="18"/>
                                  <w:szCs w:val="18"/>
                                </w:rPr>
                              </w:pPr>
                              <w:r>
                                <w:rPr>
                                  <w:rFonts w:eastAsia="Calibri"/>
                                  <w:color w:val="262626"/>
                                  <w:sz w:val="18"/>
                                  <w:szCs w:val="18"/>
                                </w:rPr>
                                <w:t>151,144</w:t>
                              </w:r>
                              <w:r w:rsidR="00984184">
                                <w:rPr>
                                  <w:rFonts w:eastAsia="Calibri"/>
                                  <w:color w:val="262626"/>
                                  <w:sz w:val="18"/>
                                  <w:szCs w:val="18"/>
                                </w:rPr>
                                <w:t xml:space="preserve"> (</w:t>
                              </w:r>
                              <w:r>
                                <w:rPr>
                                  <w:rFonts w:eastAsia="Calibri"/>
                                  <w:color w:val="262626"/>
                                  <w:sz w:val="18"/>
                                  <w:szCs w:val="18"/>
                                </w:rPr>
                                <w:t>79.5</w:t>
                              </w:r>
                              <w:r w:rsidR="00984184">
                                <w:rPr>
                                  <w:rFonts w:eastAsia="Calibri"/>
                                  <w:color w:val="262626"/>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2"/>
                        <wps:cNvSpPr txBox="1"/>
                        <wps:spPr>
                          <a:xfrm>
                            <a:off x="4188050" y="1216126"/>
                            <a:ext cx="1056640" cy="241482"/>
                          </a:xfrm>
                          <a:prstGeom prst="rect">
                            <a:avLst/>
                          </a:prstGeom>
                          <a:solidFill>
                            <a:schemeClr val="lt1"/>
                          </a:solidFill>
                          <a:ln w="6350">
                            <a:solidFill>
                              <a:schemeClr val="tx1">
                                <a:lumMod val="85000"/>
                                <a:lumOff val="15000"/>
                              </a:schemeClr>
                            </a:solidFill>
                          </a:ln>
                        </wps:spPr>
                        <wps:txbx>
                          <w:txbxContent>
                            <w:p w14:paraId="4A07D6F5" w14:textId="7E7762FC" w:rsidR="00984184" w:rsidRDefault="00DE225A" w:rsidP="00984184">
                              <w:pPr>
                                <w:jc w:val="center"/>
                                <w:rPr>
                                  <w:rFonts w:eastAsia="Calibri"/>
                                  <w:color w:val="262626"/>
                                  <w:sz w:val="18"/>
                                  <w:szCs w:val="18"/>
                                </w:rPr>
                              </w:pPr>
                              <w:r>
                                <w:rPr>
                                  <w:rFonts w:eastAsia="Calibri"/>
                                  <w:color w:val="262626"/>
                                  <w:sz w:val="18"/>
                                  <w:szCs w:val="18"/>
                                </w:rPr>
                                <w:t>89,805</w:t>
                              </w:r>
                              <w:r w:rsidR="00984184">
                                <w:rPr>
                                  <w:rFonts w:eastAsia="Calibri"/>
                                  <w:color w:val="262626"/>
                                  <w:sz w:val="18"/>
                                  <w:szCs w:val="18"/>
                                </w:rPr>
                                <w:t xml:space="preserve"> (</w:t>
                              </w:r>
                              <w:r>
                                <w:rPr>
                                  <w:rFonts w:eastAsia="Calibri"/>
                                  <w:color w:val="262626"/>
                                  <w:sz w:val="18"/>
                                  <w:szCs w:val="18"/>
                                </w:rPr>
                                <w:t>47.2</w:t>
                              </w:r>
                              <w:r w:rsidR="00984184">
                                <w:rPr>
                                  <w:rFonts w:eastAsia="Calibri"/>
                                  <w:color w:val="262626"/>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Text Box 2"/>
                        <wps:cNvSpPr txBox="1"/>
                        <wps:spPr>
                          <a:xfrm>
                            <a:off x="4187415" y="4012838"/>
                            <a:ext cx="1056005" cy="255871"/>
                          </a:xfrm>
                          <a:prstGeom prst="rect">
                            <a:avLst/>
                          </a:prstGeom>
                          <a:solidFill>
                            <a:schemeClr val="lt1"/>
                          </a:solidFill>
                          <a:ln w="6350">
                            <a:solidFill>
                              <a:schemeClr val="tx1">
                                <a:lumMod val="85000"/>
                                <a:lumOff val="15000"/>
                              </a:schemeClr>
                            </a:solidFill>
                          </a:ln>
                        </wps:spPr>
                        <wps:txbx>
                          <w:txbxContent>
                            <w:p w14:paraId="6C34B4CF" w14:textId="478A4852" w:rsidR="00984184" w:rsidRDefault="00F557B0" w:rsidP="00984184">
                              <w:pPr>
                                <w:jc w:val="center"/>
                                <w:rPr>
                                  <w:rFonts w:eastAsia="Calibri"/>
                                  <w:color w:val="262626"/>
                                  <w:sz w:val="18"/>
                                  <w:szCs w:val="18"/>
                                </w:rPr>
                              </w:pPr>
                              <w:r>
                                <w:rPr>
                                  <w:rFonts w:eastAsia="Calibri"/>
                                  <w:color w:val="262626"/>
                                  <w:sz w:val="18"/>
                                  <w:szCs w:val="18"/>
                                </w:rPr>
                                <w:t>414</w:t>
                              </w:r>
                              <w:r w:rsidR="00984184">
                                <w:rPr>
                                  <w:rFonts w:eastAsia="Calibri"/>
                                  <w:color w:val="262626"/>
                                  <w:sz w:val="18"/>
                                  <w:szCs w:val="18"/>
                                </w:rPr>
                                <w:t xml:space="preserve"> (</w:t>
                              </w:r>
                              <w:r>
                                <w:rPr>
                                  <w:rFonts w:eastAsia="Calibri"/>
                                  <w:color w:val="262626"/>
                                  <w:sz w:val="18"/>
                                  <w:szCs w:val="18"/>
                                </w:rPr>
                                <w:t>0.3</w:t>
                              </w:r>
                              <w:r w:rsidR="00984184">
                                <w:rPr>
                                  <w:rFonts w:eastAsia="Calibri"/>
                                  <w:color w:val="262626"/>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Straight Arrow Connector 19"/>
                        <wps:cNvCnPr>
                          <a:stCxn id="13" idx="2"/>
                        </wps:cNvCnPr>
                        <wps:spPr>
                          <a:xfrm flipH="1">
                            <a:off x="4716370" y="959634"/>
                            <a:ext cx="318" cy="256450"/>
                          </a:xfrm>
                          <a:prstGeom prst="straightConnector1">
                            <a:avLst/>
                          </a:prstGeom>
                          <a:ln>
                            <a:solidFill>
                              <a:schemeClr val="tx1">
                                <a:lumMod val="75000"/>
                                <a:lumOff val="25000"/>
                              </a:schemeClr>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a:stCxn id="14" idx="2"/>
                          <a:endCxn id="35" idx="0"/>
                        </wps:cNvCnPr>
                        <wps:spPr>
                          <a:xfrm>
                            <a:off x="4716370" y="1457608"/>
                            <a:ext cx="1360" cy="2047362"/>
                          </a:xfrm>
                          <a:prstGeom prst="straightConnector1">
                            <a:avLst/>
                          </a:prstGeom>
                          <a:ln>
                            <a:solidFill>
                              <a:schemeClr val="tx1">
                                <a:lumMod val="75000"/>
                                <a:lumOff val="25000"/>
                              </a:schemeClr>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4" name="Text Box 2"/>
                        <wps:cNvSpPr txBox="1"/>
                        <wps:spPr>
                          <a:xfrm>
                            <a:off x="2170696" y="35308"/>
                            <a:ext cx="1248353" cy="384628"/>
                          </a:xfrm>
                          <a:prstGeom prst="rect">
                            <a:avLst/>
                          </a:prstGeom>
                          <a:solidFill>
                            <a:schemeClr val="lt1"/>
                          </a:solidFill>
                          <a:ln w="6350">
                            <a:noFill/>
                          </a:ln>
                        </wps:spPr>
                        <wps:txbx>
                          <w:txbxContent>
                            <w:p w14:paraId="2AC78111" w14:textId="77777777" w:rsidR="00984184" w:rsidRDefault="00984184" w:rsidP="00984184">
                              <w:pPr>
                                <w:pStyle w:val="Table"/>
                                <w:jc w:val="center"/>
                              </w:pPr>
                              <w:r>
                                <w:t>Missing subdistricts of arrival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2"/>
                        <wps:cNvSpPr txBox="1"/>
                        <wps:spPr>
                          <a:xfrm>
                            <a:off x="4068188" y="35563"/>
                            <a:ext cx="1247775" cy="384175"/>
                          </a:xfrm>
                          <a:prstGeom prst="rect">
                            <a:avLst/>
                          </a:prstGeom>
                          <a:solidFill>
                            <a:schemeClr val="lt1"/>
                          </a:solidFill>
                          <a:ln w="6350">
                            <a:noFill/>
                          </a:ln>
                        </wps:spPr>
                        <wps:txbx>
                          <w:txbxContent>
                            <w:p w14:paraId="55DF0253" w14:textId="77777777" w:rsidR="00984184" w:rsidRDefault="00984184" w:rsidP="00984184">
                              <w:pPr>
                                <w:pStyle w:val="Table"/>
                                <w:jc w:val="center"/>
                              </w:pPr>
                              <w:r>
                                <w:t>Missing subdistricts of origin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2"/>
                        <wps:cNvSpPr txBox="1"/>
                        <wps:spPr>
                          <a:xfrm>
                            <a:off x="119357" y="1153855"/>
                            <a:ext cx="1844695" cy="353219"/>
                          </a:xfrm>
                          <a:prstGeom prst="rect">
                            <a:avLst/>
                          </a:prstGeom>
                          <a:solidFill>
                            <a:schemeClr val="lt1"/>
                          </a:solidFill>
                          <a:ln w="6350">
                            <a:noFill/>
                          </a:ln>
                        </wps:spPr>
                        <wps:txbx>
                          <w:txbxContent>
                            <w:p w14:paraId="4706A830" w14:textId="77777777" w:rsidR="00984184" w:rsidRPr="00530CBA" w:rsidRDefault="00984184" w:rsidP="00984184">
                              <w:pPr>
                                <w:pStyle w:val="Table"/>
                              </w:pPr>
                              <w:r>
                                <w:t xml:space="preserve">after </w:t>
                              </w:r>
                              <w:r w:rsidRPr="00530CBA">
                                <w:t xml:space="preserve">step 1 </w:t>
                              </w:r>
                            </w:p>
                            <w:p w14:paraId="656F2615" w14:textId="77777777" w:rsidR="00984184" w:rsidRDefault="00984184" w:rsidP="00984184">
                              <w:pPr>
                                <w:pStyle w:val="Table"/>
                              </w:pPr>
                              <w:r>
                                <w:t>(unique subdistrict)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2"/>
                        <wps:cNvSpPr txBox="1"/>
                        <wps:spPr>
                          <a:xfrm>
                            <a:off x="119992" y="1674999"/>
                            <a:ext cx="1844695" cy="396529"/>
                          </a:xfrm>
                          <a:prstGeom prst="rect">
                            <a:avLst/>
                          </a:prstGeom>
                          <a:solidFill>
                            <a:schemeClr val="lt1"/>
                          </a:solidFill>
                          <a:ln w="6350">
                            <a:noFill/>
                          </a:ln>
                        </wps:spPr>
                        <wps:txbx>
                          <w:txbxContent>
                            <w:p w14:paraId="5F48ED2D" w14:textId="77777777" w:rsidR="00984184" w:rsidRDefault="00984184" w:rsidP="00984184">
                              <w:pPr>
                                <w:pStyle w:val="Table"/>
                              </w:pPr>
                              <w:r>
                                <w:t xml:space="preserve">after </w:t>
                              </w:r>
                              <w:r w:rsidRPr="00F54A86">
                                <w:t xml:space="preserve">step 2 </w:t>
                              </w:r>
                            </w:p>
                            <w:p w14:paraId="0BBFB6E2" w14:textId="77777777" w:rsidR="00984184" w:rsidRPr="00F54A86" w:rsidRDefault="00984184" w:rsidP="00984184">
                              <w:pPr>
                                <w:pStyle w:val="Table"/>
                              </w:pPr>
                              <w:r w:rsidRPr="00F54A86">
                                <w:t>(</w:t>
                              </w:r>
                              <w:r>
                                <w:t>coordinates of locality</w:t>
                              </w:r>
                              <w:r w:rsidRPr="00F54A86">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2"/>
                        <wps:cNvSpPr txBox="1"/>
                        <wps:spPr>
                          <a:xfrm>
                            <a:off x="119357" y="2214653"/>
                            <a:ext cx="1844695" cy="364385"/>
                          </a:xfrm>
                          <a:prstGeom prst="rect">
                            <a:avLst/>
                          </a:prstGeom>
                          <a:solidFill>
                            <a:schemeClr val="lt1"/>
                          </a:solidFill>
                          <a:ln w="6350">
                            <a:noFill/>
                          </a:ln>
                        </wps:spPr>
                        <wps:txbx>
                          <w:txbxContent>
                            <w:p w14:paraId="74DE8B40" w14:textId="77777777" w:rsidR="00984184" w:rsidRDefault="00984184" w:rsidP="00984184">
                              <w:pPr>
                                <w:pStyle w:val="Table"/>
                              </w:pPr>
                              <w:r>
                                <w:t xml:space="preserve">after step 3 </w:t>
                              </w:r>
                            </w:p>
                            <w:p w14:paraId="189100F3" w14:textId="77777777" w:rsidR="00984184" w:rsidRDefault="00984184" w:rsidP="00984184">
                              <w:pPr>
                                <w:pStyle w:val="Table"/>
                              </w:pPr>
                              <w:r>
                                <w:t>(matching localities within DTM)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2"/>
                        <wps:cNvSpPr txBox="1"/>
                        <wps:spPr>
                          <a:xfrm>
                            <a:off x="119503" y="2743750"/>
                            <a:ext cx="2123391" cy="383422"/>
                          </a:xfrm>
                          <a:prstGeom prst="rect">
                            <a:avLst/>
                          </a:prstGeom>
                          <a:solidFill>
                            <a:schemeClr val="lt1"/>
                          </a:solidFill>
                          <a:ln w="6350">
                            <a:noFill/>
                          </a:ln>
                        </wps:spPr>
                        <wps:txbx>
                          <w:txbxContent>
                            <w:p w14:paraId="20EE1B55" w14:textId="77777777" w:rsidR="00984184" w:rsidRDefault="00984184" w:rsidP="00984184">
                              <w:pPr>
                                <w:pStyle w:val="Table"/>
                              </w:pPr>
                              <w:r>
                                <w:t xml:space="preserve">after step 4 </w:t>
                              </w:r>
                            </w:p>
                            <w:p w14:paraId="699B61AB" w14:textId="77777777" w:rsidR="00984184" w:rsidRDefault="00984184" w:rsidP="00984184">
                              <w:pPr>
                                <w:pStyle w:val="Table"/>
                              </w:pPr>
                              <w:r>
                                <w:t>(matching localities to CSO gazetteer)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
                        <wps:cNvSpPr txBox="1"/>
                        <wps:spPr>
                          <a:xfrm>
                            <a:off x="119357" y="3939205"/>
                            <a:ext cx="1844695" cy="413423"/>
                          </a:xfrm>
                          <a:prstGeom prst="rect">
                            <a:avLst/>
                          </a:prstGeom>
                          <a:solidFill>
                            <a:schemeClr val="lt1"/>
                          </a:solidFill>
                          <a:ln w="6350">
                            <a:noFill/>
                          </a:ln>
                        </wps:spPr>
                        <wps:txbx>
                          <w:txbxContent>
                            <w:p w14:paraId="345DEC3F" w14:textId="77777777" w:rsidR="00984184" w:rsidRDefault="00984184" w:rsidP="00984184">
                              <w:pPr>
                                <w:pStyle w:val="Table"/>
                              </w:pPr>
                              <w:r>
                                <w:t xml:space="preserve">after step 5 </w:t>
                              </w:r>
                            </w:p>
                            <w:p w14:paraId="123D0D3F" w14:textId="44AB3A7B" w:rsidR="00984184" w:rsidRDefault="00984184" w:rsidP="00984184">
                              <w:pPr>
                                <w:pStyle w:val="Table"/>
                              </w:pPr>
                              <w:r>
                                <w:t>(</w:t>
                              </w:r>
                              <w:r w:rsidR="0037134B">
                                <w:t>predictive modelling</w:t>
                              </w: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
                        <wps:cNvSpPr txBox="1"/>
                        <wps:spPr>
                          <a:xfrm>
                            <a:off x="120647" y="725519"/>
                            <a:ext cx="1844675" cy="271950"/>
                          </a:xfrm>
                          <a:prstGeom prst="rect">
                            <a:avLst/>
                          </a:prstGeom>
                          <a:solidFill>
                            <a:schemeClr val="lt1"/>
                          </a:solidFill>
                          <a:ln w="6350">
                            <a:noFill/>
                          </a:ln>
                        </wps:spPr>
                        <wps:txbx>
                          <w:txbxContent>
                            <w:p w14:paraId="15DE024F" w14:textId="2E5BE20D" w:rsidR="00984184" w:rsidRDefault="00984184" w:rsidP="00984184">
                              <w:pPr>
                                <w:rPr>
                                  <w:rFonts w:eastAsia="Calibri"/>
                                  <w:color w:val="262626"/>
                                  <w:sz w:val="18"/>
                                  <w:szCs w:val="18"/>
                                </w:rPr>
                              </w:pPr>
                              <w:r>
                                <w:rPr>
                                  <w:rFonts w:eastAsia="Calibri"/>
                                  <w:color w:val="262626"/>
                                  <w:sz w:val="18"/>
                                  <w:szCs w:val="18"/>
                                </w:rPr>
                                <w:t>start</w:t>
                              </w:r>
                            </w:p>
                            <w:p w14:paraId="010B56FC" w14:textId="77777777" w:rsidR="00984184" w:rsidRDefault="00984184" w:rsidP="00984184">
                              <w:pPr>
                                <w:rPr>
                                  <w:rFonts w:eastAsia="Calibri"/>
                                  <w:color w:val="262626"/>
                                  <w:sz w:val="18"/>
                                  <w:szCs w:val="18"/>
                                </w:rPr>
                              </w:pPr>
                              <w:r>
                                <w:rPr>
                                  <w:rFonts w:eastAsia="Calibri"/>
                                  <w:color w:val="262626"/>
                                  <w:sz w:val="18"/>
                                  <w:szCs w:val="18"/>
                                </w:rPr>
                                <w:t>(unique subdistrict)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
                        <wps:cNvSpPr txBox="1"/>
                        <wps:spPr>
                          <a:xfrm>
                            <a:off x="0" y="420319"/>
                            <a:ext cx="2107870" cy="297307"/>
                          </a:xfrm>
                          <a:prstGeom prst="rect">
                            <a:avLst/>
                          </a:prstGeom>
                          <a:solidFill>
                            <a:schemeClr val="lt1"/>
                          </a:solidFill>
                          <a:ln w="6350">
                            <a:noFill/>
                          </a:ln>
                        </wps:spPr>
                        <wps:txbx>
                          <w:txbxContent>
                            <w:p w14:paraId="32D81CF2" w14:textId="66451036" w:rsidR="00F81DAC" w:rsidRPr="006F0902" w:rsidRDefault="00F81DAC" w:rsidP="00F81DAC">
                              <w:pPr>
                                <w:rPr>
                                  <w:rFonts w:eastAsia="Calibri"/>
                                  <w:color w:val="262626"/>
                                  <w:sz w:val="18"/>
                                  <w:szCs w:val="18"/>
                                </w:rPr>
                              </w:pPr>
                              <w:r w:rsidRPr="006F0902">
                                <w:rPr>
                                  <w:rFonts w:eastAsia="Calibri"/>
                                  <w:color w:val="262626"/>
                                  <w:sz w:val="18"/>
                                  <w:szCs w:val="18"/>
                                </w:rPr>
                                <w:t>Individual records (n = 190,137)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
                        <wps:cNvSpPr txBox="1"/>
                        <wps:spPr>
                          <a:xfrm>
                            <a:off x="0" y="3279382"/>
                            <a:ext cx="2107565" cy="312792"/>
                          </a:xfrm>
                          <a:prstGeom prst="rect">
                            <a:avLst/>
                          </a:prstGeom>
                          <a:solidFill>
                            <a:schemeClr val="lt1"/>
                          </a:solidFill>
                          <a:ln w="6350">
                            <a:noFill/>
                          </a:ln>
                        </wps:spPr>
                        <wps:txbx>
                          <w:txbxContent>
                            <w:p w14:paraId="06CE40F6" w14:textId="4CABEC07" w:rsidR="0029589A" w:rsidRDefault="0029589A" w:rsidP="000C44D1">
                              <w:pPr>
                                <w:pStyle w:val="Table"/>
                              </w:pPr>
                              <w:r>
                                <w:t xml:space="preserve">Aggregate records (n = </w:t>
                              </w:r>
                              <w:r w:rsidR="00E97011">
                                <w:t>1</w:t>
                              </w:r>
                              <w:r w:rsidR="007444C0">
                                <w:t>24</w:t>
                              </w:r>
                              <w:r w:rsidR="00E97011">
                                <w:t>,</w:t>
                              </w:r>
                              <w:r w:rsidR="007444C0">
                                <w:t>762</w:t>
                              </w: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Straight Connector 15"/>
                        <wps:cNvCnPr/>
                        <wps:spPr>
                          <a:xfrm>
                            <a:off x="41564" y="3195840"/>
                            <a:ext cx="6002976" cy="0"/>
                          </a:xfrm>
                          <a:prstGeom prst="line">
                            <a:avLst/>
                          </a:prstGeom>
                          <a:ln>
                            <a:solidFill>
                              <a:schemeClr val="tx1">
                                <a:lumMod val="75000"/>
                                <a:lumOff val="25000"/>
                              </a:schemeClr>
                            </a:solidFill>
                            <a:prstDash val="dash"/>
                          </a:ln>
                        </wps:spPr>
                        <wps:style>
                          <a:lnRef idx="1">
                            <a:schemeClr val="dk1"/>
                          </a:lnRef>
                          <a:fillRef idx="0">
                            <a:schemeClr val="dk1"/>
                          </a:fillRef>
                          <a:effectRef idx="0">
                            <a:schemeClr val="dk1"/>
                          </a:effectRef>
                          <a:fontRef idx="minor">
                            <a:schemeClr val="tx1"/>
                          </a:fontRef>
                        </wps:style>
                        <wps:bodyPr/>
                      </wps:wsp>
                      <wps:wsp>
                        <wps:cNvPr id="33" name="Text Box 2"/>
                        <wps:cNvSpPr txBox="1"/>
                        <wps:spPr>
                          <a:xfrm>
                            <a:off x="2258692" y="3507510"/>
                            <a:ext cx="1057275" cy="249678"/>
                          </a:xfrm>
                          <a:prstGeom prst="rect">
                            <a:avLst/>
                          </a:prstGeom>
                          <a:solidFill>
                            <a:schemeClr val="lt1"/>
                          </a:solidFill>
                          <a:ln w="6350">
                            <a:solidFill>
                              <a:schemeClr val="tx1">
                                <a:lumMod val="85000"/>
                                <a:lumOff val="15000"/>
                              </a:schemeClr>
                            </a:solidFill>
                          </a:ln>
                        </wps:spPr>
                        <wps:txbx>
                          <w:txbxContent>
                            <w:p w14:paraId="21167E14" w14:textId="726E914C" w:rsidR="000B2309" w:rsidRDefault="007444C0" w:rsidP="000B2309">
                              <w:pPr>
                                <w:jc w:val="center"/>
                                <w:rPr>
                                  <w:rFonts w:eastAsia="Calibri"/>
                                  <w:color w:val="262626"/>
                                  <w:sz w:val="18"/>
                                  <w:szCs w:val="18"/>
                                </w:rPr>
                              </w:pPr>
                              <w:r>
                                <w:rPr>
                                  <w:rFonts w:eastAsia="Calibri"/>
                                  <w:color w:val="262626"/>
                                  <w:sz w:val="18"/>
                                  <w:szCs w:val="18"/>
                                </w:rPr>
                                <w:t>11,538</w:t>
                              </w:r>
                              <w:r w:rsidR="000B2309">
                                <w:rPr>
                                  <w:rFonts w:eastAsia="Calibri"/>
                                  <w:color w:val="262626"/>
                                  <w:sz w:val="18"/>
                                  <w:szCs w:val="18"/>
                                </w:rPr>
                                <w:t xml:space="preserve"> (</w:t>
                              </w:r>
                              <w:r>
                                <w:rPr>
                                  <w:rFonts w:eastAsia="Calibri"/>
                                  <w:color w:val="262626"/>
                                  <w:sz w:val="18"/>
                                  <w:szCs w:val="18"/>
                                </w:rPr>
                                <w:t>9.2</w:t>
                              </w:r>
                              <w:r w:rsidR="000B2309">
                                <w:rPr>
                                  <w:rFonts w:eastAsia="Calibri"/>
                                  <w:color w:val="262626"/>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Straight Arrow Connector 34"/>
                        <wps:cNvCnPr>
                          <a:stCxn id="33" idx="2"/>
                          <a:endCxn id="7" idx="0"/>
                        </wps:cNvCnPr>
                        <wps:spPr>
                          <a:xfrm flipH="1">
                            <a:off x="2785740" y="3757188"/>
                            <a:ext cx="1590" cy="258530"/>
                          </a:xfrm>
                          <a:prstGeom prst="straightConnector1">
                            <a:avLst/>
                          </a:prstGeom>
                          <a:ln>
                            <a:solidFill>
                              <a:schemeClr val="tx1">
                                <a:lumMod val="75000"/>
                                <a:lumOff val="25000"/>
                              </a:schemeClr>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35" name="Text Box 2"/>
                        <wps:cNvSpPr txBox="1"/>
                        <wps:spPr>
                          <a:xfrm>
                            <a:off x="4189092" y="3504970"/>
                            <a:ext cx="1057275" cy="251958"/>
                          </a:xfrm>
                          <a:prstGeom prst="rect">
                            <a:avLst/>
                          </a:prstGeom>
                          <a:solidFill>
                            <a:schemeClr val="lt1"/>
                          </a:solidFill>
                          <a:ln w="6350">
                            <a:solidFill>
                              <a:schemeClr val="tx1">
                                <a:lumMod val="85000"/>
                                <a:lumOff val="15000"/>
                              </a:schemeClr>
                            </a:solidFill>
                          </a:ln>
                        </wps:spPr>
                        <wps:txbx>
                          <w:txbxContent>
                            <w:p w14:paraId="5962318E" w14:textId="5B75AB34" w:rsidR="000B2309" w:rsidRDefault="007444C0" w:rsidP="000B2309">
                              <w:pPr>
                                <w:jc w:val="center"/>
                                <w:rPr>
                                  <w:rFonts w:eastAsia="Calibri"/>
                                  <w:color w:val="262626"/>
                                  <w:sz w:val="18"/>
                                  <w:szCs w:val="18"/>
                                </w:rPr>
                              </w:pPr>
                              <w:r>
                                <w:rPr>
                                  <w:rFonts w:eastAsia="Calibri"/>
                                  <w:color w:val="262626"/>
                                  <w:sz w:val="18"/>
                                  <w:szCs w:val="18"/>
                                </w:rPr>
                                <w:t>54,959</w:t>
                              </w:r>
                              <w:r w:rsidR="000B2309">
                                <w:rPr>
                                  <w:rFonts w:eastAsia="Calibri"/>
                                  <w:color w:val="262626"/>
                                  <w:sz w:val="18"/>
                                  <w:szCs w:val="18"/>
                                </w:rPr>
                                <w:t xml:space="preserve"> (</w:t>
                              </w:r>
                              <w:r w:rsidR="00C9037D">
                                <w:rPr>
                                  <w:rFonts w:eastAsia="Calibri"/>
                                  <w:color w:val="262626"/>
                                  <w:sz w:val="18"/>
                                  <w:szCs w:val="18"/>
                                </w:rPr>
                                <w:t>4</w:t>
                              </w:r>
                              <w:r>
                                <w:rPr>
                                  <w:rFonts w:eastAsia="Calibri"/>
                                  <w:color w:val="262626"/>
                                  <w:sz w:val="18"/>
                                  <w:szCs w:val="18"/>
                                </w:rPr>
                                <w:t>4</w:t>
                              </w:r>
                              <w:r w:rsidR="00C9037D">
                                <w:rPr>
                                  <w:rFonts w:eastAsia="Calibri"/>
                                  <w:color w:val="262626"/>
                                  <w:sz w:val="18"/>
                                  <w:szCs w:val="18"/>
                                </w:rPr>
                                <w:t>.</w:t>
                              </w:r>
                              <w:r>
                                <w:rPr>
                                  <w:rFonts w:eastAsia="Calibri"/>
                                  <w:color w:val="262626"/>
                                  <w:sz w:val="18"/>
                                  <w:szCs w:val="18"/>
                                </w:rPr>
                                <w:t>1</w:t>
                              </w:r>
                              <w:r w:rsidR="000B2309">
                                <w:rPr>
                                  <w:rFonts w:eastAsia="Calibri"/>
                                  <w:color w:val="262626"/>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Straight Arrow Connector 36"/>
                        <wps:cNvCnPr>
                          <a:stCxn id="35" idx="2"/>
                          <a:endCxn id="18" idx="0"/>
                        </wps:cNvCnPr>
                        <wps:spPr>
                          <a:xfrm flipH="1">
                            <a:off x="4715418" y="3756928"/>
                            <a:ext cx="2312" cy="255910"/>
                          </a:xfrm>
                          <a:prstGeom prst="straightConnector1">
                            <a:avLst/>
                          </a:prstGeom>
                          <a:ln>
                            <a:solidFill>
                              <a:schemeClr val="tx1">
                                <a:lumMod val="75000"/>
                                <a:lumOff val="25000"/>
                              </a:schemeClr>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37" name="Text Box 2"/>
                        <wps:cNvSpPr txBox="1"/>
                        <wps:spPr>
                          <a:xfrm>
                            <a:off x="121282" y="3512711"/>
                            <a:ext cx="1844675" cy="271780"/>
                          </a:xfrm>
                          <a:prstGeom prst="rect">
                            <a:avLst/>
                          </a:prstGeom>
                          <a:solidFill>
                            <a:schemeClr val="lt1"/>
                          </a:solidFill>
                          <a:ln w="6350">
                            <a:noFill/>
                          </a:ln>
                        </wps:spPr>
                        <wps:txbx>
                          <w:txbxContent>
                            <w:p w14:paraId="2E1AA359" w14:textId="77777777" w:rsidR="000B2309" w:rsidRDefault="000B2309" w:rsidP="000B2309">
                              <w:pPr>
                                <w:rPr>
                                  <w:rFonts w:eastAsia="Calibri"/>
                                  <w:color w:val="262626"/>
                                  <w:sz w:val="18"/>
                                  <w:szCs w:val="18"/>
                                </w:rPr>
                              </w:pPr>
                              <w:r>
                                <w:rPr>
                                  <w:rFonts w:eastAsia="Calibri"/>
                                  <w:color w:val="262626"/>
                                  <w:sz w:val="18"/>
                                  <w:szCs w:val="18"/>
                                </w:rPr>
                                <w:t>start</w:t>
                              </w:r>
                            </w:p>
                            <w:p w14:paraId="4EF95BEE" w14:textId="77777777" w:rsidR="000B2309" w:rsidRDefault="000B2309" w:rsidP="000B2309">
                              <w:pPr>
                                <w:rPr>
                                  <w:rFonts w:eastAsia="Calibri"/>
                                  <w:color w:val="262626"/>
                                  <w:sz w:val="18"/>
                                  <w:szCs w:val="18"/>
                                </w:rPr>
                              </w:pPr>
                              <w:r>
                                <w:rPr>
                                  <w:rFonts w:eastAsia="Calibri"/>
                                  <w:color w:val="262626"/>
                                  <w:sz w:val="18"/>
                                  <w:szCs w:val="18"/>
                                </w:rPr>
                                <w:t>(unique subdistrict)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Straight Connector 38"/>
                        <wps:cNvCnPr/>
                        <wps:spPr>
                          <a:xfrm>
                            <a:off x="41564" y="405679"/>
                            <a:ext cx="6002655" cy="0"/>
                          </a:xfrm>
                          <a:prstGeom prst="line">
                            <a:avLst/>
                          </a:prstGeom>
                          <a:ln>
                            <a:solidFill>
                              <a:schemeClr val="tx1">
                                <a:lumMod val="75000"/>
                                <a:lumOff val="25000"/>
                              </a:schemeClr>
                            </a:solidFill>
                            <a:prstDash val="das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625BCA4" id="Canvas 1" o:spid="_x0000_s1026" editas="canvas" style="width:487.05pt;height:357.65pt;mso-position-horizontal-relative:char;mso-position-vertical-relative:line" coordsize="61855,4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55;height:45421;visibility:visible;mso-wrap-style:square" filled="t">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22576;top:7206;width:10578;height: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" fillcolor="white [3201]" strokecolor="#272727 [2749]" strokeweight=".5pt">
                  <v:textbox>
                    <w:txbxContent>
                      <w:p w14:paraId="2192EA7F" w14:textId="276F18DC" w:rsidR="00984184" w:rsidRDefault="00DE225A" w:rsidP="00984184">
                        <w:pPr>
                          <w:pStyle w:val="Table"/>
                          <w:jc w:val="center"/>
                        </w:pPr>
                        <w:r>
                          <w:t>48</w:t>
                        </w:r>
                        <w:r w:rsidR="000C44D1">
                          <w:t>,</w:t>
                        </w:r>
                        <w:r>
                          <w:t>642</w:t>
                        </w:r>
                        <w:r w:rsidR="00984184">
                          <w:t xml:space="preserve"> (25.</w:t>
                        </w:r>
                        <w:r>
                          <w:t>6</w:t>
                        </w:r>
                        <w:r w:rsidR="00984184">
                          <w:t>%)</w:t>
                        </w:r>
                      </w:p>
                    </w:txbxContent>
                  </v:textbox>
                </v:shape>
                <v:shape id="Text Box 2" o:spid="_x0000_s1029" type="#_x0000_t202" style="position:absolute;left:22580;top:12185;width:10573;height: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" fillcolor="white [3201]" strokecolor="#272727 [2749]" strokeweight=".5pt">
                  <v:textbox>
                    <w:txbxContent>
                      <w:p w14:paraId="18A7F23F" w14:textId="350B1F05" w:rsidR="00984184" w:rsidRDefault="00984184" w:rsidP="00984184">
                        <w:pPr>
                          <w:jc w:val="center"/>
                          <w:rPr>
                            <w:rFonts w:eastAsia="Calibri"/>
                            <w:color w:val="262626"/>
                            <w:sz w:val="18"/>
                            <w:szCs w:val="18"/>
                          </w:rPr>
                        </w:pPr>
                        <w:r>
                          <w:rPr>
                            <w:rFonts w:eastAsia="Calibri"/>
                            <w:color w:val="262626"/>
                            <w:sz w:val="18"/>
                            <w:szCs w:val="18"/>
                          </w:rPr>
                          <w:t>3</w:t>
                        </w:r>
                        <w:r w:rsidR="00DE225A">
                          <w:rPr>
                            <w:rFonts w:eastAsia="Calibri"/>
                            <w:color w:val="262626"/>
                            <w:sz w:val="18"/>
                            <w:szCs w:val="18"/>
                          </w:rPr>
                          <w:t>3</w:t>
                        </w:r>
                        <w:r>
                          <w:rPr>
                            <w:rFonts w:eastAsia="Calibri"/>
                            <w:color w:val="262626"/>
                            <w:sz w:val="18"/>
                            <w:szCs w:val="18"/>
                          </w:rPr>
                          <w:t>,</w:t>
                        </w:r>
                        <w:r w:rsidR="00DE225A">
                          <w:rPr>
                            <w:rFonts w:eastAsia="Calibri"/>
                            <w:color w:val="262626"/>
                            <w:sz w:val="18"/>
                            <w:szCs w:val="18"/>
                          </w:rPr>
                          <w:t>852</w:t>
                        </w:r>
                        <w:r>
                          <w:rPr>
                            <w:rFonts w:eastAsia="Calibri"/>
                            <w:color w:val="262626"/>
                            <w:sz w:val="18"/>
                            <w:szCs w:val="18"/>
                          </w:rPr>
                          <w:t xml:space="preserve"> (1</w:t>
                        </w:r>
                        <w:r w:rsidR="00DE225A">
                          <w:rPr>
                            <w:rFonts w:eastAsia="Calibri"/>
                            <w:color w:val="262626"/>
                            <w:sz w:val="18"/>
                            <w:szCs w:val="18"/>
                          </w:rPr>
                          <w:t>7</w:t>
                        </w:r>
                        <w:r>
                          <w:rPr>
                            <w:rFonts w:eastAsia="Calibri"/>
                            <w:color w:val="262626"/>
                            <w:sz w:val="18"/>
                            <w:szCs w:val="18"/>
                          </w:rPr>
                          <w:t>.8%)</w:t>
                        </w:r>
                      </w:p>
                    </w:txbxContent>
                  </v:textbox>
                </v:shape>
                <v:shape id="Text Box 2" o:spid="_x0000_s1030" type="#_x0000_t202" style="position:absolute;left:22574;top:17275;width:10573;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" fillcolor="white [3201]" strokecolor="#272727 [2749]" strokeweight=".5pt">
                  <v:textbox>
                    <w:txbxContent>
                      <w:p w14:paraId="26439215" w14:textId="56BC5840" w:rsidR="00984184" w:rsidRDefault="00984184" w:rsidP="00984184">
                        <w:pPr>
                          <w:jc w:val="center"/>
                          <w:rPr>
                            <w:rFonts w:eastAsia="Calibri"/>
                            <w:color w:val="262626"/>
                            <w:sz w:val="18"/>
                            <w:szCs w:val="18"/>
                          </w:rPr>
                        </w:pPr>
                        <w:r>
                          <w:rPr>
                            <w:rFonts w:eastAsia="Calibri"/>
                            <w:color w:val="262626"/>
                            <w:sz w:val="18"/>
                            <w:szCs w:val="18"/>
                          </w:rPr>
                          <w:t>3</w:t>
                        </w:r>
                        <w:r w:rsidR="00DE225A">
                          <w:rPr>
                            <w:rFonts w:eastAsia="Calibri"/>
                            <w:color w:val="262626"/>
                            <w:sz w:val="18"/>
                            <w:szCs w:val="18"/>
                          </w:rPr>
                          <w:t>2,614</w:t>
                        </w:r>
                        <w:r>
                          <w:rPr>
                            <w:rFonts w:eastAsia="Calibri"/>
                            <w:color w:val="262626"/>
                            <w:sz w:val="18"/>
                            <w:szCs w:val="18"/>
                          </w:rPr>
                          <w:t xml:space="preserve"> (</w:t>
                        </w:r>
                        <w:r w:rsidR="00DE225A">
                          <w:rPr>
                            <w:rFonts w:eastAsia="Calibri"/>
                            <w:color w:val="262626"/>
                            <w:sz w:val="18"/>
                            <w:szCs w:val="18"/>
                          </w:rPr>
                          <w:t>17.5</w:t>
                        </w:r>
                        <w:r>
                          <w:rPr>
                            <w:rFonts w:eastAsia="Calibri"/>
                            <w:color w:val="262626"/>
                            <w:sz w:val="18"/>
                            <w:szCs w:val="18"/>
                          </w:rPr>
                          <w:t>%)</w:t>
                        </w:r>
                      </w:p>
                    </w:txbxContent>
                  </v:textbox>
                </v:shape>
                <v:shape id="Text Box 2" o:spid="_x0000_s1031" type="#_x0000_t202" style="position:absolute;left:22574;top:22653;width:105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" fillcolor="white [3201]" strokecolor="#272727 [2749]" strokeweight=".5pt">
                  <v:textbox>
                    <w:txbxContent>
                      <w:p w14:paraId="2B4F95E3" w14:textId="6A7B74E0" w:rsidR="00984184" w:rsidRDefault="00984184" w:rsidP="00984184">
                        <w:pPr>
                          <w:jc w:val="center"/>
                          <w:rPr>
                            <w:rFonts w:eastAsia="Calibri"/>
                            <w:color w:val="262626"/>
                            <w:sz w:val="18"/>
                            <w:szCs w:val="18"/>
                          </w:rPr>
                        </w:pPr>
                        <w:r>
                          <w:rPr>
                            <w:rFonts w:eastAsia="Calibri"/>
                            <w:color w:val="262626"/>
                            <w:sz w:val="18"/>
                            <w:szCs w:val="18"/>
                          </w:rPr>
                          <w:t>2</w:t>
                        </w:r>
                        <w:r w:rsidR="00B67694">
                          <w:rPr>
                            <w:rFonts w:eastAsia="Calibri"/>
                            <w:color w:val="262626"/>
                            <w:sz w:val="18"/>
                            <w:szCs w:val="18"/>
                          </w:rPr>
                          <w:t>6</w:t>
                        </w:r>
                        <w:r>
                          <w:rPr>
                            <w:rFonts w:eastAsia="Calibri"/>
                            <w:color w:val="262626"/>
                            <w:sz w:val="18"/>
                            <w:szCs w:val="18"/>
                          </w:rPr>
                          <w:t>,</w:t>
                        </w:r>
                        <w:r w:rsidR="00B67694">
                          <w:rPr>
                            <w:rFonts w:eastAsia="Calibri"/>
                            <w:color w:val="262626"/>
                            <w:sz w:val="18"/>
                            <w:szCs w:val="18"/>
                          </w:rPr>
                          <w:t>631</w:t>
                        </w:r>
                        <w:r>
                          <w:rPr>
                            <w:rFonts w:eastAsia="Calibri"/>
                            <w:color w:val="262626"/>
                            <w:sz w:val="18"/>
                            <w:szCs w:val="18"/>
                          </w:rPr>
                          <w:t xml:space="preserve"> (1</w:t>
                        </w:r>
                        <w:r w:rsidR="00B67694">
                          <w:rPr>
                            <w:rFonts w:eastAsia="Calibri"/>
                            <w:color w:val="262626"/>
                            <w:sz w:val="18"/>
                            <w:szCs w:val="18"/>
                          </w:rPr>
                          <w:t>4</w:t>
                        </w:r>
                        <w:r>
                          <w:rPr>
                            <w:rFonts w:eastAsia="Calibri"/>
                            <w:color w:val="262626"/>
                            <w:sz w:val="18"/>
                            <w:szCs w:val="18"/>
                          </w:rPr>
                          <w:t>.</w:t>
                        </w:r>
                        <w:r w:rsidR="00B67694">
                          <w:rPr>
                            <w:rFonts w:eastAsia="Calibri"/>
                            <w:color w:val="262626"/>
                            <w:sz w:val="18"/>
                            <w:szCs w:val="18"/>
                          </w:rPr>
                          <w:t>0</w:t>
                        </w:r>
                        <w:r>
                          <w:rPr>
                            <w:rFonts w:eastAsia="Calibri"/>
                            <w:color w:val="262626"/>
                            <w:sz w:val="18"/>
                            <w:szCs w:val="18"/>
                          </w:rPr>
                          <w:t>%)</w:t>
                        </w:r>
                      </w:p>
                    </w:txbxContent>
                  </v:textbox>
                </v:shape>
                <v:shape id="Text Box 2" o:spid="_x0000_s1032" type="#_x0000_t202" style="position:absolute;left:22586;top:27996;width:10573;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" fillcolor="white [3201]" strokecolor="#272727 [2749]" strokeweight=".5pt">
                  <v:textbox>
                    <w:txbxContent>
                      <w:p w14:paraId="5D8A6544" w14:textId="08E5266D" w:rsidR="00984184" w:rsidRDefault="00984184" w:rsidP="000C44D1">
                        <w:pPr>
                          <w:pStyle w:val="Table"/>
                          <w:jc w:val="center"/>
                        </w:pPr>
                        <w:r>
                          <w:t>2</w:t>
                        </w:r>
                        <w:r w:rsidR="001E4AEB">
                          <w:t>0</w:t>
                        </w:r>
                        <w:r>
                          <w:t>,</w:t>
                        </w:r>
                        <w:r w:rsidR="001E4AEB">
                          <w:t>414</w:t>
                        </w:r>
                        <w:r>
                          <w:t xml:space="preserve"> (10.</w:t>
                        </w:r>
                        <w:r w:rsidR="001E4AEB">
                          <w:t>7</w:t>
                        </w:r>
                        <w:r>
                          <w:t>%)</w:t>
                        </w:r>
                      </w:p>
                    </w:txbxContent>
                  </v:textbox>
                </v:shape>
                <v:shape id="Text Box 2" o:spid="_x0000_s1033" type="#_x0000_t202" style="position:absolute;left:22574;top:40157;width:10566;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" fillcolor="white [3201]" strokecolor="#272727 [2749]" strokeweight=".5pt">
                  <v:textbox>
                    <w:txbxContent>
                      <w:p w14:paraId="586187B8" w14:textId="5397FBBC" w:rsidR="00984184" w:rsidRDefault="00F557B0" w:rsidP="00984184">
                        <w:pPr>
                          <w:jc w:val="center"/>
                          <w:rPr>
                            <w:rFonts w:eastAsia="Calibri"/>
                            <w:color w:val="262626"/>
                            <w:sz w:val="18"/>
                            <w:szCs w:val="18"/>
                          </w:rPr>
                        </w:pPr>
                        <w:r>
                          <w:rPr>
                            <w:rFonts w:eastAsia="Calibri"/>
                            <w:color w:val="262626"/>
                            <w:sz w:val="18"/>
                            <w:szCs w:val="18"/>
                          </w:rPr>
                          <w:t>414</w:t>
                        </w:r>
                        <w:r w:rsidR="00984184">
                          <w:rPr>
                            <w:rFonts w:eastAsia="Calibri"/>
                            <w:color w:val="262626"/>
                            <w:sz w:val="18"/>
                            <w:szCs w:val="18"/>
                          </w:rPr>
                          <w:t xml:space="preserve"> (</w:t>
                        </w:r>
                        <w:r>
                          <w:rPr>
                            <w:rFonts w:eastAsia="Calibri"/>
                            <w:color w:val="262626"/>
                            <w:sz w:val="18"/>
                            <w:szCs w:val="18"/>
                          </w:rPr>
                          <w:t>0.3</w:t>
                        </w:r>
                        <w:r w:rsidR="00984184">
                          <w:rPr>
                            <w:rFonts w:eastAsia="Calibri"/>
                            <w:color w:val="262626"/>
                            <w:sz w:val="18"/>
                            <w:szCs w:val="18"/>
                          </w:rPr>
                          <w:t>%)</w:t>
                        </w:r>
                      </w:p>
                    </w:txbxContent>
                  </v:textbox>
                </v:shape>
                <v:shapetype id="_x0000_t32" coordsize="21600,21600" o:spt="32" o:oned="t" path="m,l21600,21600e" filled="f">
                  <v:path arrowok="t" fillok="f" o:connecttype="none"/>
                  <o:lock v:ext="edit" shapetype="t"/>
                </v:shapetype>
                <v:shape id="Straight Arrow Connector 8" o:spid="_x0000_s1034" type="#_x0000_t32" style="position:absolute;left:27865;top:9596;width:1;height:2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" strokecolor="#404040 [2429]" strokeweight=".5pt">
                  <v:stroke endarrow="open" joinstyle="miter"/>
                </v:shape>
                <v:shape id="Straight Arrow Connector 9" o:spid="_x0000_s1035" type="#_x0000_t32" style="position:absolute;left:27860;top:14575;width:6;height:27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" strokecolor="#404040 [2429]" strokeweight=".5pt">
                  <v:stroke endarrow="open" joinstyle="miter"/>
                </v:shape>
                <v:shape id="Straight Arrow Connector 10" o:spid="_x0000_s1036" type="#_x0000_t32" style="position:absolute;left:27853;top:19420;width:4;height:32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" strokecolor="#404040 [2429]" strokeweight=".5pt">
                  <v:stroke endarrow="open" joinstyle="miter"/>
                </v:shape>
                <v:shape id="Straight Arrow Connector 11" o:spid="_x0000_s1037" type="#_x0000_t32" style="position:absolute;left:27857;top:24897;width:16;height:3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" strokecolor="#404040 [2429]" strokeweight=".5pt">
                  <v:stroke endarrow="open" joinstyle="miter"/>
                </v:shape>
                <v:shape id="Straight Arrow Connector 12" o:spid="_x0000_s1038" type="#_x0000_t32" style="position:absolute;left:27873;top:30374;width:0;height:4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" strokecolor="#404040 [2429]" strokeweight=".5pt">
                  <v:stroke endarrow="open" joinstyle="miter"/>
                </v:shape>
                <v:shape id="Text Box 2" o:spid="_x0000_s1039" type="#_x0000_t202" style="position:absolute;left:41880;top:7176;width:10573;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" fillcolor="white [3201]" strokecolor="#272727 [2749]" strokeweight=".5pt">
                  <v:textbox>
                    <w:txbxContent>
                      <w:p w14:paraId="160E1268" w14:textId="191C3021" w:rsidR="00984184" w:rsidRDefault="00DE225A" w:rsidP="00984184">
                        <w:pPr>
                          <w:jc w:val="center"/>
                          <w:rPr>
                            <w:rFonts w:eastAsia="Calibri"/>
                            <w:color w:val="262626"/>
                            <w:sz w:val="18"/>
                            <w:szCs w:val="18"/>
                          </w:rPr>
                        </w:pPr>
                        <w:r>
                          <w:rPr>
                            <w:rFonts w:eastAsia="Calibri"/>
                            <w:color w:val="262626"/>
                            <w:sz w:val="18"/>
                            <w:szCs w:val="18"/>
                          </w:rPr>
                          <w:t>151,144</w:t>
                        </w:r>
                        <w:r w:rsidR="00984184">
                          <w:rPr>
                            <w:rFonts w:eastAsia="Calibri"/>
                            <w:color w:val="262626"/>
                            <w:sz w:val="18"/>
                            <w:szCs w:val="18"/>
                          </w:rPr>
                          <w:t xml:space="preserve"> (</w:t>
                        </w:r>
                        <w:r>
                          <w:rPr>
                            <w:rFonts w:eastAsia="Calibri"/>
                            <w:color w:val="262626"/>
                            <w:sz w:val="18"/>
                            <w:szCs w:val="18"/>
                          </w:rPr>
                          <w:t>79.5</w:t>
                        </w:r>
                        <w:r w:rsidR="00984184">
                          <w:rPr>
                            <w:rFonts w:eastAsia="Calibri"/>
                            <w:color w:val="262626"/>
                            <w:sz w:val="18"/>
                            <w:szCs w:val="18"/>
                          </w:rPr>
                          <w:t>%)</w:t>
                        </w:r>
                      </w:p>
                    </w:txbxContent>
                  </v:textbox>
                </v:shape>
                <v:shape id="Text Box 2" o:spid="_x0000_s1040" type="#_x0000_t202" style="position:absolute;left:41880;top:12161;width:1056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" fillcolor="white [3201]" strokecolor="#272727 [2749]" strokeweight=".5pt">
                  <v:textbox>
                    <w:txbxContent>
                      <w:p w14:paraId="4A07D6F5" w14:textId="7E7762FC" w:rsidR="00984184" w:rsidRDefault="00DE225A" w:rsidP="00984184">
                        <w:pPr>
                          <w:jc w:val="center"/>
                          <w:rPr>
                            <w:rFonts w:eastAsia="Calibri"/>
                            <w:color w:val="262626"/>
                            <w:sz w:val="18"/>
                            <w:szCs w:val="18"/>
                          </w:rPr>
                        </w:pPr>
                        <w:r>
                          <w:rPr>
                            <w:rFonts w:eastAsia="Calibri"/>
                            <w:color w:val="262626"/>
                            <w:sz w:val="18"/>
                            <w:szCs w:val="18"/>
                          </w:rPr>
                          <w:t>89,805</w:t>
                        </w:r>
                        <w:r w:rsidR="00984184">
                          <w:rPr>
                            <w:rFonts w:eastAsia="Calibri"/>
                            <w:color w:val="262626"/>
                            <w:sz w:val="18"/>
                            <w:szCs w:val="18"/>
                          </w:rPr>
                          <w:t xml:space="preserve"> (</w:t>
                        </w:r>
                        <w:r>
                          <w:rPr>
                            <w:rFonts w:eastAsia="Calibri"/>
                            <w:color w:val="262626"/>
                            <w:sz w:val="18"/>
                            <w:szCs w:val="18"/>
                          </w:rPr>
                          <w:t>47.2</w:t>
                        </w:r>
                        <w:r w:rsidR="00984184">
                          <w:rPr>
                            <w:rFonts w:eastAsia="Calibri"/>
                            <w:color w:val="262626"/>
                            <w:sz w:val="18"/>
                            <w:szCs w:val="18"/>
                          </w:rPr>
                          <w:t>%)</w:t>
                        </w:r>
                      </w:p>
                    </w:txbxContent>
                  </v:textbox>
                </v:shape>
                <v:shape id="Text Box 2" o:spid="_x0000_s1041" type="#_x0000_t202" style="position:absolute;left:41874;top:40128;width:1056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" fillcolor="white [3201]" strokecolor="#272727 [2749]" strokeweight=".5pt">
                  <v:textbox>
                    <w:txbxContent>
                      <w:p w14:paraId="6C34B4CF" w14:textId="478A4852" w:rsidR="00984184" w:rsidRDefault="00F557B0" w:rsidP="00984184">
                        <w:pPr>
                          <w:jc w:val="center"/>
                          <w:rPr>
                            <w:rFonts w:eastAsia="Calibri"/>
                            <w:color w:val="262626"/>
                            <w:sz w:val="18"/>
                            <w:szCs w:val="18"/>
                          </w:rPr>
                        </w:pPr>
                        <w:r>
                          <w:rPr>
                            <w:rFonts w:eastAsia="Calibri"/>
                            <w:color w:val="262626"/>
                            <w:sz w:val="18"/>
                            <w:szCs w:val="18"/>
                          </w:rPr>
                          <w:t>414</w:t>
                        </w:r>
                        <w:r w:rsidR="00984184">
                          <w:rPr>
                            <w:rFonts w:eastAsia="Calibri"/>
                            <w:color w:val="262626"/>
                            <w:sz w:val="18"/>
                            <w:szCs w:val="18"/>
                          </w:rPr>
                          <w:t xml:space="preserve"> (</w:t>
                        </w:r>
                        <w:r>
                          <w:rPr>
                            <w:rFonts w:eastAsia="Calibri"/>
                            <w:color w:val="262626"/>
                            <w:sz w:val="18"/>
                            <w:szCs w:val="18"/>
                          </w:rPr>
                          <w:t>0.3</w:t>
                        </w:r>
                        <w:r w:rsidR="00984184">
                          <w:rPr>
                            <w:rFonts w:eastAsia="Calibri"/>
                            <w:color w:val="262626"/>
                            <w:sz w:val="18"/>
                            <w:szCs w:val="18"/>
                          </w:rPr>
                          <w:t>%)</w:t>
                        </w:r>
                      </w:p>
                    </w:txbxContent>
                  </v:textbox>
                </v:shape>
                <v:shape id="Straight Arrow Connector 19" o:spid="_x0000_s1042" type="#_x0000_t32" style="position:absolute;left:47163;top:9596;width:3;height:25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" strokecolor="#404040 [2429]" strokeweight=".5pt">
                  <v:stroke endarrow="open" joinstyle="miter"/>
                </v:shape>
                <v:shape id="Straight Arrow Connector 20" o:spid="_x0000_s1043" type="#_x0000_t32" style="position:absolute;left:47163;top:14576;width:14;height:20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" strokecolor="#404040 [2429]" strokeweight=".5pt">
                  <v:stroke endarrow="open" joinstyle="miter"/>
                </v:shape>
                <v:shape id="Text Box 2" o:spid="_x0000_s1044" type="#_x0000_t202" style="position:absolute;left:21706;top:353;width:1248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2AC78111" w14:textId="77777777" w:rsidR="00984184" w:rsidRDefault="00984184" w:rsidP="00984184">
                        <w:pPr>
                          <w:pStyle w:val="Table"/>
                          <w:jc w:val="center"/>
                        </w:pPr>
                        <w:r>
                          <w:t>Missing subdistricts of arrival (%)</w:t>
                        </w:r>
                      </w:p>
                    </w:txbxContent>
                  </v:textbox>
                </v:shape>
                <v:shape id="Text Box 2" o:spid="_x0000_s1045" type="#_x0000_t202" style="position:absolute;left:40681;top:355;width:1247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55DF0253" w14:textId="77777777" w:rsidR="00984184" w:rsidRDefault="00984184" w:rsidP="00984184">
                        <w:pPr>
                          <w:pStyle w:val="Table"/>
                          <w:jc w:val="center"/>
                        </w:pPr>
                        <w:r>
                          <w:t>Missing subdistricts of origin (%)</w:t>
                        </w:r>
                      </w:p>
                    </w:txbxContent>
                  </v:textbox>
                </v:shape>
                <v:shape id="Text Box 2" o:spid="_x0000_s1046" type="#_x0000_t202" style="position:absolute;left:1193;top:11538;width:18447;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4706A830" w14:textId="77777777" w:rsidR="00984184" w:rsidRPr="00530CBA" w:rsidRDefault="00984184" w:rsidP="00984184">
                        <w:pPr>
                          <w:pStyle w:val="Table"/>
                        </w:pPr>
                        <w:r>
                          <w:t xml:space="preserve">after </w:t>
                        </w:r>
                        <w:r w:rsidRPr="00530CBA">
                          <w:t xml:space="preserve">step 1 </w:t>
                        </w:r>
                      </w:p>
                      <w:p w14:paraId="656F2615" w14:textId="77777777" w:rsidR="00984184" w:rsidRDefault="00984184" w:rsidP="00984184">
                        <w:pPr>
                          <w:pStyle w:val="Table"/>
                        </w:pPr>
                        <w:r>
                          <w:t>(unique subdistrict)</w:t>
                        </w:r>
                      </w:p>
                    </w:txbxContent>
                  </v:textbox>
                </v:shape>
                <v:shape id="Text Box 2" o:spid="_x0000_s1047" type="#_x0000_t202" style="position:absolute;left:1199;top:16749;width:18447;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5F48ED2D" w14:textId="77777777" w:rsidR="00984184" w:rsidRDefault="00984184" w:rsidP="00984184">
                        <w:pPr>
                          <w:pStyle w:val="Table"/>
                        </w:pPr>
                        <w:r>
                          <w:t xml:space="preserve">after </w:t>
                        </w:r>
                        <w:r w:rsidRPr="00F54A86">
                          <w:t xml:space="preserve">step 2 </w:t>
                        </w:r>
                      </w:p>
                      <w:p w14:paraId="0BBFB6E2" w14:textId="77777777" w:rsidR="00984184" w:rsidRPr="00F54A86" w:rsidRDefault="00984184" w:rsidP="00984184">
                        <w:pPr>
                          <w:pStyle w:val="Table"/>
                        </w:pPr>
                        <w:r w:rsidRPr="00F54A86">
                          <w:t>(</w:t>
                        </w:r>
                        <w:r>
                          <w:t>coordinates of locality</w:t>
                        </w:r>
                        <w:r w:rsidRPr="00F54A86">
                          <w:t>)</w:t>
                        </w:r>
                      </w:p>
                    </w:txbxContent>
                  </v:textbox>
                </v:shape>
                <v:shape id="Text Box 2" o:spid="_x0000_s1048" type="#_x0000_t202" style="position:absolute;left:1193;top:22146;width:18447;height:3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74DE8B40" w14:textId="77777777" w:rsidR="00984184" w:rsidRDefault="00984184" w:rsidP="00984184">
                        <w:pPr>
                          <w:pStyle w:val="Table"/>
                        </w:pPr>
                        <w:r>
                          <w:t xml:space="preserve">after step 3 </w:t>
                        </w:r>
                      </w:p>
                      <w:p w14:paraId="189100F3" w14:textId="77777777" w:rsidR="00984184" w:rsidRDefault="00984184" w:rsidP="00984184">
                        <w:pPr>
                          <w:pStyle w:val="Table"/>
                        </w:pPr>
                        <w:r>
                          <w:t>(matching localities within DTM)</w:t>
                        </w:r>
                      </w:p>
                    </w:txbxContent>
                  </v:textbox>
                </v:shape>
                <v:shape id="Text Box 2" o:spid="_x0000_s1049" type="#_x0000_t202" style="position:absolute;left:1195;top:27437;width:21233;height: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20EE1B55" w14:textId="77777777" w:rsidR="00984184" w:rsidRDefault="00984184" w:rsidP="00984184">
                        <w:pPr>
                          <w:pStyle w:val="Table"/>
                        </w:pPr>
                        <w:r>
                          <w:t xml:space="preserve">after step 4 </w:t>
                        </w:r>
                      </w:p>
                      <w:p w14:paraId="699B61AB" w14:textId="77777777" w:rsidR="00984184" w:rsidRDefault="00984184" w:rsidP="00984184">
                        <w:pPr>
                          <w:pStyle w:val="Table"/>
                        </w:pPr>
                        <w:r>
                          <w:t>(matching localities to CSO gazetteer)</w:t>
                        </w:r>
                      </w:p>
                    </w:txbxContent>
                  </v:textbox>
                </v:shape>
                <v:shape id="Text Box 2" o:spid="_x0000_s1050" type="#_x0000_t202" style="position:absolute;left:1193;top:39392;width:1844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345DEC3F" w14:textId="77777777" w:rsidR="00984184" w:rsidRDefault="00984184" w:rsidP="00984184">
                        <w:pPr>
                          <w:pStyle w:val="Table"/>
                        </w:pPr>
                        <w:r>
                          <w:t xml:space="preserve">after step 5 </w:t>
                        </w:r>
                      </w:p>
                      <w:p w14:paraId="123D0D3F" w14:textId="44AB3A7B" w:rsidR="00984184" w:rsidRDefault="00984184" w:rsidP="00984184">
                        <w:pPr>
                          <w:pStyle w:val="Table"/>
                        </w:pPr>
                        <w:r>
                          <w:t>(</w:t>
                        </w:r>
                        <w:r w:rsidR="0037134B">
                          <w:t>predictive modelling</w:t>
                        </w:r>
                        <w:r>
                          <w:t>)</w:t>
                        </w:r>
                      </w:p>
                    </w:txbxContent>
                  </v:textbox>
                </v:shape>
                <v:shape id="Text Box 2" o:spid="_x0000_s1051" type="#_x0000_t202" style="position:absolute;left:1206;top:7255;width:18447;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15DE024F" w14:textId="2E5BE20D" w:rsidR="00984184" w:rsidRDefault="00984184" w:rsidP="00984184">
                        <w:pPr>
                          <w:rPr>
                            <w:rFonts w:eastAsia="Calibri"/>
                            <w:color w:val="262626"/>
                            <w:sz w:val="18"/>
                            <w:szCs w:val="18"/>
                          </w:rPr>
                        </w:pPr>
                        <w:r>
                          <w:rPr>
                            <w:rFonts w:eastAsia="Calibri"/>
                            <w:color w:val="262626"/>
                            <w:sz w:val="18"/>
                            <w:szCs w:val="18"/>
                          </w:rPr>
                          <w:t>start</w:t>
                        </w:r>
                      </w:p>
                      <w:p w14:paraId="010B56FC" w14:textId="77777777" w:rsidR="00984184" w:rsidRDefault="00984184" w:rsidP="00984184">
                        <w:pPr>
                          <w:rPr>
                            <w:rFonts w:eastAsia="Calibri"/>
                            <w:color w:val="262626"/>
                            <w:sz w:val="18"/>
                            <w:szCs w:val="18"/>
                          </w:rPr>
                        </w:pPr>
                        <w:r>
                          <w:rPr>
                            <w:rFonts w:eastAsia="Calibri"/>
                            <w:color w:val="262626"/>
                            <w:sz w:val="18"/>
                            <w:szCs w:val="18"/>
                          </w:rPr>
                          <w:t>(unique subdistrict)</w:t>
                        </w:r>
                      </w:p>
                    </w:txbxContent>
                  </v:textbox>
                </v:shape>
                <v:shape id="Text Box 2" o:spid="_x0000_s1052" type="#_x0000_t202" style="position:absolute;top:4203;width:21078;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14:paraId="32D81CF2" w14:textId="66451036" w:rsidR="00F81DAC" w:rsidRPr="006F0902" w:rsidRDefault="00F81DAC" w:rsidP="00F81DAC">
                        <w:pPr>
                          <w:rPr>
                            <w:rFonts w:eastAsia="Calibri"/>
                            <w:color w:val="262626"/>
                            <w:sz w:val="18"/>
                            <w:szCs w:val="18"/>
                          </w:rPr>
                        </w:pPr>
                        <w:r w:rsidRPr="006F0902">
                          <w:rPr>
                            <w:rFonts w:eastAsia="Calibri"/>
                            <w:color w:val="262626"/>
                            <w:sz w:val="18"/>
                            <w:szCs w:val="18"/>
                          </w:rPr>
                          <w:t>Individual records (n = 190,137)</w:t>
                        </w:r>
                      </w:p>
                    </w:txbxContent>
                  </v:textbox>
                </v:shape>
                <v:shape id="Text Box 2" o:spid="_x0000_s1053" type="#_x0000_t202" style="position:absolute;top:32793;width:21075;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06CE40F6" w14:textId="4CABEC07" w:rsidR="0029589A" w:rsidRDefault="0029589A" w:rsidP="000C44D1">
                        <w:pPr>
                          <w:pStyle w:val="Table"/>
                        </w:pPr>
                        <w:r>
                          <w:t xml:space="preserve">Aggregate records (n = </w:t>
                        </w:r>
                        <w:r w:rsidR="00E97011">
                          <w:t>1</w:t>
                        </w:r>
                        <w:r w:rsidR="007444C0">
                          <w:t>24</w:t>
                        </w:r>
                        <w:r w:rsidR="00E97011">
                          <w:t>,</w:t>
                        </w:r>
                        <w:r w:rsidR="007444C0">
                          <w:t>762</w:t>
                        </w:r>
                        <w:r>
                          <w:t>)</w:t>
                        </w:r>
                      </w:p>
                    </w:txbxContent>
                  </v:textbox>
                </v:shape>
                <v:line id="Straight Connector 15" o:spid="_x0000_s1054" style="position:absolute;visibility:visible;mso-wrap-style:square" from="415,31958" to="60445,3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" strokecolor="#404040 [2429]" strokeweight=".5pt">
                  <v:stroke dashstyle="dash" joinstyle="miter"/>
                </v:line>
                <v:shape id="Text Box 2" o:spid="_x0000_s1055" type="#_x0000_t202" style="position:absolute;left:22586;top:35075;width:10573;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" fillcolor="white [3201]" strokecolor="#272727 [2749]" strokeweight=".5pt">
                  <v:textbox>
                    <w:txbxContent>
                      <w:p w14:paraId="21167E14" w14:textId="726E914C" w:rsidR="000B2309" w:rsidRDefault="007444C0" w:rsidP="000B2309">
                        <w:pPr>
                          <w:jc w:val="center"/>
                          <w:rPr>
                            <w:rFonts w:eastAsia="Calibri"/>
                            <w:color w:val="262626"/>
                            <w:sz w:val="18"/>
                            <w:szCs w:val="18"/>
                          </w:rPr>
                        </w:pPr>
                        <w:r>
                          <w:rPr>
                            <w:rFonts w:eastAsia="Calibri"/>
                            <w:color w:val="262626"/>
                            <w:sz w:val="18"/>
                            <w:szCs w:val="18"/>
                          </w:rPr>
                          <w:t>11,538</w:t>
                        </w:r>
                        <w:r w:rsidR="000B2309">
                          <w:rPr>
                            <w:rFonts w:eastAsia="Calibri"/>
                            <w:color w:val="262626"/>
                            <w:sz w:val="18"/>
                            <w:szCs w:val="18"/>
                          </w:rPr>
                          <w:t xml:space="preserve"> (</w:t>
                        </w:r>
                        <w:r>
                          <w:rPr>
                            <w:rFonts w:eastAsia="Calibri"/>
                            <w:color w:val="262626"/>
                            <w:sz w:val="18"/>
                            <w:szCs w:val="18"/>
                          </w:rPr>
                          <w:t>9.2</w:t>
                        </w:r>
                        <w:r w:rsidR="000B2309">
                          <w:rPr>
                            <w:rFonts w:eastAsia="Calibri"/>
                            <w:color w:val="262626"/>
                            <w:sz w:val="18"/>
                            <w:szCs w:val="18"/>
                          </w:rPr>
                          <w:t>%)</w:t>
                        </w:r>
                      </w:p>
                    </w:txbxContent>
                  </v:textbox>
                </v:shape>
                <v:shape id="Straight Arrow Connector 34" o:spid="_x0000_s1056" type="#_x0000_t32" style="position:absolute;left:27857;top:37571;width:16;height:2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" strokecolor="#404040 [2429]" strokeweight=".5pt">
                  <v:stroke endarrow="open" joinstyle="miter"/>
                </v:shape>
                <v:shape id="Text Box 2" o:spid="_x0000_s1057" type="#_x0000_t202" style="position:absolute;left:41890;top:35049;width:10573;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" fillcolor="white [3201]" strokecolor="#272727 [2749]" strokeweight=".5pt">
                  <v:textbox>
                    <w:txbxContent>
                      <w:p w14:paraId="5962318E" w14:textId="5B75AB34" w:rsidR="000B2309" w:rsidRDefault="007444C0" w:rsidP="000B2309">
                        <w:pPr>
                          <w:jc w:val="center"/>
                          <w:rPr>
                            <w:rFonts w:eastAsia="Calibri"/>
                            <w:color w:val="262626"/>
                            <w:sz w:val="18"/>
                            <w:szCs w:val="18"/>
                          </w:rPr>
                        </w:pPr>
                        <w:r>
                          <w:rPr>
                            <w:rFonts w:eastAsia="Calibri"/>
                            <w:color w:val="262626"/>
                            <w:sz w:val="18"/>
                            <w:szCs w:val="18"/>
                          </w:rPr>
                          <w:t>54,959</w:t>
                        </w:r>
                        <w:r w:rsidR="000B2309">
                          <w:rPr>
                            <w:rFonts w:eastAsia="Calibri"/>
                            <w:color w:val="262626"/>
                            <w:sz w:val="18"/>
                            <w:szCs w:val="18"/>
                          </w:rPr>
                          <w:t xml:space="preserve"> (</w:t>
                        </w:r>
                        <w:r w:rsidR="00C9037D">
                          <w:rPr>
                            <w:rFonts w:eastAsia="Calibri"/>
                            <w:color w:val="262626"/>
                            <w:sz w:val="18"/>
                            <w:szCs w:val="18"/>
                          </w:rPr>
                          <w:t>4</w:t>
                        </w:r>
                        <w:r>
                          <w:rPr>
                            <w:rFonts w:eastAsia="Calibri"/>
                            <w:color w:val="262626"/>
                            <w:sz w:val="18"/>
                            <w:szCs w:val="18"/>
                          </w:rPr>
                          <w:t>4</w:t>
                        </w:r>
                        <w:r w:rsidR="00C9037D">
                          <w:rPr>
                            <w:rFonts w:eastAsia="Calibri"/>
                            <w:color w:val="262626"/>
                            <w:sz w:val="18"/>
                            <w:szCs w:val="18"/>
                          </w:rPr>
                          <w:t>.</w:t>
                        </w:r>
                        <w:r>
                          <w:rPr>
                            <w:rFonts w:eastAsia="Calibri"/>
                            <w:color w:val="262626"/>
                            <w:sz w:val="18"/>
                            <w:szCs w:val="18"/>
                          </w:rPr>
                          <w:t>1</w:t>
                        </w:r>
                        <w:r w:rsidR="000B2309">
                          <w:rPr>
                            <w:rFonts w:eastAsia="Calibri"/>
                            <w:color w:val="262626"/>
                            <w:sz w:val="18"/>
                            <w:szCs w:val="18"/>
                          </w:rPr>
                          <w:t>%)</w:t>
                        </w:r>
                      </w:p>
                    </w:txbxContent>
                  </v:textbox>
                </v:shape>
                <v:shape id="Straight Arrow Connector 36" o:spid="_x0000_s1058" type="#_x0000_t32" style="position:absolute;left:47154;top:37569;width:23;height:25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" strokecolor="#404040 [2429]" strokeweight=".5pt">
                  <v:stroke endarrow="open" joinstyle="miter"/>
                </v:shape>
                <v:shape id="Text Box 2" o:spid="_x0000_s1059" type="#_x0000_t202" style="position:absolute;left:1212;top:35127;width:1844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2E1AA359" w14:textId="77777777" w:rsidR="000B2309" w:rsidRDefault="000B2309" w:rsidP="000B2309">
                        <w:pPr>
                          <w:rPr>
                            <w:rFonts w:eastAsia="Calibri"/>
                            <w:color w:val="262626"/>
                            <w:sz w:val="18"/>
                            <w:szCs w:val="18"/>
                          </w:rPr>
                        </w:pPr>
                        <w:r>
                          <w:rPr>
                            <w:rFonts w:eastAsia="Calibri"/>
                            <w:color w:val="262626"/>
                            <w:sz w:val="18"/>
                            <w:szCs w:val="18"/>
                          </w:rPr>
                          <w:t>start</w:t>
                        </w:r>
                      </w:p>
                      <w:p w14:paraId="4EF95BEE" w14:textId="77777777" w:rsidR="000B2309" w:rsidRDefault="000B2309" w:rsidP="000B2309">
                        <w:pPr>
                          <w:rPr>
                            <w:rFonts w:eastAsia="Calibri"/>
                            <w:color w:val="262626"/>
                            <w:sz w:val="18"/>
                            <w:szCs w:val="18"/>
                          </w:rPr>
                        </w:pPr>
                        <w:r>
                          <w:rPr>
                            <w:rFonts w:eastAsia="Calibri"/>
                            <w:color w:val="262626"/>
                            <w:sz w:val="18"/>
                            <w:szCs w:val="18"/>
                          </w:rPr>
                          <w:t>(unique subdistrict)</w:t>
                        </w:r>
                      </w:p>
                    </w:txbxContent>
                  </v:textbox>
                </v:shape>
                <v:line id="Straight Connector 38" o:spid="_x0000_s1060" style="position:absolute;visibility:visible;mso-wrap-style:square" from="415,4056" to="60442,4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" strokecolor="#404040 [2429]" strokeweight=".5pt">
                  <v:stroke dashstyle="dash" joinstyle="miter"/>
                </v:line>
                <w10:anchorlock/>
              </v:group>
            </w:pict>
          </mc:Fallback>
        </mc:AlternateContent>
      </w:r>
    </w:p>
    <w:p w14:paraId="1079CC9D" w14:textId="427BF864" w:rsidR="00984184" w:rsidRDefault="00984184" w:rsidP="00984184">
      <w:pPr>
        <w:pStyle w:val="Caption"/>
      </w:pPr>
      <w:bookmarkStart w:id="0" w:name="_Ref86006676"/>
      <w:r>
        <w:t xml:space="preserve">Figure </w:t>
      </w:r>
      <w:r w:rsidR="00512323">
        <w:fldChar w:fldCharType="begin"/>
      </w:r>
      <w:r w:rsidR="00512323">
        <w:instrText xml:space="preserve"> SEQ Figure \* ARABIC </w:instrText>
      </w:r>
      <w:r w:rsidR="00512323">
        <w:fldChar w:fldCharType="separate"/>
      </w:r>
      <w:r w:rsidR="00D51CDC">
        <w:rPr>
          <w:noProof/>
        </w:rPr>
        <w:t>1</w:t>
      </w:r>
      <w:r w:rsidR="00512323">
        <w:rPr>
          <w:noProof/>
        </w:rPr>
        <w:fldChar w:fldCharType="end"/>
      </w:r>
      <w:bookmarkEnd w:id="0"/>
      <w:r>
        <w:t>. Reductions in subdistrict missingness achieved after each successive data management step.</w:t>
      </w:r>
      <w:r w:rsidR="008C607F">
        <w:t xml:space="preserve"> Only eligible IDP records are included in the denominator.</w:t>
      </w:r>
    </w:p>
    <w:p w14:paraId="699EE33E" w14:textId="77777777" w:rsidR="005B1342" w:rsidRDefault="005B1342" w:rsidP="00CB1C4B"/>
    <w:p w14:paraId="64DE2104" w14:textId="141E6AA8" w:rsidR="00CA6E56" w:rsidRDefault="002401CC" w:rsidP="00CA6E56">
      <w:r>
        <w:t xml:space="preserve">We resolved </w:t>
      </w:r>
      <w:r w:rsidR="007252F9">
        <w:t>additional</w:t>
      </w:r>
      <w:r>
        <w:t xml:space="preserve"> missingness through </w:t>
      </w:r>
      <w:r w:rsidR="007252F9">
        <w:t>machine learning</w:t>
      </w:r>
      <w:r>
        <w:t xml:space="preserve"> models</w:t>
      </w:r>
      <w:r w:rsidR="002A7043">
        <w:t xml:space="preserve">. </w:t>
      </w:r>
      <w:r w:rsidR="007252F9">
        <w:t>We first predicted how many subdistricts IDPs came from or went to, out of all possible subdistricts in each ‘parent’ district of origin/arrival</w:t>
      </w:r>
      <w:r w:rsidR="00252281">
        <w:t>, by month-year of displacement</w:t>
      </w:r>
      <w:r w:rsidR="007252F9">
        <w:t xml:space="preserve"> (Model 1); we then </w:t>
      </w:r>
      <w:r w:rsidR="002A7043">
        <w:t xml:space="preserve">predicted which </w:t>
      </w:r>
      <w:r w:rsidR="00252281">
        <w:t xml:space="preserve">specific </w:t>
      </w:r>
      <w:r w:rsidR="002A7043">
        <w:t>subdistricts IDPs came from</w:t>
      </w:r>
      <w:r w:rsidR="00A7144E">
        <w:t xml:space="preserve"> or to</w:t>
      </w:r>
      <w:r w:rsidR="00AE08F4">
        <w:t xml:space="preserve"> (Model </w:t>
      </w:r>
      <w:r w:rsidR="007252F9">
        <w:t>2</w:t>
      </w:r>
      <w:r w:rsidR="00AE08F4">
        <w:t>)</w:t>
      </w:r>
      <w:r w:rsidR="002A7043">
        <w:t xml:space="preserve">, and </w:t>
      </w:r>
      <w:r w:rsidR="007252F9">
        <w:t>the relative share of</w:t>
      </w:r>
      <w:r w:rsidR="002A7043">
        <w:t xml:space="preserve"> all IDPs </w:t>
      </w:r>
      <w:r w:rsidR="007252F9">
        <w:t xml:space="preserve">that </w:t>
      </w:r>
      <w:r w:rsidR="001E4AEB">
        <w:t>came from</w:t>
      </w:r>
      <w:r w:rsidR="00A7144E">
        <w:t>/</w:t>
      </w:r>
      <w:r w:rsidR="007252F9">
        <w:t>went</w:t>
      </w:r>
      <w:r w:rsidR="00A7144E">
        <w:t xml:space="preserve"> to</w:t>
      </w:r>
      <w:r w:rsidR="002A7043">
        <w:t xml:space="preserve"> each </w:t>
      </w:r>
      <w:r w:rsidR="007252F9">
        <w:t xml:space="preserve">such </w:t>
      </w:r>
      <w:r w:rsidR="002A7043">
        <w:t>subdistrict</w:t>
      </w:r>
      <w:r w:rsidR="001E4AEB">
        <w:t xml:space="preserve">, </w:t>
      </w:r>
      <w:r w:rsidR="007252F9">
        <w:t>out of the</w:t>
      </w:r>
      <w:r>
        <w:t xml:space="preserve"> parent</w:t>
      </w:r>
      <w:r w:rsidR="001E4AEB">
        <w:t xml:space="preserve"> district total</w:t>
      </w:r>
      <w:r w:rsidR="00AE08F4">
        <w:t xml:space="preserve"> (Model </w:t>
      </w:r>
      <w:r w:rsidR="00252281">
        <w:t>3</w:t>
      </w:r>
      <w:r w:rsidR="00AE08F4">
        <w:t>)</w:t>
      </w:r>
      <w:r w:rsidR="002A7043">
        <w:t>.</w:t>
      </w:r>
      <w:r w:rsidR="007252F9">
        <w:t xml:space="preserve"> All models were</w:t>
      </w:r>
      <w:r w:rsidR="00AE08F4">
        <w:t xml:space="preserve"> trained on DTM data from November 2018</w:t>
      </w:r>
      <w:r w:rsidR="00327003">
        <w:t xml:space="preserve"> (n = 41,375)</w:t>
      </w:r>
      <w:r w:rsidR="00AE08F4">
        <w:t>, which had 8</w:t>
      </w:r>
      <w:r w:rsidR="001E4AEB">
        <w:t>9</w:t>
      </w:r>
      <w:r w:rsidR="00AE08F4">
        <w:t>.</w:t>
      </w:r>
      <w:r w:rsidR="001E4AEB">
        <w:t>8</w:t>
      </w:r>
      <w:r w:rsidR="00AE08F4">
        <w:t>% subdistrict</w:t>
      </w:r>
      <w:r>
        <w:t xml:space="preserve"> of origin and 100.0% subdistrict of arrival</w:t>
      </w:r>
      <w:r w:rsidR="00AE08F4">
        <w:t xml:space="preserve"> completeness</w:t>
      </w:r>
      <w:r w:rsidR="007252F9">
        <w:t xml:space="preserve">. Training data were aggregated by </w:t>
      </w:r>
      <w:r w:rsidR="00252281">
        <w:t xml:space="preserve">month-year of displacement, </w:t>
      </w:r>
      <w:r w:rsidR="007252F9">
        <w:t>subdistrict of arrival and subdistrict of origin, and augmented to feature all other subdistricts of origin/arrival within the same district</w:t>
      </w:r>
      <w:r w:rsidR="00CA6E56">
        <w:t>,</w:t>
      </w:r>
      <w:r w:rsidR="00CA6E56" w:rsidRPr="00AE08F4">
        <w:t xml:space="preserve"> </w:t>
      </w:r>
      <w:r w:rsidR="00CA6E56">
        <w:t>with outcome = 1 attributed to the subdistricts of origin/arrival that any IDPs did come from, and 0 otherwise</w:t>
      </w:r>
      <w:r w:rsidR="007252F9">
        <w:t>.</w:t>
      </w:r>
      <w:r w:rsidR="00CA6E56">
        <w:t xml:space="preserve"> For Model 1, training data were further aggregated by district of arrival or origin.</w:t>
      </w:r>
      <w:r w:rsidR="00CA6E56" w:rsidRPr="00CA6E56">
        <w:t xml:space="preserve"> </w:t>
      </w:r>
      <w:r w:rsidR="00CA6E56">
        <w:t>For Model 3, training data excluded subdistricts that IDPs did not come from/move to as well as districts with a single subdistrict of origin/arrival.</w:t>
      </w:r>
    </w:p>
    <w:p w14:paraId="47872CDA" w14:textId="3E1E505D" w:rsidR="00D817DF" w:rsidRDefault="00CA6E56" w:rsidP="007252F9">
      <w:r>
        <w:t>For each model,</w:t>
      </w:r>
      <w:r w:rsidR="00B31CBA">
        <w:t xml:space="preserve"> random forest</w:t>
      </w:r>
      <w:r w:rsidR="00623F8C">
        <w:t xml:space="preserve"> algorithms</w:t>
      </w:r>
      <w:r w:rsidR="00B31CBA">
        <w:t xml:space="preserve"> </w:t>
      </w:r>
      <w:r>
        <w:t xml:space="preserve">were </w:t>
      </w:r>
      <w:r w:rsidR="00B31CBA">
        <w:t xml:space="preserve">grown using the </w:t>
      </w:r>
      <w:r w:rsidR="00B31CBA" w:rsidRPr="00B31CBA">
        <w:rPr>
          <w:rStyle w:val="RcodeChar"/>
        </w:rPr>
        <w:t>ranger</w:t>
      </w:r>
      <w:r w:rsidR="00B31CBA">
        <w:t xml:space="preserve"> R package</w:t>
      </w:r>
      <w:r w:rsidR="002B30FD">
        <w:t xml:space="preserve"> </w:t>
      </w:r>
      <w:r w:rsidR="002B30FD">
        <w:fldChar w:fldCharType="begin"/>
      </w:r>
      <w:r w:rsidR="00694437">
        <w:instrText xml:space="preserve"> ADDIN ZOTERO_ITEM CSL_CITATION {"citationID":"TrOOhD3f","properties":{"formattedCitation":"[21]","plainCitation":"[21]","noteIndex":0},"citationItems":[{"id":1875,"uris":["http://zotero.org/users/local/RshC0A47/items/Q3ZJU6G8"],"uri":["http://zotero.org/users/local/RshC0A47/items/Q3ZJU6G8"],"itemData":{"id":1875,"type":"article-journal","container-title":"Journal of Statistical Software","DOI":"10.18637/jss.v077.i01","issue":"1","page":"1–17","title":"ranger: A Fast Implementation of Random Forests for High Dimensional Data in C++ and R","volume":"77","author":[{"family":"Wright","given":"Marvin N."},{"family":"Ziegler","given":"Andreas"}],"issued":{"date-parts":[["2017"]]}}}],"schema":"https://github.com/citation-style-language/schema/raw/master/csl-citation.json"} </w:instrText>
      </w:r>
      <w:r w:rsidR="002B30FD">
        <w:fldChar w:fldCharType="separate"/>
      </w:r>
      <w:r w:rsidR="00287D6B" w:rsidRPr="00287D6B">
        <w:t>[21]</w:t>
      </w:r>
      <w:r w:rsidR="002B30FD">
        <w:fldChar w:fldCharType="end"/>
      </w:r>
      <w:r w:rsidR="00B31CBA">
        <w:t xml:space="preserve"> (</w:t>
      </w:r>
      <w:r w:rsidR="00252281">
        <w:t xml:space="preserve">weighted for class imbalance and </w:t>
      </w:r>
      <w:r w:rsidR="00B31CBA">
        <w:t xml:space="preserve">tuned to </w:t>
      </w:r>
      <w:r w:rsidR="00723C25">
        <w:t>500</w:t>
      </w:r>
      <w:r w:rsidR="00B31CBA">
        <w:t xml:space="preserve"> trees, up to 3 variables to split each node on and maximum tree depth of 20</w:t>
      </w:r>
      <w:r>
        <w:t xml:space="preserve">), using </w:t>
      </w:r>
      <w:r w:rsidR="00851DEF">
        <w:t xml:space="preserve">the following </w:t>
      </w:r>
      <w:r>
        <w:t>candidate predictors</w:t>
      </w:r>
      <w:r w:rsidR="00B31CBA">
        <w:t xml:space="preserve"> </w:t>
      </w:r>
      <w:r w:rsidR="00071A25">
        <w:t>(at district level for model 1; at subdistrict level otherwise)</w:t>
      </w:r>
      <w:r w:rsidR="00851DEF">
        <w:t>:</w:t>
      </w:r>
      <w:r w:rsidR="00B31CBA">
        <w:t xml:space="preserve"> </w:t>
      </w:r>
      <w:r w:rsidR="00071A25">
        <w:t xml:space="preserve">total </w:t>
      </w:r>
      <w:r w:rsidR="00B31CBA">
        <w:t xml:space="preserve">population, distance between the geodesic centroids of the subdistricts of origin and arrival, cumulative </w:t>
      </w:r>
      <w:r w:rsidR="004A36C2">
        <w:lastRenderedPageBreak/>
        <w:t>incidence</w:t>
      </w:r>
      <w:r w:rsidR="00153CC0">
        <w:t xml:space="preserve"> per capita</w:t>
      </w:r>
      <w:r w:rsidR="004A36C2">
        <w:t xml:space="preserve"> </w:t>
      </w:r>
      <w:r w:rsidR="00B31CBA">
        <w:t xml:space="preserve">of insecurity events </w:t>
      </w:r>
      <w:r w:rsidR="00153CC0">
        <w:t xml:space="preserve">and fatalities </w:t>
      </w:r>
      <w:r w:rsidR="00B31CBA">
        <w:t>during the current and previous month, health facilit</w:t>
      </w:r>
      <w:r w:rsidR="00153CC0">
        <w:t>ies per capita</w:t>
      </w:r>
      <w:r w:rsidR="00B31CBA">
        <w:t>, road density</w:t>
      </w:r>
      <w:r w:rsidR="00153CC0">
        <w:t xml:space="preserve"> per surface area</w:t>
      </w:r>
      <w:r w:rsidR="00B31CBA">
        <w:t xml:space="preserve">, </w:t>
      </w:r>
      <w:r>
        <w:t>surface area</w:t>
      </w:r>
      <w:r w:rsidR="00851DEF">
        <w:t>,</w:t>
      </w:r>
      <w:r w:rsidR="00B31CBA">
        <w:t xml:space="preserve"> number of candidate subdistricts of origin</w:t>
      </w:r>
      <w:r w:rsidR="00A7144E">
        <w:t>/arrival</w:t>
      </w:r>
      <w:r w:rsidR="00B31CBA">
        <w:t xml:space="preserve"> within the </w:t>
      </w:r>
      <w:r w:rsidR="00851DEF">
        <w:t xml:space="preserve">parent </w:t>
      </w:r>
      <w:r w:rsidR="00B31CBA">
        <w:t>district</w:t>
      </w:r>
      <w:r w:rsidR="00851DEF">
        <w:t xml:space="preserve"> and the natural log of the number of IDP households from/to the parent district</w:t>
      </w:r>
      <w:r>
        <w:t>.</w:t>
      </w:r>
      <w:r w:rsidR="00762373">
        <w:t xml:space="preserve"> We evaluated models’ performance out-of-sample using ten-fold cross-validation.</w:t>
      </w:r>
    </w:p>
    <w:p w14:paraId="4238A697" w14:textId="6D2C4154" w:rsidR="00CA6E56" w:rsidRDefault="003C5750" w:rsidP="007252F9">
      <w:r>
        <w:t>For subdistricts of origin, m</w:t>
      </w:r>
      <w:r w:rsidR="00D45CB7">
        <w:t xml:space="preserve">odel 1 yielded </w:t>
      </w:r>
      <w:r w:rsidR="00825A24">
        <w:t>fair</w:t>
      </w:r>
      <w:r>
        <w:t xml:space="preserve"> predictions for the single subdistrict category, </w:t>
      </w:r>
      <w:r w:rsidR="00825A24">
        <w:t>but</w:t>
      </w:r>
      <w:r>
        <w:t xml:space="preserve"> </w:t>
      </w:r>
      <w:r w:rsidR="00825A24">
        <w:t xml:space="preserve">was </w:t>
      </w:r>
      <w:r w:rsidR="00996CEA">
        <w:t>downward-</w:t>
      </w:r>
      <w:r>
        <w:t>bias</w:t>
      </w:r>
      <w:r w:rsidR="00825A24">
        <w:t>ed</w:t>
      </w:r>
      <w:r>
        <w:t xml:space="preserve"> for multi-subdistrict observations (</w:t>
      </w:r>
      <w:r>
        <w:fldChar w:fldCharType="begin"/>
      </w:r>
      <w:r>
        <w:instrText xml:space="preserve"> REF _Ref87884970 \h </w:instrText>
      </w:r>
      <w:r>
        <w:fldChar w:fldCharType="separate"/>
      </w:r>
      <w:r w:rsidR="00D51CDC">
        <w:t xml:space="preserve">Table </w:t>
      </w:r>
      <w:r w:rsidR="00D51CDC">
        <w:rPr>
          <w:noProof/>
        </w:rPr>
        <w:t>1</w:t>
      </w:r>
      <w:r>
        <w:fldChar w:fldCharType="end"/>
      </w:r>
      <w:r>
        <w:t xml:space="preserve">). As nearly all (97.3%) instances in the training data had only one subdistrict of origin, we applied a simplifying assumption that, for any district of origin </w:t>
      </w:r>
      <w:r w:rsidR="0006073B">
        <w:t>-</w:t>
      </w:r>
      <w:r>
        <w:t xml:space="preserve"> time </w:t>
      </w:r>
      <w:r w:rsidR="0006073B">
        <w:t>-</w:t>
      </w:r>
      <w:r>
        <w:t xml:space="preserve"> subdistrict of arrival combination, all IDPs came from a single subdistrict. For subdistricts of arrival, model 1’s performance was reasonable (</w:t>
      </w:r>
      <w:r>
        <w:fldChar w:fldCharType="begin"/>
      </w:r>
      <w:r>
        <w:instrText xml:space="preserve"> REF _Ref87884970 \h </w:instrText>
      </w:r>
      <w:r>
        <w:fldChar w:fldCharType="separate"/>
      </w:r>
      <w:r w:rsidR="00D51CDC">
        <w:t xml:space="preserve">Table </w:t>
      </w:r>
      <w:r w:rsidR="00D51CDC">
        <w:rPr>
          <w:noProof/>
        </w:rPr>
        <w:t>1</w:t>
      </w:r>
      <w:r>
        <w:fldChar w:fldCharType="end"/>
      </w:r>
      <w:r>
        <w:t xml:space="preserve">), and we applied </w:t>
      </w:r>
      <w:r w:rsidR="0006073B">
        <w:t xml:space="preserve">the </w:t>
      </w:r>
      <w:r>
        <w:t>corresponding predictions.</w:t>
      </w:r>
    </w:p>
    <w:p w14:paraId="74F98311" w14:textId="7E7CA2D4" w:rsidR="004C45C4" w:rsidRDefault="004C45C4" w:rsidP="007252F9"/>
    <w:p w14:paraId="04871C48" w14:textId="773CFDC2" w:rsidR="004C45C4" w:rsidRDefault="004C45C4" w:rsidP="004C45C4">
      <w:pPr>
        <w:pStyle w:val="Caption"/>
      </w:pPr>
      <w:bookmarkStart w:id="1" w:name="_Ref87884970"/>
      <w:r>
        <w:t xml:space="preserve">Table </w:t>
      </w:r>
      <w:r w:rsidR="00512323">
        <w:fldChar w:fldCharType="begin"/>
      </w:r>
      <w:r w:rsidR="00512323">
        <w:instrText xml:space="preserve"> SEQ Table \* ARABIC </w:instrText>
      </w:r>
      <w:r w:rsidR="00512323">
        <w:fldChar w:fldCharType="separate"/>
      </w:r>
      <w:r w:rsidR="00D51CDC">
        <w:rPr>
          <w:noProof/>
        </w:rPr>
        <w:t>1</w:t>
      </w:r>
      <w:r w:rsidR="00512323">
        <w:rPr>
          <w:noProof/>
        </w:rPr>
        <w:fldChar w:fldCharType="end"/>
      </w:r>
      <w:bookmarkEnd w:id="1"/>
      <w:r>
        <w:t xml:space="preserve">. Confusion matrices summarising the performance of </w:t>
      </w:r>
      <w:r w:rsidR="0010466A">
        <w:t>model 1</w:t>
      </w:r>
      <w:r>
        <w:t xml:space="preserve"> to correctly guess the </w:t>
      </w:r>
      <w:r w:rsidR="0010466A">
        <w:t xml:space="preserve">number of subdistricts that </w:t>
      </w:r>
      <w:r>
        <w:t xml:space="preserve">IDPs </w:t>
      </w:r>
      <w:r w:rsidR="0010466A">
        <w:t>came</w:t>
      </w:r>
      <w:r>
        <w:t xml:space="preserve"> from or </w:t>
      </w:r>
      <w:r w:rsidR="0010466A">
        <w:t xml:space="preserve">went </w:t>
      </w:r>
      <w:r>
        <w:t>to</w:t>
      </w:r>
      <w:r w:rsidR="0010466A">
        <w:t>, out of all subdistricts within the parent district of origin/arrival</w:t>
      </w:r>
      <w:r>
        <w:t>. Cell percentages are column-wise. For any observed category, a random guess based only on the category frequencies is shown.</w:t>
      </w:r>
    </w:p>
    <w:tbl>
      <w:tblPr>
        <w:tblStyle w:val="TableGrid"/>
        <w:tblW w:w="9789"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57" w:type="dxa"/>
          <w:right w:w="57" w:type="dxa"/>
        </w:tblCellMar>
        <w:tblLook w:val="04A0" w:firstRow="1" w:lastRow="0" w:firstColumn="1" w:lastColumn="0" w:noHBand="0" w:noVBand="1"/>
      </w:tblPr>
      <w:tblGrid>
        <w:gridCol w:w="1269"/>
        <w:gridCol w:w="665"/>
        <w:gridCol w:w="666"/>
        <w:gridCol w:w="666"/>
        <w:gridCol w:w="667"/>
        <w:gridCol w:w="667"/>
        <w:gridCol w:w="666"/>
        <w:gridCol w:w="666"/>
        <w:gridCol w:w="667"/>
        <w:gridCol w:w="666"/>
        <w:gridCol w:w="668"/>
        <w:gridCol w:w="1856"/>
      </w:tblGrid>
      <w:tr w:rsidR="004C45C4" w:rsidRPr="00214E63" w14:paraId="1FB7AC24" w14:textId="77777777" w:rsidTr="00D726B2">
        <w:trPr>
          <w:trHeight w:val="239"/>
        </w:trPr>
        <w:tc>
          <w:tcPr>
            <w:tcW w:w="9789" w:type="dxa"/>
            <w:gridSpan w:val="12"/>
            <w:shd w:val="clear" w:color="auto" w:fill="D9E2F3" w:themeFill="accent5" w:themeFillTint="33"/>
            <w:noWrap/>
            <w:vAlign w:val="center"/>
          </w:tcPr>
          <w:p w14:paraId="4E54A12A" w14:textId="25E93E91" w:rsidR="004C45C4" w:rsidRPr="004C45C4" w:rsidRDefault="004C45C4" w:rsidP="0040066E">
            <w:pPr>
              <w:pStyle w:val="Table"/>
              <w:rPr>
                <w:color w:val="1F4E79" w:themeColor="accent1" w:themeShade="80"/>
              </w:rPr>
            </w:pPr>
            <w:r>
              <w:rPr>
                <w:color w:val="1F4E79" w:themeColor="accent1" w:themeShade="80"/>
              </w:rPr>
              <w:t xml:space="preserve">Model to predict the number of different subdistricts of </w:t>
            </w:r>
            <w:r w:rsidRPr="00F81DAC">
              <w:rPr>
                <w:color w:val="1F4E79" w:themeColor="accent1" w:themeShade="80"/>
                <w:u w:val="single"/>
              </w:rPr>
              <w:t>origin</w:t>
            </w:r>
            <w:r>
              <w:rPr>
                <w:color w:val="1F4E79" w:themeColor="accent1" w:themeShade="80"/>
              </w:rPr>
              <w:t xml:space="preserve"> of IDPs within each parent district of origin</w:t>
            </w:r>
            <w:r w:rsidR="00277244">
              <w:rPr>
                <w:color w:val="1F4E79" w:themeColor="accent1" w:themeShade="80"/>
              </w:rPr>
              <w:t xml:space="preserve"> (not used)</w:t>
            </w:r>
          </w:p>
        </w:tc>
      </w:tr>
      <w:tr w:rsidR="004C45C4" w:rsidRPr="00214E63" w14:paraId="07486FB5" w14:textId="77777777" w:rsidTr="00D726B2">
        <w:trPr>
          <w:trHeight w:val="239"/>
        </w:trPr>
        <w:tc>
          <w:tcPr>
            <w:tcW w:w="1269" w:type="dxa"/>
            <w:vMerge w:val="restart"/>
            <w:shd w:val="clear" w:color="auto" w:fill="D9E2F3" w:themeFill="accent5" w:themeFillTint="33"/>
            <w:noWrap/>
            <w:vAlign w:val="center"/>
            <w:hideMark/>
          </w:tcPr>
          <w:p w14:paraId="6453996C" w14:textId="77777777" w:rsidR="004C45C4" w:rsidRPr="00D87D31" w:rsidRDefault="004C45C4" w:rsidP="0040066E">
            <w:pPr>
              <w:pStyle w:val="Table"/>
              <w:jc w:val="center"/>
              <w:rPr>
                <w:color w:val="1F4E79" w:themeColor="accent1" w:themeShade="80"/>
              </w:rPr>
            </w:pPr>
            <w:r w:rsidRPr="00D87D31">
              <w:rPr>
                <w:color w:val="1F4E79" w:themeColor="accent1" w:themeShade="80"/>
              </w:rPr>
              <w:t>Predicted category</w:t>
            </w:r>
          </w:p>
        </w:tc>
        <w:tc>
          <w:tcPr>
            <w:tcW w:w="6664" w:type="dxa"/>
            <w:gridSpan w:val="10"/>
            <w:shd w:val="clear" w:color="auto" w:fill="D9E2F3" w:themeFill="accent5" w:themeFillTint="33"/>
            <w:noWrap/>
            <w:vAlign w:val="center"/>
          </w:tcPr>
          <w:p w14:paraId="7631B4D9" w14:textId="77777777" w:rsidR="004C45C4" w:rsidRPr="00D87D31" w:rsidRDefault="004C45C4" w:rsidP="0040066E">
            <w:pPr>
              <w:pStyle w:val="Table"/>
              <w:jc w:val="center"/>
              <w:rPr>
                <w:color w:val="1F4E79" w:themeColor="accent1" w:themeShade="80"/>
              </w:rPr>
            </w:pPr>
            <w:r w:rsidRPr="00D87D31">
              <w:rPr>
                <w:color w:val="1F4E79" w:themeColor="accent1" w:themeShade="80"/>
              </w:rPr>
              <w:t>Observed category</w:t>
            </w:r>
          </w:p>
        </w:tc>
        <w:tc>
          <w:tcPr>
            <w:tcW w:w="1856" w:type="dxa"/>
            <w:vMerge w:val="restart"/>
            <w:shd w:val="clear" w:color="auto" w:fill="D9E2F3" w:themeFill="accent5" w:themeFillTint="33"/>
            <w:vAlign w:val="center"/>
          </w:tcPr>
          <w:p w14:paraId="6BF3E942" w14:textId="77777777" w:rsidR="004C45C4" w:rsidRPr="00D87D31" w:rsidRDefault="004C45C4" w:rsidP="0040066E">
            <w:pPr>
              <w:pStyle w:val="Table"/>
              <w:jc w:val="center"/>
              <w:rPr>
                <w:color w:val="1F4E79" w:themeColor="accent1" w:themeShade="80"/>
              </w:rPr>
            </w:pPr>
            <w:r>
              <w:rPr>
                <w:color w:val="1F4E79" w:themeColor="accent1" w:themeShade="80"/>
              </w:rPr>
              <w:t>Random guess based on category frequency:</w:t>
            </w:r>
          </w:p>
        </w:tc>
      </w:tr>
      <w:tr w:rsidR="00FE0414" w:rsidRPr="00214E63" w14:paraId="62815BBF" w14:textId="77777777" w:rsidTr="00D726B2">
        <w:trPr>
          <w:trHeight w:val="239"/>
        </w:trPr>
        <w:tc>
          <w:tcPr>
            <w:tcW w:w="1269" w:type="dxa"/>
            <w:vMerge/>
            <w:shd w:val="clear" w:color="auto" w:fill="D9E2F3" w:themeFill="accent5" w:themeFillTint="33"/>
            <w:noWrap/>
            <w:hideMark/>
          </w:tcPr>
          <w:p w14:paraId="00F2276F" w14:textId="77777777" w:rsidR="004C45C4" w:rsidRPr="00D87D31" w:rsidRDefault="004C45C4" w:rsidP="0040066E">
            <w:pPr>
              <w:pStyle w:val="Table"/>
              <w:rPr>
                <w:color w:val="1F4E79" w:themeColor="accent1" w:themeShade="80"/>
              </w:rPr>
            </w:pPr>
          </w:p>
        </w:tc>
        <w:tc>
          <w:tcPr>
            <w:tcW w:w="1331" w:type="dxa"/>
            <w:gridSpan w:val="2"/>
            <w:tcBorders>
              <w:bottom w:val="single" w:sz="4" w:space="0" w:color="5B9BD5" w:themeColor="accent1"/>
            </w:tcBorders>
            <w:shd w:val="clear" w:color="auto" w:fill="D9E2F3" w:themeFill="accent5" w:themeFillTint="33"/>
            <w:noWrap/>
            <w:vAlign w:val="center"/>
            <w:hideMark/>
          </w:tcPr>
          <w:p w14:paraId="64DF7509" w14:textId="5ADD563A" w:rsidR="004C45C4" w:rsidRPr="00D87D31" w:rsidRDefault="004C45C4" w:rsidP="0040066E">
            <w:pPr>
              <w:pStyle w:val="Table"/>
              <w:jc w:val="center"/>
              <w:rPr>
                <w:color w:val="1F4E79" w:themeColor="accent1" w:themeShade="80"/>
              </w:rPr>
            </w:pPr>
            <w:r>
              <w:rPr>
                <w:color w:val="1F4E79" w:themeColor="accent1" w:themeShade="80"/>
              </w:rPr>
              <w:t>1</w:t>
            </w:r>
          </w:p>
        </w:tc>
        <w:tc>
          <w:tcPr>
            <w:tcW w:w="1333" w:type="dxa"/>
            <w:gridSpan w:val="2"/>
            <w:tcBorders>
              <w:bottom w:val="single" w:sz="4" w:space="0" w:color="5B9BD5" w:themeColor="accent1"/>
            </w:tcBorders>
            <w:shd w:val="clear" w:color="auto" w:fill="D9E2F3" w:themeFill="accent5" w:themeFillTint="33"/>
            <w:noWrap/>
            <w:vAlign w:val="center"/>
            <w:hideMark/>
          </w:tcPr>
          <w:p w14:paraId="6B99BE73" w14:textId="10C7ED2C" w:rsidR="004C45C4" w:rsidRPr="00D87D31" w:rsidRDefault="004C45C4" w:rsidP="0040066E">
            <w:pPr>
              <w:pStyle w:val="Table"/>
              <w:jc w:val="center"/>
              <w:rPr>
                <w:color w:val="1F4E79" w:themeColor="accent1" w:themeShade="80"/>
              </w:rPr>
            </w:pPr>
            <w:r>
              <w:rPr>
                <w:color w:val="1F4E79" w:themeColor="accent1" w:themeShade="80"/>
              </w:rPr>
              <w:t>2</w:t>
            </w:r>
          </w:p>
        </w:tc>
        <w:tc>
          <w:tcPr>
            <w:tcW w:w="1333" w:type="dxa"/>
            <w:gridSpan w:val="2"/>
            <w:tcBorders>
              <w:bottom w:val="single" w:sz="4" w:space="0" w:color="5B9BD5" w:themeColor="accent1"/>
            </w:tcBorders>
            <w:shd w:val="clear" w:color="auto" w:fill="D9E2F3" w:themeFill="accent5" w:themeFillTint="33"/>
            <w:noWrap/>
            <w:vAlign w:val="center"/>
            <w:hideMark/>
          </w:tcPr>
          <w:p w14:paraId="042C2177" w14:textId="66D62451" w:rsidR="004C45C4" w:rsidRPr="00D87D31" w:rsidRDefault="004C45C4" w:rsidP="0040066E">
            <w:pPr>
              <w:pStyle w:val="Table"/>
              <w:jc w:val="center"/>
              <w:rPr>
                <w:color w:val="1F4E79" w:themeColor="accent1" w:themeShade="80"/>
              </w:rPr>
            </w:pPr>
            <w:r>
              <w:rPr>
                <w:color w:val="1F4E79" w:themeColor="accent1" w:themeShade="80"/>
              </w:rPr>
              <w:t>3</w:t>
            </w:r>
          </w:p>
        </w:tc>
        <w:tc>
          <w:tcPr>
            <w:tcW w:w="1333" w:type="dxa"/>
            <w:gridSpan w:val="2"/>
            <w:tcBorders>
              <w:bottom w:val="single" w:sz="4" w:space="0" w:color="5B9BD5" w:themeColor="accent1"/>
            </w:tcBorders>
            <w:shd w:val="clear" w:color="auto" w:fill="D9E2F3" w:themeFill="accent5" w:themeFillTint="33"/>
            <w:noWrap/>
            <w:vAlign w:val="center"/>
            <w:hideMark/>
          </w:tcPr>
          <w:p w14:paraId="2C0C840F" w14:textId="5BF9292A" w:rsidR="004C45C4" w:rsidRPr="00D87D31" w:rsidRDefault="004C45C4" w:rsidP="0040066E">
            <w:pPr>
              <w:pStyle w:val="Table"/>
              <w:jc w:val="center"/>
              <w:rPr>
                <w:color w:val="1F4E79" w:themeColor="accent1" w:themeShade="80"/>
              </w:rPr>
            </w:pPr>
            <w:r>
              <w:rPr>
                <w:color w:val="1F4E79" w:themeColor="accent1" w:themeShade="80"/>
              </w:rPr>
              <w:t>4</w:t>
            </w:r>
          </w:p>
        </w:tc>
        <w:tc>
          <w:tcPr>
            <w:tcW w:w="1334" w:type="dxa"/>
            <w:gridSpan w:val="2"/>
            <w:tcBorders>
              <w:bottom w:val="single" w:sz="4" w:space="0" w:color="5B9BD5" w:themeColor="accent1"/>
            </w:tcBorders>
            <w:shd w:val="clear" w:color="auto" w:fill="D9E2F3" w:themeFill="accent5" w:themeFillTint="33"/>
            <w:noWrap/>
            <w:vAlign w:val="center"/>
            <w:hideMark/>
          </w:tcPr>
          <w:p w14:paraId="77330545" w14:textId="4B1FF5FD" w:rsidR="004C45C4" w:rsidRPr="00D87D31" w:rsidRDefault="000741A6" w:rsidP="0040066E">
            <w:pPr>
              <w:pStyle w:val="Table"/>
              <w:jc w:val="center"/>
              <w:rPr>
                <w:color w:val="1F4E79" w:themeColor="accent1" w:themeShade="80"/>
              </w:rPr>
            </w:pPr>
            <w:r>
              <w:rPr>
                <w:color w:val="1F4E79" w:themeColor="accent1" w:themeShade="80"/>
              </w:rPr>
              <w:t xml:space="preserve">≥ </w:t>
            </w:r>
            <w:r w:rsidR="004C45C4">
              <w:rPr>
                <w:color w:val="1F4E79" w:themeColor="accent1" w:themeShade="80"/>
              </w:rPr>
              <w:t>5</w:t>
            </w:r>
          </w:p>
        </w:tc>
        <w:tc>
          <w:tcPr>
            <w:tcW w:w="1856" w:type="dxa"/>
            <w:vMerge/>
            <w:tcBorders>
              <w:bottom w:val="single" w:sz="4" w:space="0" w:color="5B9BD5" w:themeColor="accent1"/>
            </w:tcBorders>
            <w:shd w:val="clear" w:color="auto" w:fill="D9E2F3" w:themeFill="accent5" w:themeFillTint="33"/>
          </w:tcPr>
          <w:p w14:paraId="7B5E0F64" w14:textId="77777777" w:rsidR="004C45C4" w:rsidRPr="00D87D31" w:rsidRDefault="004C45C4" w:rsidP="0040066E">
            <w:pPr>
              <w:pStyle w:val="Table"/>
              <w:jc w:val="center"/>
              <w:rPr>
                <w:color w:val="1F4E79" w:themeColor="accent1" w:themeShade="80"/>
              </w:rPr>
            </w:pPr>
          </w:p>
        </w:tc>
      </w:tr>
      <w:tr w:rsidR="00FE0414" w:rsidRPr="00214E63" w14:paraId="01175B42" w14:textId="77777777" w:rsidTr="00D726B2">
        <w:trPr>
          <w:trHeight w:val="239"/>
        </w:trPr>
        <w:tc>
          <w:tcPr>
            <w:tcW w:w="1269" w:type="dxa"/>
            <w:shd w:val="clear" w:color="auto" w:fill="D9E2F3" w:themeFill="accent5" w:themeFillTint="33"/>
            <w:noWrap/>
            <w:vAlign w:val="center"/>
          </w:tcPr>
          <w:p w14:paraId="17A9A84C" w14:textId="124D6987" w:rsidR="004C45C4" w:rsidRPr="00D87D31" w:rsidRDefault="004C45C4" w:rsidP="004C45C4">
            <w:pPr>
              <w:pStyle w:val="Table"/>
              <w:jc w:val="center"/>
              <w:rPr>
                <w:color w:val="1F4E79" w:themeColor="accent1" w:themeShade="80"/>
              </w:rPr>
            </w:pPr>
            <w:r>
              <w:rPr>
                <w:color w:val="1F4E79" w:themeColor="accent1" w:themeShade="80"/>
              </w:rPr>
              <w:t>1</w:t>
            </w:r>
          </w:p>
        </w:tc>
        <w:tc>
          <w:tcPr>
            <w:tcW w:w="1331" w:type="dxa"/>
            <w:gridSpan w:val="2"/>
            <w:tcBorders>
              <w:top w:val="single" w:sz="4" w:space="0" w:color="5B9BD5" w:themeColor="accent1"/>
              <w:left w:val="nil"/>
              <w:bottom w:val="single" w:sz="4" w:space="0" w:color="5B9BD5" w:themeColor="accent1"/>
              <w:right w:val="single" w:sz="4" w:space="0" w:color="5B9BD5" w:themeColor="accent1"/>
            </w:tcBorders>
            <w:shd w:val="clear" w:color="auto" w:fill="E2EFD9" w:themeFill="accent6" w:themeFillTint="33"/>
            <w:noWrap/>
            <w:vAlign w:val="center"/>
          </w:tcPr>
          <w:p w14:paraId="62AA3364" w14:textId="49476163" w:rsidR="004C45C4" w:rsidRPr="004C45C4" w:rsidRDefault="004C45C4" w:rsidP="004C45C4">
            <w:pPr>
              <w:pStyle w:val="Table"/>
              <w:jc w:val="center"/>
            </w:pPr>
            <w:r w:rsidRPr="004C45C4">
              <w:t>93.9%</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36825D9E" w14:textId="2D660F48" w:rsidR="004C45C4" w:rsidRPr="004C45C4" w:rsidRDefault="004C45C4" w:rsidP="004C45C4">
            <w:pPr>
              <w:pStyle w:val="Table"/>
              <w:jc w:val="center"/>
            </w:pPr>
            <w:r w:rsidRPr="004C45C4">
              <w:t>44.7%</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424E4B84" w14:textId="22869973" w:rsidR="004C45C4" w:rsidRPr="004C45C4" w:rsidRDefault="004C45C4" w:rsidP="004C45C4">
            <w:pPr>
              <w:pStyle w:val="Table"/>
              <w:jc w:val="center"/>
            </w:pPr>
            <w:r w:rsidRPr="004C45C4">
              <w:t>22.5%</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50B3EDFB" w14:textId="0D2C8893" w:rsidR="004C45C4" w:rsidRPr="004C45C4" w:rsidRDefault="004C45C4" w:rsidP="004C45C4">
            <w:pPr>
              <w:pStyle w:val="Table"/>
              <w:jc w:val="center"/>
            </w:pPr>
            <w:r w:rsidRPr="004C45C4">
              <w:t>25.0%</w:t>
            </w:r>
          </w:p>
        </w:tc>
        <w:tc>
          <w:tcPr>
            <w:tcW w:w="1334" w:type="dxa"/>
            <w:gridSpan w:val="2"/>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21BD86A9" w14:textId="5008D4ED" w:rsidR="004C45C4" w:rsidRPr="004C45C4" w:rsidRDefault="004C45C4" w:rsidP="004C45C4">
            <w:pPr>
              <w:pStyle w:val="Table"/>
              <w:jc w:val="center"/>
            </w:pPr>
            <w:r w:rsidRPr="004C45C4">
              <w:t>9.5%</w:t>
            </w:r>
          </w:p>
        </w:tc>
        <w:tc>
          <w:tcPr>
            <w:tcW w:w="185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7EE3B804" w14:textId="202F0AAF" w:rsidR="004C45C4" w:rsidRPr="008555D8" w:rsidRDefault="0010466A" w:rsidP="004C45C4">
            <w:pPr>
              <w:pStyle w:val="Table"/>
              <w:jc w:val="center"/>
            </w:pPr>
            <w:r>
              <w:t>97.3%</w:t>
            </w:r>
          </w:p>
        </w:tc>
      </w:tr>
      <w:tr w:rsidR="00FE0414" w:rsidRPr="00214E63" w14:paraId="5C2601A8" w14:textId="77777777" w:rsidTr="00D726B2">
        <w:trPr>
          <w:trHeight w:val="239"/>
        </w:trPr>
        <w:tc>
          <w:tcPr>
            <w:tcW w:w="1269" w:type="dxa"/>
            <w:shd w:val="clear" w:color="auto" w:fill="D9E2F3" w:themeFill="accent5" w:themeFillTint="33"/>
            <w:noWrap/>
            <w:vAlign w:val="center"/>
          </w:tcPr>
          <w:p w14:paraId="7814925E" w14:textId="3ED610BF" w:rsidR="004C45C4" w:rsidRPr="00D87D31" w:rsidRDefault="004C45C4" w:rsidP="004C45C4">
            <w:pPr>
              <w:pStyle w:val="Table"/>
              <w:jc w:val="center"/>
              <w:rPr>
                <w:color w:val="1F4E79" w:themeColor="accent1" w:themeShade="80"/>
              </w:rPr>
            </w:pPr>
            <w:r>
              <w:rPr>
                <w:color w:val="1F4E79" w:themeColor="accent1" w:themeShade="80"/>
              </w:rPr>
              <w:t>2</w:t>
            </w:r>
          </w:p>
        </w:tc>
        <w:tc>
          <w:tcPr>
            <w:tcW w:w="1331" w:type="dxa"/>
            <w:gridSpan w:val="2"/>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48402479" w14:textId="30C3D42B" w:rsidR="004C45C4" w:rsidRPr="004C45C4" w:rsidRDefault="004C45C4" w:rsidP="004C45C4">
            <w:pPr>
              <w:pStyle w:val="Table"/>
              <w:jc w:val="center"/>
            </w:pPr>
            <w:r w:rsidRPr="004C45C4">
              <w:t>5.2%</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noWrap/>
            <w:vAlign w:val="center"/>
          </w:tcPr>
          <w:p w14:paraId="5FC412CB" w14:textId="585CE9F8" w:rsidR="004C45C4" w:rsidRPr="004C45C4" w:rsidRDefault="004C45C4" w:rsidP="004C45C4">
            <w:pPr>
              <w:pStyle w:val="Table"/>
              <w:jc w:val="center"/>
            </w:pPr>
            <w:r w:rsidRPr="004C45C4">
              <w:t>41.2%</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0011D19D" w14:textId="38FF27E9" w:rsidR="004C45C4" w:rsidRPr="004C45C4" w:rsidRDefault="004C45C4" w:rsidP="004C45C4">
            <w:pPr>
              <w:pStyle w:val="Table"/>
              <w:jc w:val="center"/>
            </w:pPr>
            <w:r w:rsidRPr="004C45C4">
              <w:t>43.4%</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46A31BAC" w14:textId="4ACC4410" w:rsidR="004C45C4" w:rsidRPr="004C45C4" w:rsidRDefault="004C45C4" w:rsidP="004C45C4">
            <w:pPr>
              <w:pStyle w:val="Table"/>
              <w:jc w:val="center"/>
            </w:pPr>
            <w:r w:rsidRPr="004C45C4">
              <w:t>40.6%</w:t>
            </w:r>
          </w:p>
        </w:tc>
        <w:tc>
          <w:tcPr>
            <w:tcW w:w="1334" w:type="dxa"/>
            <w:gridSpan w:val="2"/>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7A6972B1" w14:textId="7AF7B8CC" w:rsidR="004C45C4" w:rsidRPr="004C45C4" w:rsidRDefault="004C45C4" w:rsidP="004C45C4">
            <w:pPr>
              <w:pStyle w:val="Table"/>
              <w:jc w:val="center"/>
            </w:pPr>
            <w:r w:rsidRPr="004C45C4">
              <w:t>14.3%</w:t>
            </w:r>
          </w:p>
        </w:tc>
        <w:tc>
          <w:tcPr>
            <w:tcW w:w="185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3A61FCA4" w14:textId="32228DB2" w:rsidR="004C45C4" w:rsidRPr="008555D8" w:rsidRDefault="0010466A" w:rsidP="004C45C4">
            <w:pPr>
              <w:pStyle w:val="Table"/>
              <w:jc w:val="center"/>
            </w:pPr>
            <w:r>
              <w:t>2.1%</w:t>
            </w:r>
          </w:p>
        </w:tc>
      </w:tr>
      <w:tr w:rsidR="00FE0414" w:rsidRPr="00214E63" w14:paraId="0F7CA67B" w14:textId="77777777" w:rsidTr="00D726B2">
        <w:trPr>
          <w:trHeight w:val="239"/>
        </w:trPr>
        <w:tc>
          <w:tcPr>
            <w:tcW w:w="1269" w:type="dxa"/>
            <w:shd w:val="clear" w:color="auto" w:fill="D9E2F3" w:themeFill="accent5" w:themeFillTint="33"/>
            <w:noWrap/>
            <w:vAlign w:val="center"/>
          </w:tcPr>
          <w:p w14:paraId="391A8151" w14:textId="354D4BC6" w:rsidR="004C45C4" w:rsidRPr="00D87D31" w:rsidRDefault="004C45C4" w:rsidP="004C45C4">
            <w:pPr>
              <w:pStyle w:val="Table"/>
              <w:jc w:val="center"/>
              <w:rPr>
                <w:color w:val="1F4E79" w:themeColor="accent1" w:themeShade="80"/>
              </w:rPr>
            </w:pPr>
            <w:r>
              <w:rPr>
                <w:color w:val="1F4E79" w:themeColor="accent1" w:themeShade="80"/>
              </w:rPr>
              <w:t>3</w:t>
            </w:r>
          </w:p>
        </w:tc>
        <w:tc>
          <w:tcPr>
            <w:tcW w:w="1331" w:type="dxa"/>
            <w:gridSpan w:val="2"/>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48DFE0DC" w14:textId="28CDD25D" w:rsidR="004C45C4" w:rsidRPr="004C45C4" w:rsidRDefault="004C45C4" w:rsidP="004C45C4">
            <w:pPr>
              <w:pStyle w:val="Table"/>
              <w:jc w:val="center"/>
            </w:pPr>
            <w:r w:rsidRPr="004C45C4">
              <w:t>0.6%</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4FC228FE" w14:textId="163D769F" w:rsidR="004C45C4" w:rsidRPr="004C45C4" w:rsidRDefault="004C45C4" w:rsidP="004C45C4">
            <w:pPr>
              <w:pStyle w:val="Table"/>
              <w:jc w:val="center"/>
            </w:pPr>
            <w:r w:rsidRPr="004C45C4">
              <w:t>10.2%</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noWrap/>
            <w:vAlign w:val="center"/>
          </w:tcPr>
          <w:p w14:paraId="66AB86A4" w14:textId="480EB56E" w:rsidR="004C45C4" w:rsidRPr="004C45C4" w:rsidRDefault="004C45C4" w:rsidP="004C45C4">
            <w:pPr>
              <w:pStyle w:val="Table"/>
              <w:jc w:val="center"/>
            </w:pPr>
            <w:r w:rsidRPr="004C45C4">
              <w:t>22.5%</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5D5930C5" w14:textId="49598B40" w:rsidR="004C45C4" w:rsidRPr="004C45C4" w:rsidRDefault="004C45C4" w:rsidP="004C45C4">
            <w:pPr>
              <w:pStyle w:val="Table"/>
              <w:jc w:val="center"/>
            </w:pPr>
            <w:r w:rsidRPr="004C45C4">
              <w:t>12.5%</w:t>
            </w:r>
          </w:p>
        </w:tc>
        <w:tc>
          <w:tcPr>
            <w:tcW w:w="1334" w:type="dxa"/>
            <w:gridSpan w:val="2"/>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41B0E4AF" w14:textId="2C72107B" w:rsidR="004C45C4" w:rsidRPr="004C45C4" w:rsidRDefault="004C45C4" w:rsidP="004C45C4">
            <w:pPr>
              <w:pStyle w:val="Table"/>
              <w:jc w:val="center"/>
            </w:pPr>
            <w:r w:rsidRPr="004C45C4">
              <w:t>33.3%</w:t>
            </w:r>
          </w:p>
        </w:tc>
        <w:tc>
          <w:tcPr>
            <w:tcW w:w="185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3A41F5BA" w14:textId="55F5D594" w:rsidR="004C45C4" w:rsidRPr="008555D8" w:rsidRDefault="0010466A" w:rsidP="004C45C4">
            <w:pPr>
              <w:pStyle w:val="Table"/>
              <w:jc w:val="center"/>
            </w:pPr>
            <w:r>
              <w:t>0.4%</w:t>
            </w:r>
          </w:p>
        </w:tc>
      </w:tr>
      <w:tr w:rsidR="00FE0414" w:rsidRPr="00214E63" w14:paraId="1DC1B21C" w14:textId="77777777" w:rsidTr="00D726B2">
        <w:trPr>
          <w:trHeight w:val="239"/>
        </w:trPr>
        <w:tc>
          <w:tcPr>
            <w:tcW w:w="1269" w:type="dxa"/>
            <w:shd w:val="clear" w:color="auto" w:fill="D9E2F3" w:themeFill="accent5" w:themeFillTint="33"/>
            <w:noWrap/>
            <w:vAlign w:val="center"/>
          </w:tcPr>
          <w:p w14:paraId="3C0B8238" w14:textId="7160C358" w:rsidR="004C45C4" w:rsidRPr="00D87D31" w:rsidRDefault="004C45C4" w:rsidP="004C45C4">
            <w:pPr>
              <w:pStyle w:val="Table"/>
              <w:jc w:val="center"/>
              <w:rPr>
                <w:color w:val="1F4E79" w:themeColor="accent1" w:themeShade="80"/>
              </w:rPr>
            </w:pPr>
            <w:r>
              <w:rPr>
                <w:color w:val="1F4E79" w:themeColor="accent1" w:themeShade="80"/>
              </w:rPr>
              <w:t>4</w:t>
            </w:r>
          </w:p>
        </w:tc>
        <w:tc>
          <w:tcPr>
            <w:tcW w:w="1331" w:type="dxa"/>
            <w:gridSpan w:val="2"/>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208F6767" w14:textId="235EF771" w:rsidR="004C45C4" w:rsidRPr="004C45C4" w:rsidRDefault="004C45C4" w:rsidP="004C45C4">
            <w:pPr>
              <w:pStyle w:val="Table"/>
              <w:jc w:val="center"/>
            </w:pPr>
            <w:r w:rsidRPr="004C45C4">
              <w:t>0.2%</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387E91B7" w14:textId="0A9E9EE2" w:rsidR="004C45C4" w:rsidRPr="004C45C4" w:rsidRDefault="004C45C4" w:rsidP="004C45C4">
            <w:pPr>
              <w:pStyle w:val="Table"/>
              <w:jc w:val="center"/>
            </w:pPr>
            <w:r w:rsidRPr="004C45C4">
              <w:t>2.8%</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6AA8F544" w14:textId="3A4D5D36" w:rsidR="004C45C4" w:rsidRPr="004C45C4" w:rsidRDefault="004C45C4" w:rsidP="004C45C4">
            <w:pPr>
              <w:pStyle w:val="Table"/>
              <w:jc w:val="center"/>
            </w:pPr>
            <w:r w:rsidRPr="004C45C4">
              <w:t>7.0%</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noWrap/>
            <w:vAlign w:val="center"/>
          </w:tcPr>
          <w:p w14:paraId="6ED61F19" w14:textId="533D9651" w:rsidR="004C45C4" w:rsidRPr="004C45C4" w:rsidRDefault="004C45C4" w:rsidP="004C45C4">
            <w:pPr>
              <w:pStyle w:val="Table"/>
              <w:jc w:val="center"/>
            </w:pPr>
            <w:r w:rsidRPr="004C45C4">
              <w:t>9.4%</w:t>
            </w:r>
          </w:p>
        </w:tc>
        <w:tc>
          <w:tcPr>
            <w:tcW w:w="1334" w:type="dxa"/>
            <w:gridSpan w:val="2"/>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2773E36A" w14:textId="698EE64F" w:rsidR="004C45C4" w:rsidRPr="004C45C4" w:rsidRDefault="004C45C4" w:rsidP="004C45C4">
            <w:pPr>
              <w:pStyle w:val="Table"/>
              <w:jc w:val="center"/>
            </w:pPr>
            <w:r w:rsidRPr="004C45C4">
              <w:t>4.8%</w:t>
            </w:r>
          </w:p>
        </w:tc>
        <w:tc>
          <w:tcPr>
            <w:tcW w:w="185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23E8318D" w14:textId="43580A6D" w:rsidR="004C45C4" w:rsidRPr="008555D8" w:rsidRDefault="0010466A" w:rsidP="004C45C4">
            <w:pPr>
              <w:pStyle w:val="Table"/>
              <w:jc w:val="center"/>
            </w:pPr>
            <w:r>
              <w:t>0.1%</w:t>
            </w:r>
          </w:p>
        </w:tc>
      </w:tr>
      <w:tr w:rsidR="00FE0414" w:rsidRPr="00214E63" w14:paraId="40F413B9" w14:textId="77777777" w:rsidTr="00D726B2">
        <w:trPr>
          <w:trHeight w:val="239"/>
        </w:trPr>
        <w:tc>
          <w:tcPr>
            <w:tcW w:w="1269" w:type="dxa"/>
            <w:shd w:val="clear" w:color="auto" w:fill="D9E2F3" w:themeFill="accent5" w:themeFillTint="33"/>
            <w:noWrap/>
            <w:vAlign w:val="center"/>
          </w:tcPr>
          <w:p w14:paraId="2ADAA561" w14:textId="280AB2A9" w:rsidR="004C45C4" w:rsidRPr="00D87D31" w:rsidRDefault="000741A6" w:rsidP="004C45C4">
            <w:pPr>
              <w:pStyle w:val="Table"/>
              <w:jc w:val="center"/>
              <w:rPr>
                <w:color w:val="1F4E79" w:themeColor="accent1" w:themeShade="80"/>
              </w:rPr>
            </w:pPr>
            <w:r>
              <w:rPr>
                <w:color w:val="1F4E79" w:themeColor="accent1" w:themeShade="80"/>
              </w:rPr>
              <w:t>≥ 5</w:t>
            </w:r>
          </w:p>
        </w:tc>
        <w:tc>
          <w:tcPr>
            <w:tcW w:w="1331" w:type="dxa"/>
            <w:gridSpan w:val="2"/>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21073F79" w14:textId="197BF753" w:rsidR="004C45C4" w:rsidRPr="004C45C4" w:rsidRDefault="004C45C4" w:rsidP="004C45C4">
            <w:pPr>
              <w:pStyle w:val="Table"/>
              <w:jc w:val="center"/>
            </w:pPr>
            <w:r w:rsidRPr="004C45C4">
              <w:t>0.1%</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2E1AD881" w14:textId="7EE95B00" w:rsidR="004C45C4" w:rsidRPr="004C45C4" w:rsidRDefault="004C45C4" w:rsidP="004C45C4">
            <w:pPr>
              <w:pStyle w:val="Table"/>
              <w:jc w:val="center"/>
            </w:pPr>
            <w:r w:rsidRPr="004C45C4">
              <w:t>1.1%</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56F094A5" w14:textId="313A785C" w:rsidR="004C45C4" w:rsidRPr="004C45C4" w:rsidRDefault="004C45C4" w:rsidP="004C45C4">
            <w:pPr>
              <w:pStyle w:val="Table"/>
              <w:jc w:val="center"/>
            </w:pPr>
            <w:r w:rsidRPr="004C45C4">
              <w:t>4.7%</w:t>
            </w:r>
          </w:p>
        </w:tc>
        <w:tc>
          <w:tcPr>
            <w:tcW w:w="1333"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6683583A" w14:textId="4081F601" w:rsidR="004C45C4" w:rsidRPr="004C45C4" w:rsidRDefault="004C45C4" w:rsidP="004C45C4">
            <w:pPr>
              <w:pStyle w:val="Table"/>
              <w:jc w:val="center"/>
            </w:pPr>
            <w:r w:rsidRPr="004C45C4">
              <w:t>12.5%</w:t>
            </w:r>
          </w:p>
        </w:tc>
        <w:tc>
          <w:tcPr>
            <w:tcW w:w="1334" w:type="dxa"/>
            <w:gridSpan w:val="2"/>
            <w:tcBorders>
              <w:top w:val="single" w:sz="4" w:space="0" w:color="5B9BD5" w:themeColor="accent1"/>
              <w:left w:val="single" w:sz="4" w:space="0" w:color="5B9BD5" w:themeColor="accent1"/>
              <w:bottom w:val="single" w:sz="4" w:space="0" w:color="5B9BD5" w:themeColor="accent1"/>
              <w:right w:val="nil"/>
            </w:tcBorders>
            <w:shd w:val="clear" w:color="auto" w:fill="E2EFD9" w:themeFill="accent6" w:themeFillTint="33"/>
            <w:noWrap/>
            <w:vAlign w:val="center"/>
          </w:tcPr>
          <w:p w14:paraId="57DCA48D" w14:textId="00251AAE" w:rsidR="004C45C4" w:rsidRPr="004C45C4" w:rsidRDefault="004C45C4" w:rsidP="004C45C4">
            <w:pPr>
              <w:pStyle w:val="Table"/>
              <w:jc w:val="center"/>
            </w:pPr>
            <w:r w:rsidRPr="004C45C4">
              <w:t>38.1%</w:t>
            </w:r>
          </w:p>
        </w:tc>
        <w:tc>
          <w:tcPr>
            <w:tcW w:w="185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46A19C40" w14:textId="61357E82" w:rsidR="004C45C4" w:rsidRPr="008555D8" w:rsidRDefault="0010466A" w:rsidP="004C45C4">
            <w:pPr>
              <w:pStyle w:val="Table"/>
              <w:jc w:val="center"/>
            </w:pPr>
            <w:r>
              <w:t>0.1%</w:t>
            </w:r>
          </w:p>
        </w:tc>
      </w:tr>
      <w:tr w:rsidR="004C45C4" w:rsidRPr="00214E63" w14:paraId="5DC0AA99" w14:textId="77777777" w:rsidTr="00D726B2">
        <w:trPr>
          <w:trHeight w:val="239"/>
        </w:trPr>
        <w:tc>
          <w:tcPr>
            <w:tcW w:w="9789" w:type="dxa"/>
            <w:gridSpan w:val="12"/>
            <w:shd w:val="clear" w:color="auto" w:fill="D9E2F3" w:themeFill="accent5" w:themeFillTint="33"/>
            <w:noWrap/>
            <w:vAlign w:val="center"/>
          </w:tcPr>
          <w:p w14:paraId="6EA57D31" w14:textId="7CD39D69" w:rsidR="004C45C4" w:rsidRDefault="004C45C4" w:rsidP="0040066E">
            <w:pPr>
              <w:pStyle w:val="Table"/>
              <w:rPr>
                <w:color w:val="1F4E79" w:themeColor="accent1" w:themeShade="80"/>
              </w:rPr>
            </w:pPr>
            <w:r>
              <w:rPr>
                <w:color w:val="1F4E79" w:themeColor="accent1" w:themeShade="80"/>
              </w:rPr>
              <w:t xml:space="preserve">Model to predict the number of different subdistricts of </w:t>
            </w:r>
            <w:r>
              <w:rPr>
                <w:color w:val="1F4E79" w:themeColor="accent1" w:themeShade="80"/>
                <w:u w:val="single"/>
              </w:rPr>
              <w:t>arrival</w:t>
            </w:r>
            <w:r>
              <w:rPr>
                <w:color w:val="1F4E79" w:themeColor="accent1" w:themeShade="80"/>
              </w:rPr>
              <w:t xml:space="preserve"> of IDPs within each parent district of arrival</w:t>
            </w:r>
          </w:p>
        </w:tc>
      </w:tr>
      <w:tr w:rsidR="004C45C4" w:rsidRPr="00214E63" w14:paraId="331DBC43" w14:textId="77777777" w:rsidTr="00D726B2">
        <w:trPr>
          <w:trHeight w:val="239"/>
        </w:trPr>
        <w:tc>
          <w:tcPr>
            <w:tcW w:w="1269" w:type="dxa"/>
            <w:vMerge w:val="restart"/>
            <w:shd w:val="clear" w:color="auto" w:fill="D9E2F3" w:themeFill="accent5" w:themeFillTint="33"/>
            <w:noWrap/>
            <w:vAlign w:val="center"/>
            <w:hideMark/>
          </w:tcPr>
          <w:p w14:paraId="435D9BB4" w14:textId="77777777" w:rsidR="004C45C4" w:rsidRPr="00D87D31" w:rsidRDefault="004C45C4" w:rsidP="0040066E">
            <w:pPr>
              <w:pStyle w:val="Table"/>
              <w:jc w:val="center"/>
              <w:rPr>
                <w:color w:val="1F4E79" w:themeColor="accent1" w:themeShade="80"/>
              </w:rPr>
            </w:pPr>
            <w:r w:rsidRPr="00D87D31">
              <w:rPr>
                <w:color w:val="1F4E79" w:themeColor="accent1" w:themeShade="80"/>
              </w:rPr>
              <w:t>Predicted category</w:t>
            </w:r>
          </w:p>
        </w:tc>
        <w:tc>
          <w:tcPr>
            <w:tcW w:w="6664" w:type="dxa"/>
            <w:gridSpan w:val="10"/>
            <w:shd w:val="clear" w:color="auto" w:fill="D9E2F3" w:themeFill="accent5" w:themeFillTint="33"/>
            <w:noWrap/>
            <w:vAlign w:val="center"/>
          </w:tcPr>
          <w:p w14:paraId="792B2659" w14:textId="77777777" w:rsidR="004C45C4" w:rsidRPr="00D87D31" w:rsidRDefault="004C45C4" w:rsidP="0040066E">
            <w:pPr>
              <w:pStyle w:val="Table"/>
              <w:jc w:val="center"/>
              <w:rPr>
                <w:color w:val="1F4E79" w:themeColor="accent1" w:themeShade="80"/>
              </w:rPr>
            </w:pPr>
            <w:r w:rsidRPr="00D87D31">
              <w:rPr>
                <w:color w:val="1F4E79" w:themeColor="accent1" w:themeShade="80"/>
              </w:rPr>
              <w:t>Observed category</w:t>
            </w:r>
          </w:p>
        </w:tc>
        <w:tc>
          <w:tcPr>
            <w:tcW w:w="1856" w:type="dxa"/>
            <w:vMerge w:val="restart"/>
            <w:shd w:val="clear" w:color="auto" w:fill="D9E2F3" w:themeFill="accent5" w:themeFillTint="33"/>
            <w:vAlign w:val="center"/>
          </w:tcPr>
          <w:p w14:paraId="076B1BFF" w14:textId="77777777" w:rsidR="004C45C4" w:rsidRPr="00D87D31" w:rsidRDefault="004C45C4" w:rsidP="0040066E">
            <w:pPr>
              <w:pStyle w:val="Table"/>
              <w:jc w:val="center"/>
              <w:rPr>
                <w:color w:val="1F4E79" w:themeColor="accent1" w:themeShade="80"/>
              </w:rPr>
            </w:pPr>
            <w:r>
              <w:rPr>
                <w:color w:val="1F4E79" w:themeColor="accent1" w:themeShade="80"/>
              </w:rPr>
              <w:t>Random guess based on category frequency:</w:t>
            </w:r>
          </w:p>
        </w:tc>
      </w:tr>
      <w:tr w:rsidR="00FE0414" w:rsidRPr="00214E63" w14:paraId="053F5B2D" w14:textId="77777777" w:rsidTr="00D726B2">
        <w:trPr>
          <w:trHeight w:val="239"/>
        </w:trPr>
        <w:tc>
          <w:tcPr>
            <w:tcW w:w="1269" w:type="dxa"/>
            <w:vMerge/>
            <w:shd w:val="clear" w:color="auto" w:fill="D9E2F3" w:themeFill="accent5" w:themeFillTint="33"/>
            <w:noWrap/>
            <w:hideMark/>
          </w:tcPr>
          <w:p w14:paraId="16CC19C7" w14:textId="77777777" w:rsidR="00FE0414" w:rsidRPr="00D87D31" w:rsidRDefault="00FE0414" w:rsidP="0040066E">
            <w:pPr>
              <w:pStyle w:val="Table"/>
              <w:rPr>
                <w:color w:val="1F4E79" w:themeColor="accent1" w:themeShade="80"/>
              </w:rPr>
            </w:pPr>
          </w:p>
        </w:tc>
        <w:tc>
          <w:tcPr>
            <w:tcW w:w="665" w:type="dxa"/>
            <w:tcBorders>
              <w:bottom w:val="single" w:sz="4" w:space="0" w:color="5B9BD5" w:themeColor="accent1"/>
            </w:tcBorders>
            <w:shd w:val="clear" w:color="auto" w:fill="D9E2F3" w:themeFill="accent5" w:themeFillTint="33"/>
            <w:noWrap/>
            <w:vAlign w:val="center"/>
          </w:tcPr>
          <w:p w14:paraId="28CEF82E" w14:textId="3CAE1F47" w:rsidR="00FE0414" w:rsidRPr="00D87D31" w:rsidRDefault="00FE0414" w:rsidP="0040066E">
            <w:pPr>
              <w:pStyle w:val="Table"/>
              <w:jc w:val="center"/>
              <w:rPr>
                <w:color w:val="1F4E79" w:themeColor="accent1" w:themeShade="80"/>
              </w:rPr>
            </w:pPr>
            <w:r>
              <w:rPr>
                <w:color w:val="1F4E79" w:themeColor="accent1" w:themeShade="80"/>
              </w:rPr>
              <w:t>1</w:t>
            </w:r>
          </w:p>
        </w:tc>
        <w:tc>
          <w:tcPr>
            <w:tcW w:w="666" w:type="dxa"/>
            <w:tcBorders>
              <w:bottom w:val="single" w:sz="4" w:space="0" w:color="5B9BD5" w:themeColor="accent1"/>
            </w:tcBorders>
            <w:shd w:val="clear" w:color="auto" w:fill="D9E2F3" w:themeFill="accent5" w:themeFillTint="33"/>
            <w:vAlign w:val="center"/>
          </w:tcPr>
          <w:p w14:paraId="2713C5C5" w14:textId="7EF2CB6B" w:rsidR="00FE0414" w:rsidRPr="00D87D31" w:rsidRDefault="00FE0414" w:rsidP="0040066E">
            <w:pPr>
              <w:pStyle w:val="Table"/>
              <w:jc w:val="center"/>
              <w:rPr>
                <w:color w:val="1F4E79" w:themeColor="accent1" w:themeShade="80"/>
              </w:rPr>
            </w:pPr>
            <w:r>
              <w:rPr>
                <w:color w:val="1F4E79" w:themeColor="accent1" w:themeShade="80"/>
              </w:rPr>
              <w:t>2</w:t>
            </w:r>
          </w:p>
        </w:tc>
        <w:tc>
          <w:tcPr>
            <w:tcW w:w="666" w:type="dxa"/>
            <w:tcBorders>
              <w:bottom w:val="single" w:sz="4" w:space="0" w:color="5B9BD5" w:themeColor="accent1"/>
            </w:tcBorders>
            <w:shd w:val="clear" w:color="auto" w:fill="D9E2F3" w:themeFill="accent5" w:themeFillTint="33"/>
            <w:vAlign w:val="center"/>
          </w:tcPr>
          <w:p w14:paraId="3C96CDDD" w14:textId="4372D449" w:rsidR="00FE0414" w:rsidRPr="00D87D31" w:rsidRDefault="00FE0414" w:rsidP="0040066E">
            <w:pPr>
              <w:pStyle w:val="Table"/>
              <w:jc w:val="center"/>
              <w:rPr>
                <w:color w:val="1F4E79" w:themeColor="accent1" w:themeShade="80"/>
              </w:rPr>
            </w:pPr>
            <w:r>
              <w:rPr>
                <w:color w:val="1F4E79" w:themeColor="accent1" w:themeShade="80"/>
              </w:rPr>
              <w:t>3</w:t>
            </w:r>
          </w:p>
        </w:tc>
        <w:tc>
          <w:tcPr>
            <w:tcW w:w="667" w:type="dxa"/>
            <w:tcBorders>
              <w:bottom w:val="single" w:sz="4" w:space="0" w:color="5B9BD5" w:themeColor="accent1"/>
            </w:tcBorders>
            <w:shd w:val="clear" w:color="auto" w:fill="D9E2F3" w:themeFill="accent5" w:themeFillTint="33"/>
            <w:vAlign w:val="center"/>
          </w:tcPr>
          <w:p w14:paraId="00647314" w14:textId="2746DDA5" w:rsidR="00FE0414" w:rsidRPr="00D87D31" w:rsidRDefault="00FE0414" w:rsidP="0040066E">
            <w:pPr>
              <w:pStyle w:val="Table"/>
              <w:jc w:val="center"/>
              <w:rPr>
                <w:color w:val="1F4E79" w:themeColor="accent1" w:themeShade="80"/>
              </w:rPr>
            </w:pPr>
            <w:r>
              <w:rPr>
                <w:color w:val="1F4E79" w:themeColor="accent1" w:themeShade="80"/>
              </w:rPr>
              <w:t>4</w:t>
            </w:r>
          </w:p>
        </w:tc>
        <w:tc>
          <w:tcPr>
            <w:tcW w:w="667" w:type="dxa"/>
            <w:tcBorders>
              <w:bottom w:val="single" w:sz="4" w:space="0" w:color="5B9BD5" w:themeColor="accent1"/>
            </w:tcBorders>
            <w:shd w:val="clear" w:color="auto" w:fill="D9E2F3" w:themeFill="accent5" w:themeFillTint="33"/>
            <w:vAlign w:val="center"/>
          </w:tcPr>
          <w:p w14:paraId="289F66F0" w14:textId="64B1D6B6" w:rsidR="00FE0414" w:rsidRPr="00D87D31" w:rsidRDefault="00FE0414" w:rsidP="0040066E">
            <w:pPr>
              <w:pStyle w:val="Table"/>
              <w:jc w:val="center"/>
              <w:rPr>
                <w:color w:val="1F4E79" w:themeColor="accent1" w:themeShade="80"/>
              </w:rPr>
            </w:pPr>
            <w:r>
              <w:rPr>
                <w:color w:val="1F4E79" w:themeColor="accent1" w:themeShade="80"/>
              </w:rPr>
              <w:t>5</w:t>
            </w:r>
          </w:p>
        </w:tc>
        <w:tc>
          <w:tcPr>
            <w:tcW w:w="666" w:type="dxa"/>
            <w:tcBorders>
              <w:bottom w:val="single" w:sz="4" w:space="0" w:color="5B9BD5" w:themeColor="accent1"/>
            </w:tcBorders>
            <w:shd w:val="clear" w:color="auto" w:fill="D9E2F3" w:themeFill="accent5" w:themeFillTint="33"/>
            <w:vAlign w:val="center"/>
          </w:tcPr>
          <w:p w14:paraId="063CC029" w14:textId="1586E0CE" w:rsidR="00FE0414" w:rsidRPr="00D87D31" w:rsidRDefault="00FE0414" w:rsidP="0040066E">
            <w:pPr>
              <w:pStyle w:val="Table"/>
              <w:jc w:val="center"/>
              <w:rPr>
                <w:color w:val="1F4E79" w:themeColor="accent1" w:themeShade="80"/>
              </w:rPr>
            </w:pPr>
            <w:r>
              <w:rPr>
                <w:color w:val="1F4E79" w:themeColor="accent1" w:themeShade="80"/>
              </w:rPr>
              <w:t>6</w:t>
            </w:r>
          </w:p>
        </w:tc>
        <w:tc>
          <w:tcPr>
            <w:tcW w:w="666" w:type="dxa"/>
            <w:tcBorders>
              <w:bottom w:val="single" w:sz="4" w:space="0" w:color="5B9BD5" w:themeColor="accent1"/>
            </w:tcBorders>
            <w:shd w:val="clear" w:color="auto" w:fill="D9E2F3" w:themeFill="accent5" w:themeFillTint="33"/>
            <w:vAlign w:val="center"/>
          </w:tcPr>
          <w:p w14:paraId="63A4A4E2" w14:textId="726B0CC2" w:rsidR="00FE0414" w:rsidRPr="00D87D31" w:rsidRDefault="00FE0414" w:rsidP="0040066E">
            <w:pPr>
              <w:pStyle w:val="Table"/>
              <w:jc w:val="center"/>
              <w:rPr>
                <w:color w:val="1F4E79" w:themeColor="accent1" w:themeShade="80"/>
              </w:rPr>
            </w:pPr>
            <w:r>
              <w:rPr>
                <w:color w:val="1F4E79" w:themeColor="accent1" w:themeShade="80"/>
              </w:rPr>
              <w:t>7</w:t>
            </w:r>
          </w:p>
        </w:tc>
        <w:tc>
          <w:tcPr>
            <w:tcW w:w="667" w:type="dxa"/>
            <w:tcBorders>
              <w:bottom w:val="single" w:sz="4" w:space="0" w:color="5B9BD5" w:themeColor="accent1"/>
            </w:tcBorders>
            <w:shd w:val="clear" w:color="auto" w:fill="D9E2F3" w:themeFill="accent5" w:themeFillTint="33"/>
            <w:vAlign w:val="center"/>
          </w:tcPr>
          <w:p w14:paraId="3E565096" w14:textId="0FD56B16" w:rsidR="00FE0414" w:rsidRPr="00D87D31" w:rsidRDefault="00FE0414" w:rsidP="0040066E">
            <w:pPr>
              <w:pStyle w:val="Table"/>
              <w:jc w:val="center"/>
              <w:rPr>
                <w:color w:val="1F4E79" w:themeColor="accent1" w:themeShade="80"/>
              </w:rPr>
            </w:pPr>
            <w:r>
              <w:rPr>
                <w:color w:val="1F4E79" w:themeColor="accent1" w:themeShade="80"/>
              </w:rPr>
              <w:t>8</w:t>
            </w:r>
          </w:p>
        </w:tc>
        <w:tc>
          <w:tcPr>
            <w:tcW w:w="666" w:type="dxa"/>
            <w:tcBorders>
              <w:bottom w:val="single" w:sz="4" w:space="0" w:color="5B9BD5" w:themeColor="accent1"/>
            </w:tcBorders>
            <w:shd w:val="clear" w:color="auto" w:fill="D9E2F3" w:themeFill="accent5" w:themeFillTint="33"/>
            <w:vAlign w:val="center"/>
          </w:tcPr>
          <w:p w14:paraId="105E6635" w14:textId="0979E12B" w:rsidR="00FE0414" w:rsidRPr="00D87D31" w:rsidRDefault="00FE0414" w:rsidP="0040066E">
            <w:pPr>
              <w:pStyle w:val="Table"/>
              <w:jc w:val="center"/>
              <w:rPr>
                <w:color w:val="1F4E79" w:themeColor="accent1" w:themeShade="80"/>
              </w:rPr>
            </w:pPr>
            <w:r>
              <w:rPr>
                <w:color w:val="1F4E79" w:themeColor="accent1" w:themeShade="80"/>
              </w:rPr>
              <w:t>9</w:t>
            </w:r>
          </w:p>
        </w:tc>
        <w:tc>
          <w:tcPr>
            <w:tcW w:w="668" w:type="dxa"/>
            <w:tcBorders>
              <w:bottom w:val="single" w:sz="4" w:space="0" w:color="5B9BD5" w:themeColor="accent1"/>
            </w:tcBorders>
            <w:shd w:val="clear" w:color="auto" w:fill="D9E2F3" w:themeFill="accent5" w:themeFillTint="33"/>
            <w:vAlign w:val="center"/>
          </w:tcPr>
          <w:p w14:paraId="499A3291" w14:textId="0A1E28A6" w:rsidR="00FE0414" w:rsidRPr="00D87D31" w:rsidRDefault="000741A6" w:rsidP="0040066E">
            <w:pPr>
              <w:pStyle w:val="Table"/>
              <w:jc w:val="center"/>
              <w:rPr>
                <w:color w:val="1F4E79" w:themeColor="accent1" w:themeShade="80"/>
              </w:rPr>
            </w:pPr>
            <w:r>
              <w:rPr>
                <w:color w:val="1F4E79" w:themeColor="accent1" w:themeShade="80"/>
              </w:rPr>
              <w:t>≥ 10</w:t>
            </w:r>
          </w:p>
        </w:tc>
        <w:tc>
          <w:tcPr>
            <w:tcW w:w="1856" w:type="dxa"/>
            <w:vMerge/>
            <w:tcBorders>
              <w:bottom w:val="single" w:sz="4" w:space="0" w:color="5B9BD5" w:themeColor="accent1"/>
            </w:tcBorders>
            <w:shd w:val="clear" w:color="auto" w:fill="D9E2F3" w:themeFill="accent5" w:themeFillTint="33"/>
          </w:tcPr>
          <w:p w14:paraId="3B92AE8E" w14:textId="77777777" w:rsidR="00FE0414" w:rsidRPr="00D87D31" w:rsidRDefault="00FE0414" w:rsidP="0040066E">
            <w:pPr>
              <w:pStyle w:val="Table"/>
              <w:jc w:val="center"/>
              <w:rPr>
                <w:color w:val="1F4E79" w:themeColor="accent1" w:themeShade="80"/>
              </w:rPr>
            </w:pPr>
          </w:p>
        </w:tc>
      </w:tr>
      <w:tr w:rsidR="00D726B2" w:rsidRPr="00214E63" w14:paraId="06B179D1"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07272FA0" w14:textId="24C12E6F" w:rsidR="00D726B2" w:rsidRPr="00FE0414" w:rsidRDefault="00D726B2" w:rsidP="00D726B2">
            <w:pPr>
              <w:pStyle w:val="Table"/>
              <w:jc w:val="center"/>
              <w:rPr>
                <w:color w:val="1F4E79" w:themeColor="accent1" w:themeShade="80"/>
              </w:rPr>
            </w:pPr>
            <w:r w:rsidRPr="00FE0414">
              <w:rPr>
                <w:color w:val="1F4E79" w:themeColor="accent1" w:themeShade="80"/>
              </w:rPr>
              <w:t>1</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E2EFD9" w:themeFill="accent6" w:themeFillTint="33"/>
            <w:vAlign w:val="center"/>
          </w:tcPr>
          <w:p w14:paraId="055AC301" w14:textId="1278215F" w:rsidR="00D726B2" w:rsidRPr="008555D8" w:rsidRDefault="00D726B2" w:rsidP="00D726B2">
            <w:pPr>
              <w:pStyle w:val="Table"/>
              <w:jc w:val="center"/>
            </w:pPr>
            <w:r>
              <w:t>81.4%</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05F7A17C" w14:textId="25A4F874" w:rsidR="00D726B2" w:rsidRPr="008555D8" w:rsidRDefault="00D726B2" w:rsidP="00D726B2">
            <w:pPr>
              <w:pStyle w:val="Table"/>
              <w:jc w:val="center"/>
            </w:pPr>
            <w:r>
              <w:t>19.6%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07FAB44B" w14:textId="44DC43CC" w:rsidR="00D726B2" w:rsidRPr="008555D8" w:rsidRDefault="00D726B2" w:rsidP="00D726B2">
            <w:pPr>
              <w:pStyle w:val="Table"/>
              <w:jc w:val="center"/>
            </w:pPr>
            <w:r>
              <w:t>2.7%</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37E35519" w14:textId="5121B1CA" w:rsidR="00D726B2" w:rsidRPr="008555D8" w:rsidRDefault="00D726B2" w:rsidP="00D726B2">
            <w:pPr>
              <w:pStyle w:val="Table"/>
              <w:jc w:val="center"/>
            </w:pPr>
            <w:r>
              <w:t>0.6%</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7446E3C" w14:textId="14AE7391" w:rsidR="00D726B2" w:rsidRPr="008555D8" w:rsidRDefault="00D726B2" w:rsidP="00D726B2">
            <w:pPr>
              <w:pStyle w:val="Table"/>
              <w:jc w:val="center"/>
            </w:pPr>
            <w:r>
              <w:t>0.6%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0745B896" w14:textId="03944BB5" w:rsidR="00D726B2" w:rsidRPr="008555D8" w:rsidRDefault="00D726B2" w:rsidP="00D726B2">
            <w:pPr>
              <w:pStyle w:val="Table"/>
              <w:jc w:val="center"/>
            </w:pPr>
            <w:r>
              <w:t>0.0%</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18C6FC3B" w14:textId="6B2923E9" w:rsidR="00D726B2" w:rsidRPr="008555D8" w:rsidRDefault="00D726B2" w:rsidP="00D726B2">
            <w:pPr>
              <w:pStyle w:val="Table"/>
              <w:jc w:val="center"/>
            </w:pPr>
            <w:r>
              <w:t>0.0%</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4C71D94" w14:textId="24539496" w:rsidR="00D726B2" w:rsidRPr="008555D8" w:rsidRDefault="00D726B2" w:rsidP="00D726B2">
            <w:pPr>
              <w:pStyle w:val="Table"/>
              <w:jc w:val="center"/>
            </w:pPr>
            <w:r>
              <w:t>0.0%</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05C68ECF" w14:textId="35780A8C" w:rsidR="00D726B2" w:rsidRPr="008555D8" w:rsidRDefault="00D726B2" w:rsidP="00D726B2">
            <w:pPr>
              <w:pStyle w:val="Table"/>
              <w:jc w:val="center"/>
            </w:pPr>
            <w:r>
              <w:t>0.0%</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auto"/>
            <w:vAlign w:val="center"/>
          </w:tcPr>
          <w:p w14:paraId="2D615F16" w14:textId="59395E58" w:rsidR="00D726B2" w:rsidRPr="008555D8" w:rsidRDefault="00D726B2" w:rsidP="00D726B2">
            <w:pPr>
              <w:pStyle w:val="Table"/>
              <w:jc w:val="center"/>
            </w:pPr>
            <w:r>
              <w:t>0.0%</w:t>
            </w:r>
          </w:p>
        </w:tc>
        <w:tc>
          <w:tcPr>
            <w:tcW w:w="1856" w:type="dxa"/>
            <w:tcBorders>
              <w:right w:val="single" w:sz="4" w:space="0" w:color="5B9BD5" w:themeColor="accent1"/>
            </w:tcBorders>
            <w:shd w:val="clear" w:color="auto" w:fill="FFFFFF" w:themeFill="background1"/>
            <w:vAlign w:val="center"/>
          </w:tcPr>
          <w:p w14:paraId="28ACC294" w14:textId="38ED8609" w:rsidR="00D726B2" w:rsidRPr="008555D8" w:rsidRDefault="00D726B2" w:rsidP="00D726B2">
            <w:pPr>
              <w:pStyle w:val="Table"/>
              <w:jc w:val="center"/>
            </w:pPr>
            <w:r>
              <w:t>82.7%</w:t>
            </w:r>
          </w:p>
        </w:tc>
      </w:tr>
      <w:tr w:rsidR="00D726B2" w:rsidRPr="00214E63" w14:paraId="1CE27FE5"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12DE4993" w14:textId="221F16E4" w:rsidR="00D726B2" w:rsidRPr="00FE0414" w:rsidRDefault="00D726B2" w:rsidP="00D726B2">
            <w:pPr>
              <w:pStyle w:val="Table"/>
              <w:jc w:val="center"/>
              <w:rPr>
                <w:color w:val="1F4E79" w:themeColor="accent1" w:themeShade="80"/>
              </w:rPr>
            </w:pPr>
            <w:r w:rsidRPr="00FE0414">
              <w:rPr>
                <w:color w:val="1F4E79" w:themeColor="accent1" w:themeShade="80"/>
              </w:rPr>
              <w:t>2</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auto"/>
            <w:vAlign w:val="center"/>
          </w:tcPr>
          <w:p w14:paraId="74B93B14" w14:textId="08E54CBC" w:rsidR="00D726B2" w:rsidRPr="008555D8" w:rsidRDefault="00D726B2" w:rsidP="00D726B2">
            <w:pPr>
              <w:pStyle w:val="Table"/>
              <w:jc w:val="center"/>
            </w:pPr>
            <w:r>
              <w:t>14.9%</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vAlign w:val="center"/>
          </w:tcPr>
          <w:p w14:paraId="011C74B1" w14:textId="5FBD77F3" w:rsidR="00D726B2" w:rsidRPr="008555D8" w:rsidRDefault="00D726B2" w:rsidP="00D726B2">
            <w:pPr>
              <w:pStyle w:val="Table"/>
              <w:jc w:val="center"/>
            </w:pPr>
            <w:r>
              <w:t>52.8%</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3BB558AF" w14:textId="02AF9334" w:rsidR="00D726B2" w:rsidRPr="008555D8" w:rsidRDefault="00D726B2" w:rsidP="00D726B2">
            <w:pPr>
              <w:pStyle w:val="Table"/>
              <w:jc w:val="center"/>
            </w:pPr>
            <w:r>
              <w:t>32.9%</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3717F5C3" w14:textId="24AED0EA" w:rsidR="00D726B2" w:rsidRPr="008555D8" w:rsidRDefault="00D726B2" w:rsidP="00D726B2">
            <w:pPr>
              <w:pStyle w:val="Table"/>
              <w:jc w:val="center"/>
            </w:pPr>
            <w:r>
              <w:t>15.9%</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D3C0405" w14:textId="61915C20" w:rsidR="00D726B2" w:rsidRPr="008555D8" w:rsidRDefault="00D726B2" w:rsidP="00D726B2">
            <w:pPr>
              <w:pStyle w:val="Table"/>
              <w:jc w:val="center"/>
            </w:pPr>
            <w:r>
              <w:t>5.3%</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27306E9" w14:textId="20883488" w:rsidR="00D726B2" w:rsidRPr="008555D8" w:rsidRDefault="00D726B2" w:rsidP="00D726B2">
            <w:pPr>
              <w:pStyle w:val="Table"/>
              <w:jc w:val="center"/>
            </w:pPr>
            <w:r>
              <w:t>2.1%</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41DD0358" w14:textId="24541761" w:rsidR="00D726B2" w:rsidRPr="008555D8" w:rsidRDefault="00D726B2" w:rsidP="00D726B2">
            <w:pPr>
              <w:pStyle w:val="Table"/>
              <w:jc w:val="center"/>
            </w:pPr>
            <w:r>
              <w:t>1.5%</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6D6139F" w14:textId="4911B323" w:rsidR="00D726B2" w:rsidRPr="008555D8" w:rsidRDefault="00D726B2" w:rsidP="00D726B2">
            <w:pPr>
              <w:pStyle w:val="Table"/>
              <w:jc w:val="center"/>
            </w:pPr>
            <w:r>
              <w:t>0.0%</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DBB8DA1" w14:textId="471229D2" w:rsidR="00D726B2" w:rsidRPr="008555D8" w:rsidRDefault="00D726B2" w:rsidP="00D726B2">
            <w:pPr>
              <w:pStyle w:val="Table"/>
              <w:jc w:val="center"/>
            </w:pPr>
            <w:r>
              <w:t>0.0%</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auto"/>
            <w:vAlign w:val="center"/>
          </w:tcPr>
          <w:p w14:paraId="4F3555A5" w14:textId="1EDB2A8B" w:rsidR="00D726B2" w:rsidRPr="008555D8" w:rsidRDefault="00D726B2" w:rsidP="00D726B2">
            <w:pPr>
              <w:pStyle w:val="Table"/>
              <w:jc w:val="center"/>
            </w:pPr>
            <w:r>
              <w:t>0.0%</w:t>
            </w:r>
          </w:p>
        </w:tc>
        <w:tc>
          <w:tcPr>
            <w:tcW w:w="1856" w:type="dxa"/>
            <w:tcBorders>
              <w:right w:val="single" w:sz="4" w:space="0" w:color="5B9BD5" w:themeColor="accent1"/>
            </w:tcBorders>
            <w:shd w:val="clear" w:color="auto" w:fill="FFFFFF" w:themeFill="background1"/>
            <w:vAlign w:val="center"/>
          </w:tcPr>
          <w:p w14:paraId="681230AE" w14:textId="4FCCB808" w:rsidR="00D726B2" w:rsidRPr="008555D8" w:rsidRDefault="00D726B2" w:rsidP="00D726B2">
            <w:pPr>
              <w:pStyle w:val="Table"/>
              <w:jc w:val="center"/>
            </w:pPr>
            <w:r>
              <w:t>10.4%</w:t>
            </w:r>
          </w:p>
        </w:tc>
      </w:tr>
      <w:tr w:rsidR="00D726B2" w:rsidRPr="00214E63" w14:paraId="1DDB8C3E"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6424D109" w14:textId="1DBDF602" w:rsidR="00D726B2" w:rsidRPr="00FE0414" w:rsidRDefault="00D726B2" w:rsidP="00D726B2">
            <w:pPr>
              <w:pStyle w:val="Table"/>
              <w:jc w:val="center"/>
              <w:rPr>
                <w:color w:val="1F4E79" w:themeColor="accent1" w:themeShade="80"/>
              </w:rPr>
            </w:pPr>
            <w:r w:rsidRPr="00FE0414">
              <w:rPr>
                <w:color w:val="1F4E79" w:themeColor="accent1" w:themeShade="80"/>
              </w:rPr>
              <w:t>3</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auto"/>
            <w:vAlign w:val="center"/>
          </w:tcPr>
          <w:p w14:paraId="737436BC" w14:textId="58FBD463" w:rsidR="00D726B2" w:rsidRPr="008555D8" w:rsidRDefault="00D726B2" w:rsidP="00D726B2">
            <w:pPr>
              <w:pStyle w:val="Table"/>
              <w:jc w:val="center"/>
            </w:pPr>
            <w:r>
              <w:t>2.8%</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4C64BCC9" w14:textId="500FB527" w:rsidR="00D726B2" w:rsidRPr="008555D8" w:rsidRDefault="00D726B2" w:rsidP="00D726B2">
            <w:pPr>
              <w:pStyle w:val="Table"/>
              <w:jc w:val="center"/>
            </w:pPr>
            <w:r>
              <w:t>17.7%</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vAlign w:val="center"/>
          </w:tcPr>
          <w:p w14:paraId="4FAB59D6" w14:textId="05A5752F" w:rsidR="00D726B2" w:rsidRPr="008555D8" w:rsidRDefault="00D726B2" w:rsidP="00D726B2">
            <w:pPr>
              <w:pStyle w:val="Table"/>
              <w:jc w:val="center"/>
            </w:pPr>
            <w:r>
              <w:t>36.7%</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BA25961" w14:textId="378D41A6" w:rsidR="00D726B2" w:rsidRPr="008555D8" w:rsidRDefault="00D726B2" w:rsidP="00D726B2">
            <w:pPr>
              <w:pStyle w:val="Table"/>
              <w:jc w:val="center"/>
            </w:pPr>
            <w:r>
              <w:t>30.3%</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1E4BDAFF" w14:textId="411C5246" w:rsidR="00D726B2" w:rsidRPr="008555D8" w:rsidRDefault="00D726B2" w:rsidP="00D726B2">
            <w:pPr>
              <w:pStyle w:val="Table"/>
              <w:jc w:val="center"/>
            </w:pPr>
            <w:r>
              <w:t>14.2%</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F1D2CBF" w14:textId="768D2084" w:rsidR="00D726B2" w:rsidRPr="008555D8" w:rsidRDefault="00D726B2" w:rsidP="00D726B2">
            <w:pPr>
              <w:pStyle w:val="Table"/>
              <w:jc w:val="center"/>
            </w:pPr>
            <w:r>
              <w:t>7.3%</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D4A797E" w14:textId="1F256709" w:rsidR="00D726B2" w:rsidRPr="008555D8" w:rsidRDefault="00D726B2" w:rsidP="00D726B2">
            <w:pPr>
              <w:pStyle w:val="Table"/>
              <w:jc w:val="center"/>
            </w:pPr>
            <w:r>
              <w:t>5.9%</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D23DC5F" w14:textId="78EE7A24" w:rsidR="00D726B2" w:rsidRPr="008555D8" w:rsidRDefault="00D726B2" w:rsidP="00D726B2">
            <w:pPr>
              <w:pStyle w:val="Table"/>
              <w:jc w:val="center"/>
            </w:pPr>
            <w:r>
              <w:t>0.0%</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3C9FD41" w14:textId="6FD0A7EB" w:rsidR="00D726B2" w:rsidRPr="008555D8" w:rsidRDefault="00D726B2" w:rsidP="00D726B2">
            <w:pPr>
              <w:pStyle w:val="Table"/>
              <w:jc w:val="center"/>
            </w:pPr>
            <w:r>
              <w:t>0.0%</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auto"/>
            <w:vAlign w:val="center"/>
          </w:tcPr>
          <w:p w14:paraId="0705912A" w14:textId="32C6D17E" w:rsidR="00D726B2" w:rsidRPr="008555D8" w:rsidRDefault="00D726B2" w:rsidP="00D726B2">
            <w:pPr>
              <w:pStyle w:val="Table"/>
              <w:jc w:val="center"/>
            </w:pPr>
            <w:r>
              <w:t>0.0%</w:t>
            </w:r>
          </w:p>
        </w:tc>
        <w:tc>
          <w:tcPr>
            <w:tcW w:w="1856" w:type="dxa"/>
            <w:tcBorders>
              <w:right w:val="single" w:sz="4" w:space="0" w:color="5B9BD5" w:themeColor="accent1"/>
            </w:tcBorders>
            <w:shd w:val="clear" w:color="auto" w:fill="FFFFFF" w:themeFill="background1"/>
            <w:vAlign w:val="center"/>
          </w:tcPr>
          <w:p w14:paraId="38513142" w14:textId="0CD56E19" w:rsidR="00D726B2" w:rsidRPr="008555D8" w:rsidRDefault="00D726B2" w:rsidP="00D726B2">
            <w:pPr>
              <w:pStyle w:val="Table"/>
              <w:jc w:val="center"/>
            </w:pPr>
            <w:r>
              <w:t>3.6%</w:t>
            </w:r>
          </w:p>
        </w:tc>
      </w:tr>
      <w:tr w:rsidR="00D726B2" w:rsidRPr="00214E63" w14:paraId="32D9B3E5"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79C8CB24" w14:textId="1B9361A7" w:rsidR="00D726B2" w:rsidRPr="00FE0414" w:rsidRDefault="00D726B2" w:rsidP="00D726B2">
            <w:pPr>
              <w:pStyle w:val="Table"/>
              <w:jc w:val="center"/>
              <w:rPr>
                <w:color w:val="1F4E79" w:themeColor="accent1" w:themeShade="80"/>
              </w:rPr>
            </w:pPr>
            <w:r w:rsidRPr="00FE0414">
              <w:rPr>
                <w:color w:val="1F4E79" w:themeColor="accent1" w:themeShade="80"/>
              </w:rPr>
              <w:t>4</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auto"/>
            <w:vAlign w:val="center"/>
          </w:tcPr>
          <w:p w14:paraId="2726105A" w14:textId="105F90A3" w:rsidR="00D726B2" w:rsidRPr="008555D8" w:rsidRDefault="00D726B2" w:rsidP="00D726B2">
            <w:pPr>
              <w:pStyle w:val="Table"/>
              <w:jc w:val="center"/>
            </w:pPr>
            <w:r>
              <w:t>0.6%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A4E124D" w14:textId="3D3C8A17" w:rsidR="00D726B2" w:rsidRPr="008555D8" w:rsidRDefault="00D726B2" w:rsidP="00D726B2">
            <w:pPr>
              <w:pStyle w:val="Table"/>
              <w:jc w:val="center"/>
            </w:pPr>
            <w:r>
              <w:t>6.5%</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0210A5D" w14:textId="568A7C21" w:rsidR="00D726B2" w:rsidRPr="008555D8" w:rsidRDefault="00D726B2" w:rsidP="00D726B2">
            <w:pPr>
              <w:pStyle w:val="Table"/>
              <w:jc w:val="center"/>
            </w:pPr>
            <w:r>
              <w:t>16.5%</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vAlign w:val="center"/>
          </w:tcPr>
          <w:p w14:paraId="2E9744F6" w14:textId="19C8EDC9" w:rsidR="00D726B2" w:rsidRPr="008555D8" w:rsidRDefault="00D726B2" w:rsidP="00D726B2">
            <w:pPr>
              <w:pStyle w:val="Table"/>
              <w:jc w:val="center"/>
            </w:pPr>
            <w:r>
              <w:t>27.4%</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C3D6D87" w14:textId="4C56EBCB" w:rsidR="00D726B2" w:rsidRPr="008555D8" w:rsidRDefault="00D726B2" w:rsidP="00D726B2">
            <w:pPr>
              <w:pStyle w:val="Table"/>
              <w:jc w:val="center"/>
            </w:pPr>
            <w:r>
              <w:t>22.5%</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B9FBDEA" w14:textId="3DA0B84B" w:rsidR="00D726B2" w:rsidRPr="008555D8" w:rsidRDefault="00D726B2" w:rsidP="00D726B2">
            <w:pPr>
              <w:pStyle w:val="Table"/>
              <w:jc w:val="center"/>
            </w:pPr>
            <w:r>
              <w:t>15.6%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1A45AD2D" w14:textId="59CADE26" w:rsidR="00D726B2" w:rsidRPr="008555D8" w:rsidRDefault="00D726B2" w:rsidP="00D726B2">
            <w:pPr>
              <w:pStyle w:val="Table"/>
              <w:jc w:val="center"/>
            </w:pPr>
            <w:r>
              <w:t>1.5%</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E1151CA" w14:textId="56B94DE4" w:rsidR="00D726B2" w:rsidRPr="008555D8" w:rsidRDefault="00D726B2" w:rsidP="00D726B2">
            <w:pPr>
              <w:pStyle w:val="Table"/>
              <w:jc w:val="center"/>
            </w:pPr>
            <w:r>
              <w:t>13.6%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97BA64B" w14:textId="1DEE07DC" w:rsidR="00D726B2" w:rsidRPr="008555D8" w:rsidRDefault="00D726B2" w:rsidP="00D726B2">
            <w:pPr>
              <w:pStyle w:val="Table"/>
              <w:jc w:val="center"/>
            </w:pPr>
            <w:r>
              <w:t>9.1%</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auto"/>
            <w:vAlign w:val="center"/>
          </w:tcPr>
          <w:p w14:paraId="17A78B74" w14:textId="4FB04934" w:rsidR="00D726B2" w:rsidRPr="008555D8" w:rsidRDefault="00D726B2" w:rsidP="00D726B2">
            <w:pPr>
              <w:pStyle w:val="Table"/>
              <w:jc w:val="center"/>
            </w:pPr>
            <w:r>
              <w:t>0.0%</w:t>
            </w:r>
          </w:p>
        </w:tc>
        <w:tc>
          <w:tcPr>
            <w:tcW w:w="1856" w:type="dxa"/>
            <w:tcBorders>
              <w:right w:val="single" w:sz="4" w:space="0" w:color="5B9BD5" w:themeColor="accent1"/>
            </w:tcBorders>
            <w:shd w:val="clear" w:color="auto" w:fill="FFFFFF" w:themeFill="background1"/>
            <w:vAlign w:val="center"/>
          </w:tcPr>
          <w:p w14:paraId="0A9FE325" w14:textId="2250706C" w:rsidR="00D726B2" w:rsidRPr="008555D8" w:rsidRDefault="00D726B2" w:rsidP="00D726B2">
            <w:pPr>
              <w:pStyle w:val="Table"/>
              <w:jc w:val="center"/>
            </w:pPr>
            <w:r>
              <w:t>1.5%</w:t>
            </w:r>
          </w:p>
        </w:tc>
      </w:tr>
      <w:tr w:rsidR="00D726B2" w:rsidRPr="00214E63" w14:paraId="2DFAB657"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1CE999BD" w14:textId="0015FC9E" w:rsidR="00D726B2" w:rsidRPr="00FE0414" w:rsidRDefault="00D726B2" w:rsidP="00D726B2">
            <w:pPr>
              <w:pStyle w:val="Table"/>
              <w:jc w:val="center"/>
              <w:rPr>
                <w:color w:val="1F4E79" w:themeColor="accent1" w:themeShade="80"/>
              </w:rPr>
            </w:pPr>
            <w:r w:rsidRPr="00FE0414">
              <w:rPr>
                <w:color w:val="1F4E79" w:themeColor="accent1" w:themeShade="80"/>
              </w:rPr>
              <w:t>5</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auto"/>
            <w:vAlign w:val="center"/>
          </w:tcPr>
          <w:p w14:paraId="48BBB00A" w14:textId="38F53844" w:rsidR="00D726B2" w:rsidRPr="008555D8" w:rsidRDefault="00D726B2" w:rsidP="00D726B2">
            <w:pPr>
              <w:pStyle w:val="Table"/>
              <w:jc w:val="center"/>
            </w:pPr>
            <w:r>
              <w:t>0.2%</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35D5B4E" w14:textId="327C6384" w:rsidR="00D726B2" w:rsidRPr="008555D8" w:rsidRDefault="00D726B2" w:rsidP="00D726B2">
            <w:pPr>
              <w:pStyle w:val="Table"/>
              <w:jc w:val="center"/>
            </w:pPr>
            <w:r>
              <w:t>1.9%</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0F8499DA" w14:textId="69029E7C" w:rsidR="00D726B2" w:rsidRPr="008555D8" w:rsidRDefault="00D726B2" w:rsidP="00D726B2">
            <w:pPr>
              <w:pStyle w:val="Table"/>
              <w:jc w:val="center"/>
            </w:pPr>
            <w:r>
              <w:t>6.7%</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D0F03DA" w14:textId="2486EB97" w:rsidR="00D726B2" w:rsidRPr="008555D8" w:rsidRDefault="00D726B2" w:rsidP="00D726B2">
            <w:pPr>
              <w:pStyle w:val="Table"/>
              <w:jc w:val="center"/>
            </w:pPr>
            <w:r>
              <w:t>12.7%</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vAlign w:val="center"/>
          </w:tcPr>
          <w:p w14:paraId="7413C338" w14:textId="6708D2F3" w:rsidR="00D726B2" w:rsidRPr="008555D8" w:rsidRDefault="00D726B2" w:rsidP="00D726B2">
            <w:pPr>
              <w:pStyle w:val="Table"/>
              <w:jc w:val="center"/>
            </w:pPr>
            <w:r>
              <w:t>27.2%</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35353374" w14:textId="58919EF9" w:rsidR="00D726B2" w:rsidRPr="008555D8" w:rsidRDefault="00D726B2" w:rsidP="00D726B2">
            <w:pPr>
              <w:pStyle w:val="Table"/>
              <w:jc w:val="center"/>
            </w:pPr>
            <w:r>
              <w:t>21.9%</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503C993" w14:textId="658CA978" w:rsidR="00D726B2" w:rsidRPr="008555D8" w:rsidRDefault="00D726B2" w:rsidP="00D726B2">
            <w:pPr>
              <w:pStyle w:val="Table"/>
              <w:jc w:val="center"/>
            </w:pPr>
            <w:r>
              <w:t>8.8%</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0D58DD7A" w14:textId="604E59D3" w:rsidR="00D726B2" w:rsidRPr="008555D8" w:rsidRDefault="00D726B2" w:rsidP="00D726B2">
            <w:pPr>
              <w:pStyle w:val="Table"/>
              <w:jc w:val="center"/>
            </w:pPr>
            <w:r>
              <w:t>9.1%</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5355954" w14:textId="38D8EFCF" w:rsidR="00D726B2" w:rsidRPr="008555D8" w:rsidRDefault="00D726B2" w:rsidP="00D726B2">
            <w:pPr>
              <w:pStyle w:val="Table"/>
              <w:jc w:val="center"/>
            </w:pPr>
            <w:r>
              <w:t>13.6%</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auto"/>
            <w:vAlign w:val="center"/>
          </w:tcPr>
          <w:p w14:paraId="0AB0B459" w14:textId="7574B136" w:rsidR="00D726B2" w:rsidRPr="008555D8" w:rsidRDefault="00D726B2" w:rsidP="00D726B2">
            <w:pPr>
              <w:pStyle w:val="Table"/>
              <w:jc w:val="center"/>
            </w:pPr>
            <w:r>
              <w:t>1.7%</w:t>
            </w:r>
          </w:p>
        </w:tc>
        <w:tc>
          <w:tcPr>
            <w:tcW w:w="1856" w:type="dxa"/>
            <w:tcBorders>
              <w:right w:val="single" w:sz="4" w:space="0" w:color="5B9BD5" w:themeColor="accent1"/>
            </w:tcBorders>
            <w:shd w:val="clear" w:color="auto" w:fill="FFFFFF" w:themeFill="background1"/>
            <w:vAlign w:val="center"/>
          </w:tcPr>
          <w:p w14:paraId="64D72D88" w14:textId="7371035D" w:rsidR="00D726B2" w:rsidRPr="008555D8" w:rsidRDefault="00D726B2" w:rsidP="00D726B2">
            <w:pPr>
              <w:pStyle w:val="Table"/>
              <w:jc w:val="center"/>
            </w:pPr>
            <w:r>
              <w:t>0.7%</w:t>
            </w:r>
          </w:p>
        </w:tc>
      </w:tr>
      <w:tr w:rsidR="00D726B2" w:rsidRPr="00214E63" w14:paraId="442CA997"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30A3DB30" w14:textId="6688EEAC" w:rsidR="00D726B2" w:rsidRPr="00FE0414" w:rsidRDefault="00D726B2" w:rsidP="00D726B2">
            <w:pPr>
              <w:pStyle w:val="Table"/>
              <w:jc w:val="center"/>
              <w:rPr>
                <w:color w:val="1F4E79" w:themeColor="accent1" w:themeShade="80"/>
              </w:rPr>
            </w:pPr>
            <w:r w:rsidRPr="00FE0414">
              <w:rPr>
                <w:color w:val="1F4E79" w:themeColor="accent1" w:themeShade="80"/>
              </w:rPr>
              <w:t>6</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auto"/>
            <w:vAlign w:val="center"/>
          </w:tcPr>
          <w:p w14:paraId="191C7C89" w14:textId="18BF5CBB" w:rsidR="00D726B2" w:rsidRPr="008555D8" w:rsidRDefault="00D726B2" w:rsidP="00D726B2">
            <w:pPr>
              <w:pStyle w:val="Table"/>
              <w:jc w:val="center"/>
            </w:pPr>
            <w:r>
              <w:t>0.1%</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4E2464E" w14:textId="00552C02" w:rsidR="00D726B2" w:rsidRPr="008555D8" w:rsidRDefault="00D726B2" w:rsidP="00D726B2">
            <w:pPr>
              <w:pStyle w:val="Table"/>
              <w:jc w:val="center"/>
            </w:pPr>
            <w:r>
              <w:t>0.6%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7B01F2D" w14:textId="5E85F36F" w:rsidR="00D726B2" w:rsidRPr="008555D8" w:rsidRDefault="00D726B2" w:rsidP="00D726B2">
            <w:pPr>
              <w:pStyle w:val="Table"/>
              <w:jc w:val="center"/>
            </w:pPr>
            <w:r>
              <w:t>1.4%</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AA8D4BF" w14:textId="53D8D7B2" w:rsidR="00D726B2" w:rsidRPr="008555D8" w:rsidRDefault="00D726B2" w:rsidP="00D726B2">
            <w:pPr>
              <w:pStyle w:val="Table"/>
              <w:jc w:val="center"/>
            </w:pPr>
            <w:r>
              <w:t>6.9%</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9F65D3C" w14:textId="40D79EE2" w:rsidR="00D726B2" w:rsidRPr="008555D8" w:rsidRDefault="00D726B2" w:rsidP="00D726B2">
            <w:pPr>
              <w:pStyle w:val="Table"/>
              <w:jc w:val="center"/>
            </w:pPr>
            <w:r>
              <w:t>13.6%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vAlign w:val="center"/>
          </w:tcPr>
          <w:p w14:paraId="6B6382F6" w14:textId="2AF70810" w:rsidR="00D726B2" w:rsidRPr="008555D8" w:rsidRDefault="00D726B2" w:rsidP="00D726B2">
            <w:pPr>
              <w:pStyle w:val="Table"/>
              <w:jc w:val="center"/>
            </w:pPr>
            <w:r>
              <w:t>14.6%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3A41219" w14:textId="61FD1DFC" w:rsidR="00D726B2" w:rsidRPr="008555D8" w:rsidRDefault="00D726B2" w:rsidP="00D726B2">
            <w:pPr>
              <w:pStyle w:val="Table"/>
              <w:jc w:val="center"/>
            </w:pPr>
            <w:r>
              <w:t>22.1%</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857374E" w14:textId="46743406" w:rsidR="00D726B2" w:rsidRPr="008555D8" w:rsidRDefault="00D726B2" w:rsidP="00D726B2">
            <w:pPr>
              <w:pStyle w:val="Table"/>
              <w:jc w:val="center"/>
            </w:pPr>
            <w:r>
              <w:t>6.8%</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34F1663B" w14:textId="72FC9E19" w:rsidR="00D726B2" w:rsidRPr="008555D8" w:rsidRDefault="00D726B2" w:rsidP="00D726B2">
            <w:pPr>
              <w:pStyle w:val="Table"/>
              <w:jc w:val="center"/>
            </w:pPr>
            <w:r>
              <w:t>22.7%</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auto"/>
            <w:vAlign w:val="center"/>
          </w:tcPr>
          <w:p w14:paraId="2BEBB66F" w14:textId="604A0FB4" w:rsidR="00D726B2" w:rsidRPr="008555D8" w:rsidRDefault="00D726B2" w:rsidP="00D726B2">
            <w:pPr>
              <w:pStyle w:val="Table"/>
              <w:jc w:val="center"/>
            </w:pPr>
            <w:r>
              <w:t>3.3%</w:t>
            </w:r>
          </w:p>
        </w:tc>
        <w:tc>
          <w:tcPr>
            <w:tcW w:w="1856" w:type="dxa"/>
            <w:tcBorders>
              <w:right w:val="single" w:sz="4" w:space="0" w:color="5B9BD5" w:themeColor="accent1"/>
            </w:tcBorders>
            <w:shd w:val="clear" w:color="auto" w:fill="FFFFFF" w:themeFill="background1"/>
            <w:vAlign w:val="center"/>
          </w:tcPr>
          <w:p w14:paraId="0631EBB8" w14:textId="7D042260" w:rsidR="00D726B2" w:rsidRPr="008555D8" w:rsidRDefault="00D726B2" w:rsidP="00D726B2">
            <w:pPr>
              <w:pStyle w:val="Table"/>
              <w:jc w:val="center"/>
            </w:pPr>
            <w:r>
              <w:t>0.4%</w:t>
            </w:r>
          </w:p>
        </w:tc>
      </w:tr>
      <w:tr w:rsidR="00D726B2" w:rsidRPr="00214E63" w14:paraId="52CB7806"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0CCDE24D" w14:textId="2E391BF2" w:rsidR="00D726B2" w:rsidRPr="00FE0414" w:rsidRDefault="00D726B2" w:rsidP="00D726B2">
            <w:pPr>
              <w:pStyle w:val="Table"/>
              <w:jc w:val="center"/>
              <w:rPr>
                <w:color w:val="1F4E79" w:themeColor="accent1" w:themeShade="80"/>
              </w:rPr>
            </w:pPr>
            <w:r w:rsidRPr="00FE0414">
              <w:rPr>
                <w:color w:val="1F4E79" w:themeColor="accent1" w:themeShade="80"/>
              </w:rPr>
              <w:t>7</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auto"/>
            <w:vAlign w:val="center"/>
          </w:tcPr>
          <w:p w14:paraId="516F678F" w14:textId="14495884" w:rsidR="00D726B2" w:rsidRPr="008555D8" w:rsidRDefault="00D726B2" w:rsidP="00D726B2">
            <w:pPr>
              <w:pStyle w:val="Table"/>
              <w:jc w:val="center"/>
            </w:pPr>
            <w:r>
              <w:t>0.0%</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39E4ACA5" w14:textId="5CD5778C" w:rsidR="00D726B2" w:rsidRPr="008555D8" w:rsidRDefault="00D726B2" w:rsidP="00D726B2">
            <w:pPr>
              <w:pStyle w:val="Table"/>
              <w:jc w:val="center"/>
            </w:pPr>
            <w:r>
              <w:t>0.1%</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14C00BAA" w14:textId="04582D86" w:rsidR="00D726B2" w:rsidRPr="008555D8" w:rsidRDefault="00D726B2" w:rsidP="00D726B2">
            <w:pPr>
              <w:pStyle w:val="Table"/>
              <w:jc w:val="center"/>
            </w:pPr>
            <w:r>
              <w:t>0.7%</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68C2471" w14:textId="45D7243A" w:rsidR="00D726B2" w:rsidRPr="008555D8" w:rsidRDefault="00D726B2" w:rsidP="00D726B2">
            <w:pPr>
              <w:pStyle w:val="Table"/>
              <w:jc w:val="center"/>
            </w:pPr>
            <w:r>
              <w:t>0.9%</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95ED8EB" w14:textId="6995A7E6" w:rsidR="00D726B2" w:rsidRPr="008555D8" w:rsidRDefault="00D726B2" w:rsidP="00D726B2">
            <w:pPr>
              <w:pStyle w:val="Table"/>
              <w:jc w:val="center"/>
            </w:pPr>
            <w:r>
              <w:t>4.7%</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6B48F5A" w14:textId="2D5712CC" w:rsidR="00D726B2" w:rsidRPr="008555D8" w:rsidRDefault="00D726B2" w:rsidP="00D726B2">
            <w:pPr>
              <w:pStyle w:val="Table"/>
              <w:jc w:val="center"/>
            </w:pPr>
            <w:r>
              <w:t>14.6%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vAlign w:val="center"/>
          </w:tcPr>
          <w:p w14:paraId="07EC63B0" w14:textId="0078F9B3" w:rsidR="00D726B2" w:rsidRPr="008555D8" w:rsidRDefault="00D726B2" w:rsidP="00D726B2">
            <w:pPr>
              <w:pStyle w:val="Table"/>
              <w:jc w:val="center"/>
            </w:pPr>
            <w:r>
              <w:t>26.5%</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12B9114F" w14:textId="3C0FF67C" w:rsidR="00D726B2" w:rsidRPr="008555D8" w:rsidRDefault="00D726B2" w:rsidP="00D726B2">
            <w:pPr>
              <w:pStyle w:val="Table"/>
              <w:jc w:val="center"/>
            </w:pPr>
            <w:r>
              <w:t>22.7%</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0D9CA48" w14:textId="4B6FBE33" w:rsidR="00D726B2" w:rsidRPr="008555D8" w:rsidRDefault="00D726B2" w:rsidP="00D726B2">
            <w:pPr>
              <w:pStyle w:val="Table"/>
              <w:jc w:val="center"/>
            </w:pPr>
            <w:r>
              <w:t>13.6%</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auto"/>
            <w:vAlign w:val="center"/>
          </w:tcPr>
          <w:p w14:paraId="1E320A0B" w14:textId="18E096F4" w:rsidR="00D726B2" w:rsidRPr="008555D8" w:rsidRDefault="00D726B2" w:rsidP="00D726B2">
            <w:pPr>
              <w:pStyle w:val="Table"/>
              <w:jc w:val="center"/>
            </w:pPr>
            <w:r>
              <w:t>5.0%</w:t>
            </w:r>
          </w:p>
        </w:tc>
        <w:tc>
          <w:tcPr>
            <w:tcW w:w="1856" w:type="dxa"/>
            <w:tcBorders>
              <w:right w:val="single" w:sz="4" w:space="0" w:color="5B9BD5" w:themeColor="accent1"/>
            </w:tcBorders>
            <w:shd w:val="clear" w:color="auto" w:fill="FFFFFF" w:themeFill="background1"/>
            <w:vAlign w:val="center"/>
          </w:tcPr>
          <w:p w14:paraId="0072E518" w14:textId="0B2B6828" w:rsidR="00D726B2" w:rsidRPr="008555D8" w:rsidRDefault="00D726B2" w:rsidP="00D726B2">
            <w:pPr>
              <w:pStyle w:val="Table"/>
              <w:jc w:val="center"/>
            </w:pPr>
            <w:r>
              <w:t>0.3%</w:t>
            </w:r>
          </w:p>
        </w:tc>
      </w:tr>
      <w:tr w:rsidR="00D726B2" w:rsidRPr="00214E63" w14:paraId="3C5B4424"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2AC48B29" w14:textId="5FF1E3C3" w:rsidR="00D726B2" w:rsidRPr="00FE0414" w:rsidRDefault="00D726B2" w:rsidP="00D726B2">
            <w:pPr>
              <w:pStyle w:val="Table"/>
              <w:jc w:val="center"/>
              <w:rPr>
                <w:color w:val="1F4E79" w:themeColor="accent1" w:themeShade="80"/>
              </w:rPr>
            </w:pPr>
            <w:r w:rsidRPr="00FE0414">
              <w:rPr>
                <w:color w:val="1F4E79" w:themeColor="accent1" w:themeShade="80"/>
              </w:rPr>
              <w:t>8</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auto"/>
            <w:vAlign w:val="center"/>
          </w:tcPr>
          <w:p w14:paraId="511B67DB" w14:textId="7B0BBBBF" w:rsidR="00D726B2" w:rsidRPr="008555D8" w:rsidRDefault="00D726B2" w:rsidP="00D726B2">
            <w:pPr>
              <w:pStyle w:val="Table"/>
              <w:jc w:val="center"/>
            </w:pPr>
            <w:r>
              <w:t>0.0%</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36C0CBC" w14:textId="0C2E7591" w:rsidR="00D726B2" w:rsidRPr="008555D8" w:rsidRDefault="00D726B2" w:rsidP="00D726B2">
            <w:pPr>
              <w:pStyle w:val="Table"/>
              <w:jc w:val="center"/>
            </w:pPr>
            <w:r>
              <w:t>0.4%</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0331496A" w14:textId="6D60F3CB" w:rsidR="00D726B2" w:rsidRPr="008555D8" w:rsidRDefault="00D726B2" w:rsidP="00D726B2">
            <w:pPr>
              <w:pStyle w:val="Table"/>
              <w:jc w:val="center"/>
            </w:pPr>
            <w:r>
              <w:t>0.5%</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14DA1511" w14:textId="3B75B4D2" w:rsidR="00D726B2" w:rsidRPr="008555D8" w:rsidRDefault="00D726B2" w:rsidP="00D726B2">
            <w:pPr>
              <w:pStyle w:val="Table"/>
              <w:jc w:val="center"/>
            </w:pPr>
            <w:r>
              <w:t>2.9%</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0D66F171" w14:textId="2DA6C2B8" w:rsidR="00D726B2" w:rsidRPr="008555D8" w:rsidRDefault="00D726B2" w:rsidP="00D726B2">
            <w:pPr>
              <w:pStyle w:val="Table"/>
              <w:jc w:val="center"/>
            </w:pPr>
            <w:r>
              <w:t>4.7%</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41493260" w14:textId="7188CBEE" w:rsidR="00D726B2" w:rsidRPr="008555D8" w:rsidRDefault="00D726B2" w:rsidP="00D726B2">
            <w:pPr>
              <w:pStyle w:val="Table"/>
              <w:jc w:val="center"/>
            </w:pPr>
            <w:r>
              <w:t>8.3%</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301E5ACD" w14:textId="2804676B" w:rsidR="00D726B2" w:rsidRPr="008555D8" w:rsidRDefault="00D726B2" w:rsidP="00D726B2">
            <w:pPr>
              <w:pStyle w:val="Table"/>
              <w:jc w:val="center"/>
            </w:pPr>
            <w:r>
              <w:t>14.7%</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vAlign w:val="center"/>
          </w:tcPr>
          <w:p w14:paraId="178E40B8" w14:textId="4C003462" w:rsidR="00D726B2" w:rsidRPr="008555D8" w:rsidRDefault="00D726B2" w:rsidP="00D726B2">
            <w:pPr>
              <w:pStyle w:val="Table"/>
              <w:jc w:val="center"/>
            </w:pPr>
            <w:r>
              <w:t>18.2%</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475588F1" w14:textId="3EE67C80" w:rsidR="00D726B2" w:rsidRPr="008555D8" w:rsidRDefault="00D726B2" w:rsidP="00D726B2">
            <w:pPr>
              <w:pStyle w:val="Table"/>
              <w:jc w:val="center"/>
            </w:pPr>
            <w:r>
              <w:t>22.7%</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auto"/>
            <w:vAlign w:val="center"/>
          </w:tcPr>
          <w:p w14:paraId="377364EF" w14:textId="2B431FBB" w:rsidR="00D726B2" w:rsidRPr="008555D8" w:rsidRDefault="00D726B2" w:rsidP="00D726B2">
            <w:pPr>
              <w:pStyle w:val="Table"/>
              <w:jc w:val="center"/>
            </w:pPr>
            <w:r>
              <w:t>11.7%</w:t>
            </w:r>
          </w:p>
        </w:tc>
        <w:tc>
          <w:tcPr>
            <w:tcW w:w="1856" w:type="dxa"/>
            <w:tcBorders>
              <w:right w:val="single" w:sz="4" w:space="0" w:color="5B9BD5" w:themeColor="accent1"/>
            </w:tcBorders>
            <w:shd w:val="clear" w:color="auto" w:fill="FFFFFF" w:themeFill="background1"/>
            <w:vAlign w:val="center"/>
          </w:tcPr>
          <w:p w14:paraId="62C861C2" w14:textId="2F890377" w:rsidR="00D726B2" w:rsidRPr="008555D8" w:rsidRDefault="00D726B2" w:rsidP="00D726B2">
            <w:pPr>
              <w:pStyle w:val="Table"/>
              <w:jc w:val="center"/>
            </w:pPr>
            <w:r>
              <w:t>0.2%</w:t>
            </w:r>
          </w:p>
        </w:tc>
      </w:tr>
      <w:tr w:rsidR="00D726B2" w:rsidRPr="00214E63" w14:paraId="25CFDF55"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3E2D29B4" w14:textId="5DBB894E" w:rsidR="00D726B2" w:rsidRPr="00FE0414" w:rsidRDefault="00D726B2" w:rsidP="00D726B2">
            <w:pPr>
              <w:pStyle w:val="Table"/>
              <w:jc w:val="center"/>
              <w:rPr>
                <w:color w:val="1F4E79" w:themeColor="accent1" w:themeShade="80"/>
              </w:rPr>
            </w:pPr>
            <w:r w:rsidRPr="00FE0414">
              <w:rPr>
                <w:color w:val="1F4E79" w:themeColor="accent1" w:themeShade="80"/>
              </w:rPr>
              <w:t>9</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auto"/>
            <w:vAlign w:val="center"/>
          </w:tcPr>
          <w:p w14:paraId="65A5BB26" w14:textId="49250B9F" w:rsidR="00D726B2" w:rsidRPr="008555D8" w:rsidRDefault="00D726B2" w:rsidP="00D726B2">
            <w:pPr>
              <w:pStyle w:val="Table"/>
              <w:jc w:val="center"/>
            </w:pPr>
            <w:r>
              <w:t>0.0%</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22099C10" w14:textId="2D3B9F91" w:rsidR="00D726B2" w:rsidRPr="008555D8" w:rsidRDefault="00D726B2" w:rsidP="00D726B2">
            <w:pPr>
              <w:pStyle w:val="Table"/>
              <w:jc w:val="center"/>
            </w:pPr>
            <w:r>
              <w:t>0.2%</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5B4E3EF" w14:textId="6365381E" w:rsidR="00D726B2" w:rsidRPr="008555D8" w:rsidRDefault="00D726B2" w:rsidP="00D726B2">
            <w:pPr>
              <w:pStyle w:val="Table"/>
              <w:jc w:val="center"/>
            </w:pPr>
            <w:r>
              <w:t>1.4%</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79924A9" w14:textId="3D26CAD0" w:rsidR="00D726B2" w:rsidRPr="008555D8" w:rsidRDefault="00D726B2" w:rsidP="00D726B2">
            <w:pPr>
              <w:pStyle w:val="Table"/>
              <w:jc w:val="center"/>
            </w:pPr>
            <w:r>
              <w:t>2.0%</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9204341" w14:textId="143F6754" w:rsidR="00D726B2" w:rsidRPr="008555D8" w:rsidRDefault="00D726B2" w:rsidP="00D726B2">
            <w:pPr>
              <w:pStyle w:val="Table"/>
              <w:jc w:val="center"/>
            </w:pPr>
            <w:r>
              <w:t>5.3%</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5C108FA" w14:textId="5F6BCC38" w:rsidR="00D726B2" w:rsidRPr="008555D8" w:rsidRDefault="00D726B2" w:rsidP="00D726B2">
            <w:pPr>
              <w:pStyle w:val="Table"/>
              <w:jc w:val="center"/>
            </w:pPr>
            <w:r>
              <w:t>9.4%</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39823C1B" w14:textId="45865DDB" w:rsidR="00D726B2" w:rsidRPr="008555D8" w:rsidRDefault="00D726B2" w:rsidP="00D726B2">
            <w:pPr>
              <w:pStyle w:val="Table"/>
              <w:jc w:val="center"/>
            </w:pPr>
            <w:r>
              <w:t>8.8%</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448B71E" w14:textId="4ECB6869" w:rsidR="00D726B2" w:rsidRPr="008555D8" w:rsidRDefault="00D726B2" w:rsidP="00D726B2">
            <w:pPr>
              <w:pStyle w:val="Table"/>
              <w:jc w:val="center"/>
            </w:pPr>
            <w:r>
              <w:t>13.6%</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vAlign w:val="center"/>
          </w:tcPr>
          <w:p w14:paraId="04A5D58A" w14:textId="6C71536B" w:rsidR="00D726B2" w:rsidRPr="008555D8" w:rsidRDefault="00D726B2" w:rsidP="00D726B2">
            <w:pPr>
              <w:pStyle w:val="Table"/>
              <w:jc w:val="center"/>
            </w:pPr>
            <w:r>
              <w:t>0.0%</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auto"/>
            <w:vAlign w:val="center"/>
          </w:tcPr>
          <w:p w14:paraId="68FDC83A" w14:textId="529A1074" w:rsidR="00D726B2" w:rsidRPr="008555D8" w:rsidRDefault="00D726B2" w:rsidP="00D726B2">
            <w:pPr>
              <w:pStyle w:val="Table"/>
              <w:jc w:val="center"/>
            </w:pPr>
            <w:r>
              <w:t>13.3%</w:t>
            </w:r>
          </w:p>
        </w:tc>
        <w:tc>
          <w:tcPr>
            <w:tcW w:w="1856" w:type="dxa"/>
            <w:tcBorders>
              <w:right w:val="single" w:sz="4" w:space="0" w:color="5B9BD5" w:themeColor="accent1"/>
            </w:tcBorders>
            <w:shd w:val="clear" w:color="auto" w:fill="FFFFFF" w:themeFill="background1"/>
            <w:vAlign w:val="center"/>
          </w:tcPr>
          <w:p w14:paraId="1451EBCD" w14:textId="7BB74D90" w:rsidR="00D726B2" w:rsidRPr="008555D8" w:rsidRDefault="00D726B2" w:rsidP="00D726B2">
            <w:pPr>
              <w:pStyle w:val="Table"/>
              <w:jc w:val="center"/>
            </w:pPr>
            <w:r>
              <w:t>0.1%</w:t>
            </w:r>
          </w:p>
        </w:tc>
      </w:tr>
      <w:tr w:rsidR="00D726B2" w:rsidRPr="00214E63" w14:paraId="43EDCEED" w14:textId="77777777" w:rsidTr="00D726B2">
        <w:trPr>
          <w:trHeight w:val="123"/>
        </w:trPr>
        <w:tc>
          <w:tcPr>
            <w:tcW w:w="1269" w:type="dxa"/>
            <w:tcBorders>
              <w:right w:val="single" w:sz="4" w:space="0" w:color="5B9BD5" w:themeColor="accent1"/>
            </w:tcBorders>
            <w:shd w:val="clear" w:color="auto" w:fill="D9E2F3" w:themeFill="accent5" w:themeFillTint="33"/>
            <w:noWrap/>
            <w:vAlign w:val="center"/>
          </w:tcPr>
          <w:p w14:paraId="67259841" w14:textId="5234C017" w:rsidR="00D726B2" w:rsidRPr="00FE0414" w:rsidRDefault="00D726B2" w:rsidP="00D726B2">
            <w:pPr>
              <w:pStyle w:val="Table"/>
              <w:jc w:val="center"/>
              <w:rPr>
                <w:color w:val="1F4E79" w:themeColor="accent1" w:themeShade="80"/>
              </w:rPr>
            </w:pPr>
            <w:r>
              <w:rPr>
                <w:color w:val="1F4E79" w:themeColor="accent1" w:themeShade="80"/>
              </w:rPr>
              <w:t>≥ 10</w:t>
            </w:r>
          </w:p>
        </w:tc>
        <w:tc>
          <w:tcPr>
            <w:tcW w:w="665" w:type="dxa"/>
            <w:tcBorders>
              <w:top w:val="single" w:sz="4" w:space="0" w:color="5B9BD5" w:themeColor="accent1"/>
              <w:left w:val="nil"/>
              <w:bottom w:val="single" w:sz="4" w:space="0" w:color="5B9BD5" w:themeColor="accent1"/>
              <w:right w:val="single" w:sz="4" w:space="0" w:color="5B9BD5" w:themeColor="accent1"/>
            </w:tcBorders>
            <w:shd w:val="clear" w:color="auto" w:fill="auto"/>
            <w:vAlign w:val="center"/>
          </w:tcPr>
          <w:p w14:paraId="284EF6A4" w14:textId="7B761139" w:rsidR="00D726B2" w:rsidRPr="008555D8" w:rsidRDefault="00D726B2" w:rsidP="00D726B2">
            <w:pPr>
              <w:pStyle w:val="Table"/>
              <w:jc w:val="center"/>
            </w:pPr>
            <w:r>
              <w:t>0.0%</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7858C32C" w14:textId="7B7FA4CD" w:rsidR="00D726B2" w:rsidRPr="008555D8" w:rsidRDefault="00D726B2" w:rsidP="00D726B2">
            <w:pPr>
              <w:pStyle w:val="Table"/>
              <w:jc w:val="center"/>
            </w:pPr>
            <w:r>
              <w:t>0.0%</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004467C6" w14:textId="6AE2384B" w:rsidR="00D726B2" w:rsidRPr="008555D8" w:rsidRDefault="00D726B2" w:rsidP="00D726B2">
            <w:pPr>
              <w:pStyle w:val="Table"/>
              <w:jc w:val="center"/>
            </w:pPr>
            <w:r>
              <w:t>0.5%</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B4DC2E9" w14:textId="03967DC6" w:rsidR="00D726B2" w:rsidRPr="008555D8" w:rsidRDefault="00D726B2" w:rsidP="00D726B2">
            <w:pPr>
              <w:pStyle w:val="Table"/>
              <w:jc w:val="center"/>
            </w:pPr>
            <w:r>
              <w:t>0.6%</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13B5663" w14:textId="3F63D764" w:rsidR="00D726B2" w:rsidRPr="008555D8" w:rsidRDefault="00D726B2" w:rsidP="00D726B2">
            <w:pPr>
              <w:pStyle w:val="Table"/>
              <w:jc w:val="center"/>
            </w:pPr>
            <w:r>
              <w:t>1.8%</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6C6DF1D9" w14:textId="744AF596" w:rsidR="00D726B2" w:rsidRPr="008555D8" w:rsidRDefault="00D726B2" w:rsidP="00D726B2">
            <w:pPr>
              <w:pStyle w:val="Table"/>
              <w:jc w:val="center"/>
            </w:pPr>
            <w:r>
              <w:t>6.2%</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0E40286" w14:textId="7ABC68A9" w:rsidR="00D726B2" w:rsidRPr="008555D8" w:rsidRDefault="00D726B2" w:rsidP="00D726B2">
            <w:pPr>
              <w:pStyle w:val="Table"/>
              <w:jc w:val="center"/>
            </w:pPr>
            <w:r>
              <w:t>10.3%</w:t>
            </w:r>
          </w:p>
        </w:tc>
        <w:tc>
          <w:tcPr>
            <w:tcW w:w="66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5641AFB6" w14:textId="29080E43" w:rsidR="00D726B2" w:rsidRPr="008555D8" w:rsidRDefault="00D726B2" w:rsidP="00D726B2">
            <w:pPr>
              <w:pStyle w:val="Table"/>
              <w:jc w:val="center"/>
            </w:pPr>
            <w:r>
              <w:t>15.9%</w:t>
            </w:r>
          </w:p>
        </w:tc>
        <w:tc>
          <w:tcPr>
            <w:tcW w:w="66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14:paraId="30FEBB93" w14:textId="3517E55A" w:rsidR="00D726B2" w:rsidRPr="008555D8" w:rsidRDefault="00D726B2" w:rsidP="00D726B2">
            <w:pPr>
              <w:pStyle w:val="Table"/>
              <w:jc w:val="center"/>
            </w:pPr>
            <w:r>
              <w:t>18.2%</w:t>
            </w:r>
          </w:p>
        </w:tc>
        <w:tc>
          <w:tcPr>
            <w:tcW w:w="668" w:type="dxa"/>
            <w:tcBorders>
              <w:top w:val="single" w:sz="4" w:space="0" w:color="5B9BD5" w:themeColor="accent1"/>
              <w:left w:val="single" w:sz="4" w:space="0" w:color="5B9BD5" w:themeColor="accent1"/>
              <w:bottom w:val="single" w:sz="4" w:space="0" w:color="5B9BD5" w:themeColor="accent1"/>
              <w:right w:val="nil"/>
            </w:tcBorders>
            <w:shd w:val="clear" w:color="auto" w:fill="E2EFD9" w:themeFill="accent6" w:themeFillTint="33"/>
            <w:vAlign w:val="center"/>
          </w:tcPr>
          <w:p w14:paraId="376EC3CE" w14:textId="70C66C55" w:rsidR="00D726B2" w:rsidRPr="008555D8" w:rsidRDefault="00D726B2" w:rsidP="00D726B2">
            <w:pPr>
              <w:pStyle w:val="Table"/>
              <w:jc w:val="center"/>
            </w:pPr>
            <w:r>
              <w:t>65.0%</w:t>
            </w:r>
          </w:p>
        </w:tc>
        <w:tc>
          <w:tcPr>
            <w:tcW w:w="1856" w:type="dxa"/>
            <w:tcBorders>
              <w:right w:val="single" w:sz="4" w:space="0" w:color="5B9BD5" w:themeColor="accent1"/>
            </w:tcBorders>
            <w:shd w:val="clear" w:color="auto" w:fill="FFFFFF" w:themeFill="background1"/>
            <w:vAlign w:val="center"/>
          </w:tcPr>
          <w:p w14:paraId="32B77AC6" w14:textId="4A1E3E90" w:rsidR="00D726B2" w:rsidRPr="008555D8" w:rsidRDefault="00D726B2" w:rsidP="00D726B2">
            <w:pPr>
              <w:pStyle w:val="Table"/>
              <w:jc w:val="center"/>
            </w:pPr>
            <w:r>
              <w:t>0.3%</w:t>
            </w:r>
          </w:p>
        </w:tc>
      </w:tr>
    </w:tbl>
    <w:p w14:paraId="0E7F9E2C" w14:textId="77777777" w:rsidR="004C45C4" w:rsidRDefault="004C45C4" w:rsidP="007252F9"/>
    <w:p w14:paraId="610BF384" w14:textId="59DA0A20" w:rsidR="002D7121" w:rsidRDefault="00D817DF" w:rsidP="00C53A48">
      <w:r>
        <w:t>Model 2</w:t>
      </w:r>
      <w:r w:rsidR="00CA6E56">
        <w:t xml:space="preserve">, constrained to the </w:t>
      </w:r>
      <w:r w:rsidR="009A75FF">
        <w:t xml:space="preserve">number of subdistricts predicted by </w:t>
      </w:r>
      <w:r w:rsidR="003C5750">
        <w:t>m</w:t>
      </w:r>
      <w:r w:rsidR="00CA6E56">
        <w:t>odel 1,</w:t>
      </w:r>
      <w:r>
        <w:t xml:space="preserve"> </w:t>
      </w:r>
      <w:r w:rsidR="00B31CBA">
        <w:t xml:space="preserve">correctly guessed </w:t>
      </w:r>
      <w:r w:rsidR="00021627">
        <w:t>≈</w:t>
      </w:r>
      <w:r w:rsidR="00FC4748">
        <w:t>80</w:t>
      </w:r>
      <w:r w:rsidR="00B31CBA">
        <w:t xml:space="preserve">% of the true subdistricts of origin </w:t>
      </w:r>
      <w:r w:rsidR="00A7144E">
        <w:t xml:space="preserve">and </w:t>
      </w:r>
      <w:r w:rsidR="00021627">
        <w:t>≈</w:t>
      </w:r>
      <w:r w:rsidR="00397488">
        <w:t>63</w:t>
      </w:r>
      <w:r w:rsidR="00DA58F7">
        <w:t xml:space="preserve">% </w:t>
      </w:r>
      <w:r w:rsidR="00A7144E">
        <w:t>of true subdistricts of arrival</w:t>
      </w:r>
      <w:r w:rsidR="00B31CBA">
        <w:t xml:space="preserve">, </w:t>
      </w:r>
      <w:r w:rsidR="00A7144E">
        <w:t>while</w:t>
      </w:r>
      <w:r w:rsidR="00B31CBA">
        <w:t xml:space="preserve"> incorrectly classif</w:t>
      </w:r>
      <w:r w:rsidR="00A7144E">
        <w:t>ying</w:t>
      </w:r>
      <w:r w:rsidR="00B31CBA">
        <w:t xml:space="preserve"> </w:t>
      </w:r>
      <w:r w:rsidR="00021627">
        <w:t>≈</w:t>
      </w:r>
      <w:r w:rsidR="00FC4748">
        <w:t>4</w:t>
      </w:r>
      <w:r w:rsidR="00B31CBA">
        <w:t>% of subdistricts that IDPs did not come from</w:t>
      </w:r>
      <w:r w:rsidR="00A7144E">
        <w:t xml:space="preserve"> and </w:t>
      </w:r>
      <w:r w:rsidR="00021627">
        <w:t>≈</w:t>
      </w:r>
      <w:r w:rsidR="00397488">
        <w:t>3</w:t>
      </w:r>
      <w:r w:rsidR="00A7144E">
        <w:t xml:space="preserve">% </w:t>
      </w:r>
      <w:r w:rsidR="00DA58F7">
        <w:t xml:space="preserve">of </w:t>
      </w:r>
      <w:r w:rsidR="00A7144E">
        <w:t>subdistricts that IDPs did not move to</w:t>
      </w:r>
      <w:r w:rsidR="00B31CBA">
        <w:t>.</w:t>
      </w:r>
      <w:r>
        <w:t xml:space="preserve"> </w:t>
      </w:r>
      <w:r w:rsidR="00104559">
        <w:t>For model 3, we categorised t</w:t>
      </w:r>
      <w:r w:rsidR="003A7847">
        <w:t>he outcome (</w:t>
      </w:r>
      <w:r w:rsidR="005D578A">
        <w:t>percent share</w:t>
      </w:r>
      <w:r w:rsidR="00E40E2B">
        <w:t xml:space="preserve"> of IDPs</w:t>
      </w:r>
      <w:r w:rsidR="003A7847">
        <w:t>)</w:t>
      </w:r>
      <w:r w:rsidR="00E40E2B">
        <w:t xml:space="preserve"> into </w:t>
      </w:r>
      <w:r w:rsidR="008017F9">
        <w:t>five</w:t>
      </w:r>
      <w:r w:rsidR="00E40E2B">
        <w:t xml:space="preserve"> classes from 1-</w:t>
      </w:r>
      <w:r w:rsidR="008017F9">
        <w:t>1</w:t>
      </w:r>
      <w:r w:rsidR="00E40E2B">
        <w:t xml:space="preserve">9% to </w:t>
      </w:r>
      <w:r w:rsidR="008017F9">
        <w:t>8</w:t>
      </w:r>
      <w:r w:rsidR="00E40E2B">
        <w:t>0-99%</w:t>
      </w:r>
      <w:r w:rsidR="00216B91">
        <w:t xml:space="preserve">, with the </w:t>
      </w:r>
      <w:r w:rsidR="00216B91" w:rsidRPr="00D76A25">
        <w:t>predicted value at the mid-point of each class</w:t>
      </w:r>
      <w:r w:rsidR="00E40E2B" w:rsidRPr="00D76A25">
        <w:t>. A</w:t>
      </w:r>
      <w:r w:rsidR="00E239EB" w:rsidRPr="00D76A25">
        <w:t xml:space="preserve">s shown in </w:t>
      </w:r>
      <w:r w:rsidR="00E239EB" w:rsidRPr="00D76A25">
        <w:fldChar w:fldCharType="begin"/>
      </w:r>
      <w:r w:rsidR="00E239EB" w:rsidRPr="00D76A25">
        <w:instrText xml:space="preserve"> REF _Ref87048562 \h </w:instrText>
      </w:r>
      <w:r w:rsidR="00D76A25">
        <w:instrText xml:space="preserve"> \* MERGEFORMAT </w:instrText>
      </w:r>
      <w:r w:rsidR="00E239EB" w:rsidRPr="00D76A25">
        <w:fldChar w:fldCharType="separate"/>
      </w:r>
      <w:r w:rsidR="00D51CDC">
        <w:t>Table 2</w:t>
      </w:r>
      <w:r w:rsidR="00E239EB" w:rsidRPr="00D76A25">
        <w:fldChar w:fldCharType="end"/>
      </w:r>
      <w:r w:rsidR="00E239EB" w:rsidRPr="00D76A25">
        <w:t xml:space="preserve">, </w:t>
      </w:r>
      <w:r w:rsidR="004A36C2" w:rsidRPr="00D76A25">
        <w:t>the model</w:t>
      </w:r>
      <w:r w:rsidR="00104559" w:rsidRPr="00D76A25">
        <w:t xml:space="preserve"> </w:t>
      </w:r>
      <w:r w:rsidR="008017F9" w:rsidRPr="00D76A25">
        <w:t xml:space="preserve">had </w:t>
      </w:r>
      <w:r w:rsidR="00E239EB" w:rsidRPr="00D76A25">
        <w:t>low</w:t>
      </w:r>
      <w:r w:rsidR="008017F9" w:rsidRPr="00D76A25">
        <w:t xml:space="preserve"> predictive </w:t>
      </w:r>
      <w:r w:rsidR="00825DE6" w:rsidRPr="00D76A25">
        <w:t>performance</w:t>
      </w:r>
      <w:r w:rsidR="008017F9" w:rsidRPr="00D76A25">
        <w:t xml:space="preserve"> </w:t>
      </w:r>
      <w:r w:rsidR="005D578A" w:rsidRPr="00D76A25">
        <w:t>for both origin and arrival subdistricts</w:t>
      </w:r>
      <w:r w:rsidR="003A7847" w:rsidRPr="00D76A25">
        <w:t>, though it performed better than a random</w:t>
      </w:r>
      <w:r w:rsidR="00216B91" w:rsidRPr="00D76A25">
        <w:t xml:space="preserve"> guess</w:t>
      </w:r>
      <w:r w:rsidR="008017F9" w:rsidRPr="00D76A25">
        <w:t>.</w:t>
      </w:r>
      <w:r w:rsidR="003C5750" w:rsidRPr="00D76A25">
        <w:t xml:space="preserve"> This low performance was inconsequential for subdistricts of origin (since we assumed no multi-subdistrict instances) and of min</w:t>
      </w:r>
      <w:r w:rsidR="00711A9C" w:rsidRPr="00D76A25">
        <w:t>or</w:t>
      </w:r>
      <w:r w:rsidR="003C5750" w:rsidRPr="00D76A25">
        <w:t xml:space="preserve"> influence for subdistricts of arrival, since model 1 predicted multi-subdistrict </w:t>
      </w:r>
      <w:r w:rsidR="003C5750" w:rsidRPr="00D76A25">
        <w:lastRenderedPageBreak/>
        <w:t>instances for only 12.2% of the dataset.</w:t>
      </w:r>
      <w:r w:rsidR="00CB5852" w:rsidRPr="00D76A25">
        <w:t xml:space="preserve"> </w:t>
      </w:r>
      <w:r w:rsidR="00903615" w:rsidRPr="00D76A25">
        <w:t>Further, w</w:t>
      </w:r>
      <w:r w:rsidR="00CB5852" w:rsidRPr="00D76A25">
        <w:t xml:space="preserve">e scaled </w:t>
      </w:r>
      <w:r w:rsidR="00104559" w:rsidRPr="00D76A25">
        <w:t>m</w:t>
      </w:r>
      <w:r w:rsidRPr="00D76A25">
        <w:t xml:space="preserve">odel 3’s </w:t>
      </w:r>
      <w:r w:rsidR="00CB5852" w:rsidRPr="00D76A25">
        <w:t>predictions to ensure a denominator of 100% for each district.</w:t>
      </w:r>
    </w:p>
    <w:p w14:paraId="4AD60110" w14:textId="50F40280" w:rsidR="002D7121" w:rsidRDefault="002D7121" w:rsidP="007642F0"/>
    <w:p w14:paraId="2D39D837" w14:textId="766030AA" w:rsidR="00214E63" w:rsidRDefault="00214E63" w:rsidP="00214E63">
      <w:pPr>
        <w:pStyle w:val="Caption"/>
      </w:pPr>
      <w:bookmarkStart w:id="2" w:name="_Ref87048562"/>
      <w:r>
        <w:t xml:space="preserve">Table </w:t>
      </w:r>
      <w:r w:rsidR="00512323">
        <w:fldChar w:fldCharType="begin"/>
      </w:r>
      <w:r w:rsidR="00512323">
        <w:instrText xml:space="preserve"> SEQ Table \* ARABIC </w:instrText>
      </w:r>
      <w:r w:rsidR="00512323">
        <w:fldChar w:fldCharType="separate"/>
      </w:r>
      <w:r w:rsidR="00D51CDC">
        <w:rPr>
          <w:noProof/>
        </w:rPr>
        <w:t>2</w:t>
      </w:r>
      <w:r w:rsidR="00512323">
        <w:rPr>
          <w:noProof/>
        </w:rPr>
        <w:fldChar w:fldCharType="end"/>
      </w:r>
      <w:bookmarkEnd w:id="2"/>
      <w:r>
        <w:t>. Confusion matri</w:t>
      </w:r>
      <w:r w:rsidR="00E535BA">
        <w:t>ces</w:t>
      </w:r>
      <w:r>
        <w:t xml:space="preserve"> summarising the performance of a random forest model to correctly guess the p</w:t>
      </w:r>
      <w:r w:rsidR="00F81DAC">
        <w:t>ercent</w:t>
      </w:r>
      <w:r>
        <w:t xml:space="preserve"> </w:t>
      </w:r>
      <w:r w:rsidR="00F81DAC">
        <w:t xml:space="preserve">share </w:t>
      </w:r>
      <w:r>
        <w:t xml:space="preserve">of IDPs coming from </w:t>
      </w:r>
      <w:r w:rsidR="00E535BA">
        <w:t>or to</w:t>
      </w:r>
      <w:r w:rsidR="00C17634">
        <w:t xml:space="preserve"> </w:t>
      </w:r>
      <w:r>
        <w:t>a given subdistrict (expressed as a categorical variable)</w:t>
      </w:r>
      <w:r w:rsidR="00C17634">
        <w:t xml:space="preserve">, out of all IDPs from or to </w:t>
      </w:r>
      <w:r w:rsidR="005D7B66">
        <w:t>the parent</w:t>
      </w:r>
      <w:r w:rsidR="00C17634">
        <w:t xml:space="preserve"> district</w:t>
      </w:r>
      <w:r>
        <w:t>. Cell percentages are column-wise.</w:t>
      </w:r>
      <w:r w:rsidR="00CF24B8">
        <w:t xml:space="preserve"> For any observed category, a random guess based only on the category frequencies is shown.</w:t>
      </w:r>
    </w:p>
    <w:tbl>
      <w:tblPr>
        <w:tblStyle w:val="TableGrid"/>
        <w:tblW w:w="9789"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300"/>
        <w:gridCol w:w="1306"/>
        <w:gridCol w:w="1306"/>
        <w:gridCol w:w="1306"/>
        <w:gridCol w:w="1306"/>
        <w:gridCol w:w="1306"/>
        <w:gridCol w:w="1959"/>
      </w:tblGrid>
      <w:tr w:rsidR="00C17634" w:rsidRPr="00214E63" w14:paraId="2862D79D" w14:textId="77777777" w:rsidTr="00C17634">
        <w:trPr>
          <w:trHeight w:val="239"/>
        </w:trPr>
        <w:tc>
          <w:tcPr>
            <w:tcW w:w="9789" w:type="dxa"/>
            <w:gridSpan w:val="7"/>
            <w:shd w:val="clear" w:color="auto" w:fill="D9E2F3" w:themeFill="accent5" w:themeFillTint="33"/>
            <w:noWrap/>
            <w:vAlign w:val="center"/>
          </w:tcPr>
          <w:p w14:paraId="6952CBD7" w14:textId="26FB194C" w:rsidR="00C17634" w:rsidRDefault="00C17634" w:rsidP="00C17634">
            <w:pPr>
              <w:pStyle w:val="Table"/>
              <w:rPr>
                <w:color w:val="1F4E79" w:themeColor="accent1" w:themeShade="80"/>
              </w:rPr>
            </w:pPr>
            <w:r>
              <w:rPr>
                <w:color w:val="1F4E79" w:themeColor="accent1" w:themeShade="80"/>
              </w:rPr>
              <w:t>Model to impute p</w:t>
            </w:r>
            <w:r w:rsidR="00F81DAC">
              <w:rPr>
                <w:color w:val="1F4E79" w:themeColor="accent1" w:themeShade="80"/>
              </w:rPr>
              <w:t>ercent share</w:t>
            </w:r>
            <w:r>
              <w:rPr>
                <w:color w:val="1F4E79" w:themeColor="accent1" w:themeShade="80"/>
              </w:rPr>
              <w:t xml:space="preserve"> of IDPs by subdistr</w:t>
            </w:r>
            <w:r w:rsidR="00F81DAC">
              <w:rPr>
                <w:color w:val="1F4E79" w:themeColor="accent1" w:themeShade="80"/>
              </w:rPr>
              <w:t xml:space="preserve">ict of </w:t>
            </w:r>
            <w:r w:rsidR="00F81DAC" w:rsidRPr="00F81DAC">
              <w:rPr>
                <w:color w:val="1F4E79" w:themeColor="accent1" w:themeShade="80"/>
                <w:u w:val="single"/>
              </w:rPr>
              <w:t>origin</w:t>
            </w:r>
            <w:r w:rsidR="00277244" w:rsidRPr="00277244">
              <w:rPr>
                <w:color w:val="1F4E79" w:themeColor="accent1" w:themeShade="80"/>
              </w:rPr>
              <w:t xml:space="preserve"> (not used)</w:t>
            </w:r>
          </w:p>
        </w:tc>
      </w:tr>
      <w:tr w:rsidR="00086913" w:rsidRPr="00214E63" w14:paraId="0B33629A" w14:textId="67B65CF0" w:rsidTr="00E535BA">
        <w:trPr>
          <w:trHeight w:val="239"/>
        </w:trPr>
        <w:tc>
          <w:tcPr>
            <w:tcW w:w="1300" w:type="dxa"/>
            <w:vMerge w:val="restart"/>
            <w:shd w:val="clear" w:color="auto" w:fill="D9E2F3" w:themeFill="accent5" w:themeFillTint="33"/>
            <w:noWrap/>
            <w:vAlign w:val="center"/>
            <w:hideMark/>
          </w:tcPr>
          <w:p w14:paraId="2106278C" w14:textId="6EC06A01" w:rsidR="00086913" w:rsidRPr="00D87D31" w:rsidRDefault="00086913" w:rsidP="00214E63">
            <w:pPr>
              <w:pStyle w:val="Table"/>
              <w:jc w:val="center"/>
              <w:rPr>
                <w:color w:val="1F4E79" w:themeColor="accent1" w:themeShade="80"/>
              </w:rPr>
            </w:pPr>
            <w:r w:rsidRPr="00D87D31">
              <w:rPr>
                <w:color w:val="1F4E79" w:themeColor="accent1" w:themeShade="80"/>
              </w:rPr>
              <w:t>Predicted category</w:t>
            </w:r>
          </w:p>
        </w:tc>
        <w:tc>
          <w:tcPr>
            <w:tcW w:w="6530" w:type="dxa"/>
            <w:gridSpan w:val="5"/>
            <w:shd w:val="clear" w:color="auto" w:fill="D9E2F3" w:themeFill="accent5" w:themeFillTint="33"/>
            <w:noWrap/>
            <w:vAlign w:val="center"/>
          </w:tcPr>
          <w:p w14:paraId="0427F01E" w14:textId="26DA6738" w:rsidR="00086913" w:rsidRPr="00D87D31" w:rsidRDefault="00086913" w:rsidP="00214E63">
            <w:pPr>
              <w:pStyle w:val="Table"/>
              <w:jc w:val="center"/>
              <w:rPr>
                <w:color w:val="1F4E79" w:themeColor="accent1" w:themeShade="80"/>
              </w:rPr>
            </w:pPr>
            <w:r w:rsidRPr="00D87D31">
              <w:rPr>
                <w:color w:val="1F4E79" w:themeColor="accent1" w:themeShade="80"/>
              </w:rPr>
              <w:t>Observed category</w:t>
            </w:r>
          </w:p>
        </w:tc>
        <w:tc>
          <w:tcPr>
            <w:tcW w:w="1959" w:type="dxa"/>
            <w:vMerge w:val="restart"/>
            <w:shd w:val="clear" w:color="auto" w:fill="D9E2F3" w:themeFill="accent5" w:themeFillTint="33"/>
            <w:vAlign w:val="center"/>
          </w:tcPr>
          <w:p w14:paraId="5A186470" w14:textId="47119D2B" w:rsidR="00086913" w:rsidRPr="00D87D31" w:rsidRDefault="00086913" w:rsidP="00E535BA">
            <w:pPr>
              <w:pStyle w:val="Table"/>
              <w:jc w:val="center"/>
              <w:rPr>
                <w:color w:val="1F4E79" w:themeColor="accent1" w:themeShade="80"/>
              </w:rPr>
            </w:pPr>
            <w:r>
              <w:rPr>
                <w:color w:val="1F4E79" w:themeColor="accent1" w:themeShade="80"/>
              </w:rPr>
              <w:t>Random guess based on category frequency:</w:t>
            </w:r>
          </w:p>
        </w:tc>
      </w:tr>
      <w:tr w:rsidR="00086913" w:rsidRPr="00214E63" w14:paraId="7445CC7D" w14:textId="74D20330" w:rsidTr="00086913">
        <w:trPr>
          <w:trHeight w:val="239"/>
        </w:trPr>
        <w:tc>
          <w:tcPr>
            <w:tcW w:w="1300" w:type="dxa"/>
            <w:vMerge/>
            <w:shd w:val="clear" w:color="auto" w:fill="D9E2F3" w:themeFill="accent5" w:themeFillTint="33"/>
            <w:noWrap/>
            <w:hideMark/>
          </w:tcPr>
          <w:p w14:paraId="2140E7EC" w14:textId="77777777" w:rsidR="00086913" w:rsidRPr="00D87D31" w:rsidRDefault="00086913" w:rsidP="00214E63">
            <w:pPr>
              <w:pStyle w:val="Table"/>
              <w:rPr>
                <w:color w:val="1F4E79" w:themeColor="accent1" w:themeShade="80"/>
              </w:rPr>
            </w:pPr>
          </w:p>
        </w:tc>
        <w:tc>
          <w:tcPr>
            <w:tcW w:w="1306" w:type="dxa"/>
            <w:tcBorders>
              <w:bottom w:val="single" w:sz="4" w:space="0" w:color="5B9BD5" w:themeColor="accent1"/>
            </w:tcBorders>
            <w:shd w:val="clear" w:color="auto" w:fill="D9E2F3" w:themeFill="accent5" w:themeFillTint="33"/>
            <w:noWrap/>
            <w:vAlign w:val="center"/>
            <w:hideMark/>
          </w:tcPr>
          <w:p w14:paraId="520E1815" w14:textId="77777777" w:rsidR="00086913" w:rsidRPr="00D87D31" w:rsidRDefault="00086913" w:rsidP="00214E63">
            <w:pPr>
              <w:pStyle w:val="Table"/>
              <w:jc w:val="center"/>
              <w:rPr>
                <w:color w:val="1F4E79" w:themeColor="accent1" w:themeShade="80"/>
              </w:rPr>
            </w:pPr>
            <w:r w:rsidRPr="00D87D31">
              <w:rPr>
                <w:color w:val="1F4E79" w:themeColor="accent1" w:themeShade="80"/>
              </w:rPr>
              <w:t>1 to 19%</w:t>
            </w:r>
          </w:p>
        </w:tc>
        <w:tc>
          <w:tcPr>
            <w:tcW w:w="1306" w:type="dxa"/>
            <w:tcBorders>
              <w:bottom w:val="single" w:sz="4" w:space="0" w:color="5B9BD5" w:themeColor="accent1"/>
            </w:tcBorders>
            <w:shd w:val="clear" w:color="auto" w:fill="D9E2F3" w:themeFill="accent5" w:themeFillTint="33"/>
            <w:noWrap/>
            <w:vAlign w:val="center"/>
            <w:hideMark/>
          </w:tcPr>
          <w:p w14:paraId="01BEC52F" w14:textId="77777777" w:rsidR="00086913" w:rsidRPr="00D87D31" w:rsidRDefault="00086913" w:rsidP="00214E63">
            <w:pPr>
              <w:pStyle w:val="Table"/>
              <w:jc w:val="center"/>
              <w:rPr>
                <w:color w:val="1F4E79" w:themeColor="accent1" w:themeShade="80"/>
              </w:rPr>
            </w:pPr>
            <w:r w:rsidRPr="00D87D31">
              <w:rPr>
                <w:color w:val="1F4E79" w:themeColor="accent1" w:themeShade="80"/>
              </w:rPr>
              <w:t>20 to 39%</w:t>
            </w:r>
          </w:p>
        </w:tc>
        <w:tc>
          <w:tcPr>
            <w:tcW w:w="1306" w:type="dxa"/>
            <w:tcBorders>
              <w:bottom w:val="single" w:sz="4" w:space="0" w:color="5B9BD5" w:themeColor="accent1"/>
            </w:tcBorders>
            <w:shd w:val="clear" w:color="auto" w:fill="D9E2F3" w:themeFill="accent5" w:themeFillTint="33"/>
            <w:noWrap/>
            <w:vAlign w:val="center"/>
            <w:hideMark/>
          </w:tcPr>
          <w:p w14:paraId="0E9F509A" w14:textId="77777777" w:rsidR="00086913" w:rsidRPr="00D87D31" w:rsidRDefault="00086913" w:rsidP="00214E63">
            <w:pPr>
              <w:pStyle w:val="Table"/>
              <w:jc w:val="center"/>
              <w:rPr>
                <w:color w:val="1F4E79" w:themeColor="accent1" w:themeShade="80"/>
              </w:rPr>
            </w:pPr>
            <w:r w:rsidRPr="00D87D31">
              <w:rPr>
                <w:color w:val="1F4E79" w:themeColor="accent1" w:themeShade="80"/>
              </w:rPr>
              <w:t>40 to 59%</w:t>
            </w:r>
          </w:p>
        </w:tc>
        <w:tc>
          <w:tcPr>
            <w:tcW w:w="1306" w:type="dxa"/>
            <w:tcBorders>
              <w:bottom w:val="single" w:sz="4" w:space="0" w:color="5B9BD5" w:themeColor="accent1"/>
            </w:tcBorders>
            <w:shd w:val="clear" w:color="auto" w:fill="D9E2F3" w:themeFill="accent5" w:themeFillTint="33"/>
            <w:noWrap/>
            <w:vAlign w:val="center"/>
            <w:hideMark/>
          </w:tcPr>
          <w:p w14:paraId="10E3E417" w14:textId="77777777" w:rsidR="00086913" w:rsidRPr="00D87D31" w:rsidRDefault="00086913" w:rsidP="00214E63">
            <w:pPr>
              <w:pStyle w:val="Table"/>
              <w:jc w:val="center"/>
              <w:rPr>
                <w:color w:val="1F4E79" w:themeColor="accent1" w:themeShade="80"/>
              </w:rPr>
            </w:pPr>
            <w:r w:rsidRPr="00D87D31">
              <w:rPr>
                <w:color w:val="1F4E79" w:themeColor="accent1" w:themeShade="80"/>
              </w:rPr>
              <w:t>60 to 79%</w:t>
            </w:r>
          </w:p>
        </w:tc>
        <w:tc>
          <w:tcPr>
            <w:tcW w:w="1306" w:type="dxa"/>
            <w:tcBorders>
              <w:bottom w:val="single" w:sz="4" w:space="0" w:color="5B9BD5" w:themeColor="accent1"/>
            </w:tcBorders>
            <w:shd w:val="clear" w:color="auto" w:fill="D9E2F3" w:themeFill="accent5" w:themeFillTint="33"/>
            <w:noWrap/>
            <w:vAlign w:val="center"/>
            <w:hideMark/>
          </w:tcPr>
          <w:p w14:paraId="11B1FD0E" w14:textId="77777777" w:rsidR="00086913" w:rsidRPr="00D87D31" w:rsidRDefault="00086913" w:rsidP="00214E63">
            <w:pPr>
              <w:pStyle w:val="Table"/>
              <w:jc w:val="center"/>
              <w:rPr>
                <w:color w:val="1F4E79" w:themeColor="accent1" w:themeShade="80"/>
              </w:rPr>
            </w:pPr>
            <w:r w:rsidRPr="00D87D31">
              <w:rPr>
                <w:color w:val="1F4E79" w:themeColor="accent1" w:themeShade="80"/>
              </w:rPr>
              <w:t>80 to 99%</w:t>
            </w:r>
          </w:p>
        </w:tc>
        <w:tc>
          <w:tcPr>
            <w:tcW w:w="1959" w:type="dxa"/>
            <w:vMerge/>
            <w:tcBorders>
              <w:bottom w:val="single" w:sz="4" w:space="0" w:color="5B9BD5" w:themeColor="accent1"/>
            </w:tcBorders>
            <w:shd w:val="clear" w:color="auto" w:fill="D9E2F3" w:themeFill="accent5" w:themeFillTint="33"/>
          </w:tcPr>
          <w:p w14:paraId="37D134DC" w14:textId="77777777" w:rsidR="00086913" w:rsidRPr="00D87D31" w:rsidRDefault="00086913" w:rsidP="00214E63">
            <w:pPr>
              <w:pStyle w:val="Table"/>
              <w:jc w:val="center"/>
              <w:rPr>
                <w:color w:val="1F4E79" w:themeColor="accent1" w:themeShade="80"/>
              </w:rPr>
            </w:pPr>
          </w:p>
        </w:tc>
      </w:tr>
      <w:tr w:rsidR="00297D66" w:rsidRPr="00214E63" w14:paraId="0D2E2220" w14:textId="6FE5AF77" w:rsidTr="00297D66">
        <w:trPr>
          <w:trHeight w:val="239"/>
        </w:trPr>
        <w:tc>
          <w:tcPr>
            <w:tcW w:w="1300" w:type="dxa"/>
            <w:shd w:val="clear" w:color="auto" w:fill="D9E2F3" w:themeFill="accent5" w:themeFillTint="33"/>
            <w:noWrap/>
            <w:vAlign w:val="center"/>
            <w:hideMark/>
          </w:tcPr>
          <w:p w14:paraId="2E35FD7B" w14:textId="77777777" w:rsidR="00297D66" w:rsidRPr="00D87D31" w:rsidRDefault="00297D66" w:rsidP="00297D66">
            <w:pPr>
              <w:pStyle w:val="Table"/>
              <w:jc w:val="center"/>
              <w:rPr>
                <w:color w:val="1F4E79" w:themeColor="accent1" w:themeShade="80"/>
              </w:rPr>
            </w:pPr>
            <w:r w:rsidRPr="00D87D31">
              <w:rPr>
                <w:color w:val="1F4E79" w:themeColor="accent1" w:themeShade="80"/>
              </w:rPr>
              <w:t>1 to 19%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E2EFD9" w:themeFill="accent6" w:themeFillTint="33"/>
            <w:noWrap/>
            <w:vAlign w:val="center"/>
          </w:tcPr>
          <w:p w14:paraId="684A2575" w14:textId="1BF1AD5F" w:rsidR="00297D66" w:rsidRPr="00297D66" w:rsidRDefault="00297D66" w:rsidP="00297D66">
            <w:pPr>
              <w:pStyle w:val="Table"/>
              <w:jc w:val="center"/>
            </w:pPr>
            <w:r w:rsidRPr="00297D66">
              <w:t>43.4%</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7F8BE82B" w14:textId="6698A4EE" w:rsidR="00297D66" w:rsidRPr="00297D66" w:rsidRDefault="00297D66" w:rsidP="00297D66">
            <w:pPr>
              <w:pStyle w:val="Table"/>
              <w:jc w:val="center"/>
            </w:pPr>
            <w:r w:rsidRPr="00297D66">
              <w:t>27.5%</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3556C4B0" w14:textId="4D481099" w:rsidR="00297D66" w:rsidRPr="00297D66" w:rsidRDefault="00297D66" w:rsidP="00297D66">
            <w:pPr>
              <w:pStyle w:val="Table"/>
              <w:jc w:val="center"/>
            </w:pPr>
            <w:r w:rsidRPr="00297D66">
              <w:t>22.5%</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5CC47292" w14:textId="1755C40E" w:rsidR="00297D66" w:rsidRPr="00297D66" w:rsidRDefault="00297D66" w:rsidP="00297D66">
            <w:pPr>
              <w:pStyle w:val="Table"/>
              <w:jc w:val="center"/>
            </w:pPr>
            <w:r w:rsidRPr="00297D66">
              <w:t>21.9%</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776C34AF" w14:textId="062DD3F0" w:rsidR="00297D66" w:rsidRPr="00297D66" w:rsidRDefault="00297D66" w:rsidP="00297D66">
            <w:pPr>
              <w:pStyle w:val="Table"/>
              <w:jc w:val="center"/>
            </w:pPr>
            <w:r w:rsidRPr="00297D66">
              <w:t>23.1%</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59895660" w14:textId="11A2B42C" w:rsidR="00297D66" w:rsidRPr="008555D8" w:rsidRDefault="00297D66" w:rsidP="00297D66">
            <w:pPr>
              <w:pStyle w:val="Table"/>
              <w:jc w:val="center"/>
            </w:pPr>
            <w:r>
              <w:t>21.6%</w:t>
            </w:r>
          </w:p>
        </w:tc>
      </w:tr>
      <w:tr w:rsidR="00297D66" w:rsidRPr="00214E63" w14:paraId="647623C6" w14:textId="04C37B51" w:rsidTr="00297D66">
        <w:trPr>
          <w:trHeight w:val="239"/>
        </w:trPr>
        <w:tc>
          <w:tcPr>
            <w:tcW w:w="1300" w:type="dxa"/>
            <w:shd w:val="clear" w:color="auto" w:fill="D9E2F3" w:themeFill="accent5" w:themeFillTint="33"/>
            <w:noWrap/>
            <w:vAlign w:val="center"/>
            <w:hideMark/>
          </w:tcPr>
          <w:p w14:paraId="5175B6A6" w14:textId="77777777" w:rsidR="00297D66" w:rsidRPr="00D87D31" w:rsidRDefault="00297D66" w:rsidP="00297D66">
            <w:pPr>
              <w:pStyle w:val="Table"/>
              <w:jc w:val="center"/>
              <w:rPr>
                <w:color w:val="1F4E79" w:themeColor="accent1" w:themeShade="80"/>
              </w:rPr>
            </w:pPr>
            <w:r w:rsidRPr="00D87D31">
              <w:rPr>
                <w:color w:val="1F4E79" w:themeColor="accent1" w:themeShade="80"/>
              </w:rPr>
              <w:t>20 to 39%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2BECDE24" w14:textId="5335FCE2" w:rsidR="00297D66" w:rsidRPr="00297D66" w:rsidRDefault="00297D66" w:rsidP="00297D66">
            <w:pPr>
              <w:pStyle w:val="Table"/>
              <w:jc w:val="center"/>
            </w:pPr>
            <w:r w:rsidRPr="00297D66">
              <w:t>21.3%</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noWrap/>
            <w:vAlign w:val="center"/>
          </w:tcPr>
          <w:p w14:paraId="3912CAC5" w14:textId="1F605F1D" w:rsidR="00297D66" w:rsidRPr="00297D66" w:rsidRDefault="00297D66" w:rsidP="00297D66">
            <w:pPr>
              <w:pStyle w:val="Table"/>
              <w:jc w:val="center"/>
            </w:pPr>
            <w:r w:rsidRPr="00297D66">
              <w:t>22.9%</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20F9AA2E" w14:textId="224A1276" w:rsidR="00297D66" w:rsidRPr="00297D66" w:rsidRDefault="00297D66" w:rsidP="00297D66">
            <w:pPr>
              <w:pStyle w:val="Table"/>
              <w:jc w:val="center"/>
            </w:pPr>
            <w:r w:rsidRPr="00297D66">
              <w:t>19.2%</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25026C8C" w14:textId="047D36FA" w:rsidR="00297D66" w:rsidRPr="00297D66" w:rsidRDefault="00297D66" w:rsidP="00297D66">
            <w:pPr>
              <w:pStyle w:val="Table"/>
              <w:jc w:val="center"/>
            </w:pPr>
            <w:r w:rsidRPr="00297D66">
              <w:t>23.8%</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690AF56C" w14:textId="2EFA45F3" w:rsidR="00297D66" w:rsidRPr="00297D66" w:rsidRDefault="00297D66" w:rsidP="00297D66">
            <w:pPr>
              <w:pStyle w:val="Table"/>
              <w:jc w:val="center"/>
            </w:pPr>
            <w:r w:rsidRPr="00297D66">
              <w:t>16.0%</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5A5E8F1E" w14:textId="774FD603" w:rsidR="00297D66" w:rsidRPr="008555D8" w:rsidRDefault="00297D66" w:rsidP="00297D66">
            <w:pPr>
              <w:pStyle w:val="Table"/>
              <w:jc w:val="center"/>
            </w:pPr>
            <w:r>
              <w:t>27.5%</w:t>
            </w:r>
          </w:p>
        </w:tc>
      </w:tr>
      <w:tr w:rsidR="00297D66" w:rsidRPr="00214E63" w14:paraId="2D7ADE66" w14:textId="78A550AE" w:rsidTr="00297D66">
        <w:trPr>
          <w:trHeight w:val="239"/>
        </w:trPr>
        <w:tc>
          <w:tcPr>
            <w:tcW w:w="1300" w:type="dxa"/>
            <w:shd w:val="clear" w:color="auto" w:fill="D9E2F3" w:themeFill="accent5" w:themeFillTint="33"/>
            <w:noWrap/>
            <w:vAlign w:val="center"/>
            <w:hideMark/>
          </w:tcPr>
          <w:p w14:paraId="7F775D49" w14:textId="77777777" w:rsidR="00297D66" w:rsidRPr="00D87D31" w:rsidRDefault="00297D66" w:rsidP="00297D66">
            <w:pPr>
              <w:pStyle w:val="Table"/>
              <w:jc w:val="center"/>
              <w:rPr>
                <w:color w:val="1F4E79" w:themeColor="accent1" w:themeShade="80"/>
              </w:rPr>
            </w:pPr>
            <w:r w:rsidRPr="00D87D31">
              <w:rPr>
                <w:color w:val="1F4E79" w:themeColor="accent1" w:themeShade="80"/>
              </w:rPr>
              <w:t>40 to 59%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2142BB86" w14:textId="69D1877F" w:rsidR="00297D66" w:rsidRPr="00297D66" w:rsidRDefault="00297D66" w:rsidP="00297D66">
            <w:pPr>
              <w:pStyle w:val="Table"/>
              <w:jc w:val="center"/>
            </w:pPr>
            <w:r w:rsidRPr="00297D66">
              <w:t>12.0%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1820BCDA" w14:textId="34DBB0A2" w:rsidR="00297D66" w:rsidRPr="00297D66" w:rsidRDefault="00297D66" w:rsidP="00297D66">
            <w:pPr>
              <w:pStyle w:val="Table"/>
              <w:jc w:val="center"/>
            </w:pPr>
            <w:r w:rsidRPr="00297D66">
              <w:t>17.7%</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noWrap/>
            <w:vAlign w:val="center"/>
          </w:tcPr>
          <w:p w14:paraId="3AF9C160" w14:textId="7B4FCDCA" w:rsidR="00297D66" w:rsidRPr="00297D66" w:rsidRDefault="00297D66" w:rsidP="00297D66">
            <w:pPr>
              <w:pStyle w:val="Table"/>
              <w:jc w:val="center"/>
            </w:pPr>
            <w:r w:rsidRPr="00297D66">
              <w:t>28.5%</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1A7C52F9" w14:textId="14179DE2" w:rsidR="00297D66" w:rsidRPr="00297D66" w:rsidRDefault="00297D66" w:rsidP="00297D66">
            <w:pPr>
              <w:pStyle w:val="Table"/>
              <w:jc w:val="center"/>
            </w:pPr>
            <w:r w:rsidRPr="00297D66">
              <w:t>21.6%</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2E87DECB" w14:textId="3C185C2C" w:rsidR="00297D66" w:rsidRPr="00297D66" w:rsidRDefault="00297D66" w:rsidP="00297D66">
            <w:pPr>
              <w:pStyle w:val="Table"/>
              <w:jc w:val="center"/>
            </w:pPr>
            <w:r w:rsidRPr="00297D66">
              <w:t>14.1%</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79151ACB" w14:textId="0CE635CD" w:rsidR="00297D66" w:rsidRPr="008555D8" w:rsidRDefault="00297D66" w:rsidP="00297D66">
            <w:pPr>
              <w:pStyle w:val="Table"/>
              <w:jc w:val="center"/>
            </w:pPr>
            <w:r>
              <w:t>25.4%</w:t>
            </w:r>
          </w:p>
        </w:tc>
      </w:tr>
      <w:tr w:rsidR="00297D66" w:rsidRPr="00214E63" w14:paraId="6CF4551F" w14:textId="39B1DA0E" w:rsidTr="00297D66">
        <w:trPr>
          <w:trHeight w:val="239"/>
        </w:trPr>
        <w:tc>
          <w:tcPr>
            <w:tcW w:w="1300" w:type="dxa"/>
            <w:shd w:val="clear" w:color="auto" w:fill="D9E2F3" w:themeFill="accent5" w:themeFillTint="33"/>
            <w:noWrap/>
            <w:vAlign w:val="center"/>
            <w:hideMark/>
          </w:tcPr>
          <w:p w14:paraId="2DC676E4" w14:textId="77777777" w:rsidR="00297D66" w:rsidRPr="00D87D31" w:rsidRDefault="00297D66" w:rsidP="00297D66">
            <w:pPr>
              <w:pStyle w:val="Table"/>
              <w:jc w:val="center"/>
              <w:rPr>
                <w:color w:val="1F4E79" w:themeColor="accent1" w:themeShade="80"/>
              </w:rPr>
            </w:pPr>
            <w:r w:rsidRPr="00D87D31">
              <w:rPr>
                <w:color w:val="1F4E79" w:themeColor="accent1" w:themeShade="80"/>
              </w:rPr>
              <w:t>60 to 79%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31CBE1D8" w14:textId="2281DFAA" w:rsidR="00297D66" w:rsidRPr="00297D66" w:rsidRDefault="00297D66" w:rsidP="00297D66">
            <w:pPr>
              <w:pStyle w:val="Table"/>
              <w:jc w:val="center"/>
            </w:pPr>
            <w:r w:rsidRPr="00297D66">
              <w:t>10.0%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75A3ED36" w14:textId="7EB00EC8" w:rsidR="00297D66" w:rsidRPr="00297D66" w:rsidRDefault="00297D66" w:rsidP="00297D66">
            <w:pPr>
              <w:pStyle w:val="Table"/>
              <w:jc w:val="center"/>
            </w:pPr>
            <w:r w:rsidRPr="00297D66">
              <w:t>20.2%</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2CD03757" w14:textId="3FEE56E0" w:rsidR="00297D66" w:rsidRPr="00297D66" w:rsidRDefault="00297D66" w:rsidP="00297D66">
            <w:pPr>
              <w:pStyle w:val="Table"/>
              <w:jc w:val="center"/>
            </w:pPr>
            <w:r w:rsidRPr="00297D66">
              <w:t>19.0%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noWrap/>
            <w:vAlign w:val="center"/>
          </w:tcPr>
          <w:p w14:paraId="4AE7CEDC" w14:textId="2FAD1D94" w:rsidR="00297D66" w:rsidRPr="00297D66" w:rsidRDefault="00297D66" w:rsidP="00297D66">
            <w:pPr>
              <w:pStyle w:val="Table"/>
              <w:jc w:val="center"/>
            </w:pPr>
            <w:r w:rsidRPr="00297D66">
              <w:t>16.7%</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39F7A7FD" w14:textId="06C9E3B0" w:rsidR="00297D66" w:rsidRPr="00297D66" w:rsidRDefault="00297D66" w:rsidP="00297D66">
            <w:pPr>
              <w:pStyle w:val="Table"/>
              <w:jc w:val="center"/>
            </w:pPr>
            <w:r w:rsidRPr="00297D66">
              <w:t>19.2%</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77070BBF" w14:textId="2265D951" w:rsidR="00297D66" w:rsidRPr="008555D8" w:rsidRDefault="00297D66" w:rsidP="00297D66">
            <w:pPr>
              <w:pStyle w:val="Table"/>
              <w:jc w:val="center"/>
            </w:pPr>
            <w:r>
              <w:t>17.2%</w:t>
            </w:r>
          </w:p>
        </w:tc>
      </w:tr>
      <w:tr w:rsidR="00297D66" w:rsidRPr="00214E63" w14:paraId="2E41AF3A" w14:textId="645A9539" w:rsidTr="00297D66">
        <w:trPr>
          <w:trHeight w:val="239"/>
        </w:trPr>
        <w:tc>
          <w:tcPr>
            <w:tcW w:w="1300" w:type="dxa"/>
            <w:shd w:val="clear" w:color="auto" w:fill="D9E2F3" w:themeFill="accent5" w:themeFillTint="33"/>
            <w:noWrap/>
            <w:vAlign w:val="center"/>
            <w:hideMark/>
          </w:tcPr>
          <w:p w14:paraId="66B1CB04" w14:textId="77777777" w:rsidR="00297D66" w:rsidRPr="00D87D31" w:rsidRDefault="00297D66" w:rsidP="00297D66">
            <w:pPr>
              <w:pStyle w:val="Table"/>
              <w:jc w:val="center"/>
              <w:rPr>
                <w:color w:val="1F4E79" w:themeColor="accent1" w:themeShade="80"/>
              </w:rPr>
            </w:pPr>
            <w:r w:rsidRPr="00D87D31">
              <w:rPr>
                <w:color w:val="1F4E79" w:themeColor="accent1" w:themeShade="80"/>
              </w:rPr>
              <w:t>80 to 99%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4DC64014" w14:textId="0309F862" w:rsidR="00297D66" w:rsidRPr="00297D66" w:rsidRDefault="00297D66" w:rsidP="00297D66">
            <w:pPr>
              <w:pStyle w:val="Table"/>
              <w:jc w:val="center"/>
            </w:pPr>
            <w:r w:rsidRPr="00297D66">
              <w:t>13.2%</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4995211F" w14:textId="4A8F6C3A" w:rsidR="00297D66" w:rsidRPr="00297D66" w:rsidRDefault="00297D66" w:rsidP="00297D66">
            <w:pPr>
              <w:pStyle w:val="Table"/>
              <w:jc w:val="center"/>
            </w:pPr>
            <w:r w:rsidRPr="00297D66">
              <w:t>11.7%</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792484A4" w14:textId="24A5F807" w:rsidR="00297D66" w:rsidRPr="00297D66" w:rsidRDefault="00297D66" w:rsidP="00297D66">
            <w:pPr>
              <w:pStyle w:val="Table"/>
              <w:jc w:val="center"/>
            </w:pPr>
            <w:r w:rsidRPr="00297D66">
              <w:t>10.8%</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09017461" w14:textId="521BF0A8" w:rsidR="00297D66" w:rsidRPr="00297D66" w:rsidRDefault="00297D66" w:rsidP="00297D66">
            <w:pPr>
              <w:pStyle w:val="Table"/>
              <w:jc w:val="center"/>
            </w:pPr>
            <w:r w:rsidRPr="00297D66">
              <w:t>16.0%</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E2EFD9" w:themeFill="accent6" w:themeFillTint="33"/>
            <w:noWrap/>
            <w:vAlign w:val="center"/>
          </w:tcPr>
          <w:p w14:paraId="17DA56D4" w14:textId="471882A1" w:rsidR="00297D66" w:rsidRPr="00297D66" w:rsidRDefault="00297D66" w:rsidP="00297D66">
            <w:pPr>
              <w:pStyle w:val="Table"/>
              <w:jc w:val="center"/>
            </w:pPr>
            <w:r w:rsidRPr="00297D66">
              <w:t>27.6%</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021B88D9" w14:textId="491383D6" w:rsidR="00297D66" w:rsidRPr="008555D8" w:rsidRDefault="00297D66" w:rsidP="00297D66">
            <w:pPr>
              <w:pStyle w:val="Table"/>
              <w:jc w:val="center"/>
            </w:pPr>
            <w:r>
              <w:t>8.3%</w:t>
            </w:r>
          </w:p>
        </w:tc>
      </w:tr>
      <w:tr w:rsidR="00F81DAC" w:rsidRPr="00214E63" w14:paraId="3242B9A1" w14:textId="77777777" w:rsidTr="00EF062A">
        <w:trPr>
          <w:trHeight w:val="239"/>
        </w:trPr>
        <w:tc>
          <w:tcPr>
            <w:tcW w:w="9789" w:type="dxa"/>
            <w:gridSpan w:val="7"/>
            <w:shd w:val="clear" w:color="auto" w:fill="D9E2F3" w:themeFill="accent5" w:themeFillTint="33"/>
            <w:noWrap/>
            <w:vAlign w:val="center"/>
          </w:tcPr>
          <w:p w14:paraId="3BE744AF" w14:textId="72843C61" w:rsidR="00F81DAC" w:rsidRDefault="00F81DAC" w:rsidP="00EF062A">
            <w:pPr>
              <w:pStyle w:val="Table"/>
              <w:rPr>
                <w:color w:val="1F4E79" w:themeColor="accent1" w:themeShade="80"/>
              </w:rPr>
            </w:pPr>
            <w:r>
              <w:rPr>
                <w:color w:val="1F4E79" w:themeColor="accent1" w:themeShade="80"/>
              </w:rPr>
              <w:t xml:space="preserve">Model to impute percent share of IDPs by subdistrict of </w:t>
            </w:r>
            <w:r>
              <w:rPr>
                <w:color w:val="1F4E79" w:themeColor="accent1" w:themeShade="80"/>
                <w:u w:val="single"/>
              </w:rPr>
              <w:t>arrival</w:t>
            </w:r>
          </w:p>
        </w:tc>
      </w:tr>
      <w:tr w:rsidR="00F81DAC" w:rsidRPr="00214E63" w14:paraId="55B9F657" w14:textId="77777777" w:rsidTr="00EF062A">
        <w:trPr>
          <w:trHeight w:val="239"/>
        </w:trPr>
        <w:tc>
          <w:tcPr>
            <w:tcW w:w="1300" w:type="dxa"/>
            <w:vMerge w:val="restart"/>
            <w:shd w:val="clear" w:color="auto" w:fill="D9E2F3" w:themeFill="accent5" w:themeFillTint="33"/>
            <w:noWrap/>
            <w:vAlign w:val="center"/>
            <w:hideMark/>
          </w:tcPr>
          <w:p w14:paraId="44D816FA" w14:textId="77777777" w:rsidR="00F81DAC" w:rsidRPr="00D87D31" w:rsidRDefault="00F81DAC" w:rsidP="00EF062A">
            <w:pPr>
              <w:pStyle w:val="Table"/>
              <w:jc w:val="center"/>
              <w:rPr>
                <w:color w:val="1F4E79" w:themeColor="accent1" w:themeShade="80"/>
              </w:rPr>
            </w:pPr>
            <w:r w:rsidRPr="00D87D31">
              <w:rPr>
                <w:color w:val="1F4E79" w:themeColor="accent1" w:themeShade="80"/>
              </w:rPr>
              <w:t>Predicted category</w:t>
            </w:r>
          </w:p>
        </w:tc>
        <w:tc>
          <w:tcPr>
            <w:tcW w:w="6530" w:type="dxa"/>
            <w:gridSpan w:val="5"/>
            <w:shd w:val="clear" w:color="auto" w:fill="D9E2F3" w:themeFill="accent5" w:themeFillTint="33"/>
            <w:noWrap/>
            <w:vAlign w:val="center"/>
          </w:tcPr>
          <w:p w14:paraId="30F64538" w14:textId="77777777" w:rsidR="00F81DAC" w:rsidRPr="00D87D31" w:rsidRDefault="00F81DAC" w:rsidP="00EF062A">
            <w:pPr>
              <w:pStyle w:val="Table"/>
              <w:jc w:val="center"/>
              <w:rPr>
                <w:color w:val="1F4E79" w:themeColor="accent1" w:themeShade="80"/>
              </w:rPr>
            </w:pPr>
            <w:r w:rsidRPr="00D87D31">
              <w:rPr>
                <w:color w:val="1F4E79" w:themeColor="accent1" w:themeShade="80"/>
              </w:rPr>
              <w:t>Observed category</w:t>
            </w:r>
          </w:p>
        </w:tc>
        <w:tc>
          <w:tcPr>
            <w:tcW w:w="1959" w:type="dxa"/>
            <w:vMerge w:val="restart"/>
            <w:shd w:val="clear" w:color="auto" w:fill="D9E2F3" w:themeFill="accent5" w:themeFillTint="33"/>
            <w:vAlign w:val="center"/>
          </w:tcPr>
          <w:p w14:paraId="72CA4B5C" w14:textId="77777777" w:rsidR="00F81DAC" w:rsidRPr="00D87D31" w:rsidRDefault="00F81DAC" w:rsidP="00EF062A">
            <w:pPr>
              <w:pStyle w:val="Table"/>
              <w:jc w:val="center"/>
              <w:rPr>
                <w:color w:val="1F4E79" w:themeColor="accent1" w:themeShade="80"/>
              </w:rPr>
            </w:pPr>
            <w:r>
              <w:rPr>
                <w:color w:val="1F4E79" w:themeColor="accent1" w:themeShade="80"/>
              </w:rPr>
              <w:t>Random guess based on category frequency:</w:t>
            </w:r>
          </w:p>
        </w:tc>
      </w:tr>
      <w:tr w:rsidR="00F81DAC" w:rsidRPr="00214E63" w14:paraId="4816AEAC" w14:textId="77777777" w:rsidTr="00EF062A">
        <w:trPr>
          <w:trHeight w:val="239"/>
        </w:trPr>
        <w:tc>
          <w:tcPr>
            <w:tcW w:w="1300" w:type="dxa"/>
            <w:vMerge/>
            <w:shd w:val="clear" w:color="auto" w:fill="D9E2F3" w:themeFill="accent5" w:themeFillTint="33"/>
            <w:noWrap/>
            <w:hideMark/>
          </w:tcPr>
          <w:p w14:paraId="5A2C536D" w14:textId="77777777" w:rsidR="00F81DAC" w:rsidRPr="00D87D31" w:rsidRDefault="00F81DAC" w:rsidP="00EF062A">
            <w:pPr>
              <w:pStyle w:val="Table"/>
              <w:rPr>
                <w:color w:val="1F4E79" w:themeColor="accent1" w:themeShade="80"/>
              </w:rPr>
            </w:pPr>
          </w:p>
        </w:tc>
        <w:tc>
          <w:tcPr>
            <w:tcW w:w="1306" w:type="dxa"/>
            <w:tcBorders>
              <w:bottom w:val="single" w:sz="4" w:space="0" w:color="5B9BD5" w:themeColor="accent1"/>
            </w:tcBorders>
            <w:shd w:val="clear" w:color="auto" w:fill="D9E2F3" w:themeFill="accent5" w:themeFillTint="33"/>
            <w:noWrap/>
            <w:vAlign w:val="center"/>
            <w:hideMark/>
          </w:tcPr>
          <w:p w14:paraId="7189650C" w14:textId="77777777" w:rsidR="00F81DAC" w:rsidRPr="00D87D31" w:rsidRDefault="00F81DAC" w:rsidP="00EF062A">
            <w:pPr>
              <w:pStyle w:val="Table"/>
              <w:jc w:val="center"/>
              <w:rPr>
                <w:color w:val="1F4E79" w:themeColor="accent1" w:themeShade="80"/>
              </w:rPr>
            </w:pPr>
            <w:r w:rsidRPr="00D87D31">
              <w:rPr>
                <w:color w:val="1F4E79" w:themeColor="accent1" w:themeShade="80"/>
              </w:rPr>
              <w:t>1 to 19%</w:t>
            </w:r>
          </w:p>
        </w:tc>
        <w:tc>
          <w:tcPr>
            <w:tcW w:w="1306" w:type="dxa"/>
            <w:tcBorders>
              <w:bottom w:val="single" w:sz="4" w:space="0" w:color="5B9BD5" w:themeColor="accent1"/>
            </w:tcBorders>
            <w:shd w:val="clear" w:color="auto" w:fill="D9E2F3" w:themeFill="accent5" w:themeFillTint="33"/>
            <w:noWrap/>
            <w:vAlign w:val="center"/>
            <w:hideMark/>
          </w:tcPr>
          <w:p w14:paraId="3EF65F24" w14:textId="77777777" w:rsidR="00F81DAC" w:rsidRPr="00D87D31" w:rsidRDefault="00F81DAC" w:rsidP="00EF062A">
            <w:pPr>
              <w:pStyle w:val="Table"/>
              <w:jc w:val="center"/>
              <w:rPr>
                <w:color w:val="1F4E79" w:themeColor="accent1" w:themeShade="80"/>
              </w:rPr>
            </w:pPr>
            <w:r w:rsidRPr="00D87D31">
              <w:rPr>
                <w:color w:val="1F4E79" w:themeColor="accent1" w:themeShade="80"/>
              </w:rPr>
              <w:t>20 to 39%</w:t>
            </w:r>
          </w:p>
        </w:tc>
        <w:tc>
          <w:tcPr>
            <w:tcW w:w="1306" w:type="dxa"/>
            <w:tcBorders>
              <w:bottom w:val="single" w:sz="4" w:space="0" w:color="5B9BD5" w:themeColor="accent1"/>
            </w:tcBorders>
            <w:shd w:val="clear" w:color="auto" w:fill="D9E2F3" w:themeFill="accent5" w:themeFillTint="33"/>
            <w:noWrap/>
            <w:vAlign w:val="center"/>
            <w:hideMark/>
          </w:tcPr>
          <w:p w14:paraId="0CACC392" w14:textId="77777777" w:rsidR="00F81DAC" w:rsidRPr="00D87D31" w:rsidRDefault="00F81DAC" w:rsidP="00EF062A">
            <w:pPr>
              <w:pStyle w:val="Table"/>
              <w:jc w:val="center"/>
              <w:rPr>
                <w:color w:val="1F4E79" w:themeColor="accent1" w:themeShade="80"/>
              </w:rPr>
            </w:pPr>
            <w:r w:rsidRPr="00D87D31">
              <w:rPr>
                <w:color w:val="1F4E79" w:themeColor="accent1" w:themeShade="80"/>
              </w:rPr>
              <w:t>40 to 59%</w:t>
            </w:r>
          </w:p>
        </w:tc>
        <w:tc>
          <w:tcPr>
            <w:tcW w:w="1306" w:type="dxa"/>
            <w:tcBorders>
              <w:bottom w:val="single" w:sz="4" w:space="0" w:color="5B9BD5" w:themeColor="accent1"/>
            </w:tcBorders>
            <w:shd w:val="clear" w:color="auto" w:fill="D9E2F3" w:themeFill="accent5" w:themeFillTint="33"/>
            <w:noWrap/>
            <w:vAlign w:val="center"/>
            <w:hideMark/>
          </w:tcPr>
          <w:p w14:paraId="5AD76332" w14:textId="77777777" w:rsidR="00F81DAC" w:rsidRPr="00D87D31" w:rsidRDefault="00F81DAC" w:rsidP="00EF062A">
            <w:pPr>
              <w:pStyle w:val="Table"/>
              <w:jc w:val="center"/>
              <w:rPr>
                <w:color w:val="1F4E79" w:themeColor="accent1" w:themeShade="80"/>
              </w:rPr>
            </w:pPr>
            <w:r w:rsidRPr="00D87D31">
              <w:rPr>
                <w:color w:val="1F4E79" w:themeColor="accent1" w:themeShade="80"/>
              </w:rPr>
              <w:t>60 to 79%</w:t>
            </w:r>
          </w:p>
        </w:tc>
        <w:tc>
          <w:tcPr>
            <w:tcW w:w="1306" w:type="dxa"/>
            <w:tcBorders>
              <w:bottom w:val="single" w:sz="4" w:space="0" w:color="5B9BD5" w:themeColor="accent1"/>
            </w:tcBorders>
            <w:shd w:val="clear" w:color="auto" w:fill="D9E2F3" w:themeFill="accent5" w:themeFillTint="33"/>
            <w:noWrap/>
            <w:vAlign w:val="center"/>
            <w:hideMark/>
          </w:tcPr>
          <w:p w14:paraId="140566FC" w14:textId="77777777" w:rsidR="00F81DAC" w:rsidRPr="00D87D31" w:rsidRDefault="00F81DAC" w:rsidP="00EF062A">
            <w:pPr>
              <w:pStyle w:val="Table"/>
              <w:jc w:val="center"/>
              <w:rPr>
                <w:color w:val="1F4E79" w:themeColor="accent1" w:themeShade="80"/>
              </w:rPr>
            </w:pPr>
            <w:r w:rsidRPr="00D87D31">
              <w:rPr>
                <w:color w:val="1F4E79" w:themeColor="accent1" w:themeShade="80"/>
              </w:rPr>
              <w:t>80 to 99%</w:t>
            </w:r>
          </w:p>
        </w:tc>
        <w:tc>
          <w:tcPr>
            <w:tcW w:w="1959" w:type="dxa"/>
            <w:vMerge/>
            <w:tcBorders>
              <w:bottom w:val="single" w:sz="4" w:space="0" w:color="5B9BD5" w:themeColor="accent1"/>
            </w:tcBorders>
            <w:shd w:val="clear" w:color="auto" w:fill="D9E2F3" w:themeFill="accent5" w:themeFillTint="33"/>
          </w:tcPr>
          <w:p w14:paraId="2E4C81A7" w14:textId="77777777" w:rsidR="00F81DAC" w:rsidRPr="00D87D31" w:rsidRDefault="00F81DAC" w:rsidP="00EF062A">
            <w:pPr>
              <w:pStyle w:val="Table"/>
              <w:jc w:val="center"/>
              <w:rPr>
                <w:color w:val="1F4E79" w:themeColor="accent1" w:themeShade="80"/>
              </w:rPr>
            </w:pPr>
          </w:p>
        </w:tc>
      </w:tr>
      <w:tr w:rsidR="00CA540E" w:rsidRPr="00214E63" w14:paraId="3C95E736" w14:textId="77777777" w:rsidTr="00CA540E">
        <w:trPr>
          <w:trHeight w:val="239"/>
        </w:trPr>
        <w:tc>
          <w:tcPr>
            <w:tcW w:w="1300" w:type="dxa"/>
            <w:shd w:val="clear" w:color="auto" w:fill="D9E2F3" w:themeFill="accent5" w:themeFillTint="33"/>
            <w:noWrap/>
            <w:vAlign w:val="center"/>
            <w:hideMark/>
          </w:tcPr>
          <w:p w14:paraId="2937CF82" w14:textId="77777777" w:rsidR="00CA540E" w:rsidRPr="00D87D31" w:rsidRDefault="00CA540E" w:rsidP="00CA540E">
            <w:pPr>
              <w:pStyle w:val="Table"/>
              <w:jc w:val="center"/>
              <w:rPr>
                <w:color w:val="1F4E79" w:themeColor="accent1" w:themeShade="80"/>
              </w:rPr>
            </w:pPr>
            <w:r w:rsidRPr="00D87D31">
              <w:rPr>
                <w:color w:val="1F4E79" w:themeColor="accent1" w:themeShade="80"/>
              </w:rPr>
              <w:t>1 to 19%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E2EFD9" w:themeFill="accent6" w:themeFillTint="33"/>
            <w:noWrap/>
            <w:vAlign w:val="center"/>
          </w:tcPr>
          <w:p w14:paraId="5D206B97" w14:textId="1202274A" w:rsidR="00CA540E" w:rsidRPr="00CA540E" w:rsidRDefault="00CA540E" w:rsidP="00CA540E">
            <w:pPr>
              <w:pStyle w:val="Table"/>
              <w:jc w:val="center"/>
            </w:pPr>
            <w:r w:rsidRPr="00CA540E">
              <w:t>61.30%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3FCC76FE" w14:textId="4D002A0F" w:rsidR="00CA540E" w:rsidRPr="00CA540E" w:rsidRDefault="00CA540E" w:rsidP="00CA540E">
            <w:pPr>
              <w:pStyle w:val="Table"/>
              <w:jc w:val="center"/>
            </w:pPr>
            <w:r w:rsidRPr="00CA540E">
              <w:t>22.70%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21FDC0C6" w14:textId="1AD6D03E" w:rsidR="00CA540E" w:rsidRPr="00CA540E" w:rsidRDefault="00CA540E" w:rsidP="00CA540E">
            <w:pPr>
              <w:pStyle w:val="Table"/>
              <w:jc w:val="center"/>
            </w:pPr>
            <w:r w:rsidRPr="00CA540E">
              <w:t>15.30%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1ED91EE2" w14:textId="11E011B1" w:rsidR="00CA540E" w:rsidRPr="00CA540E" w:rsidRDefault="00CA540E" w:rsidP="00CA540E">
            <w:pPr>
              <w:pStyle w:val="Table"/>
              <w:jc w:val="center"/>
            </w:pPr>
            <w:r w:rsidRPr="00CA540E">
              <w:t>12.30%</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0A828B5D" w14:textId="6DC84411" w:rsidR="00CA540E" w:rsidRPr="00CA540E" w:rsidRDefault="00CA540E" w:rsidP="00CA540E">
            <w:pPr>
              <w:pStyle w:val="Table"/>
              <w:jc w:val="center"/>
            </w:pPr>
            <w:r w:rsidRPr="00CA540E">
              <w:t>21.00%</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4D29184C" w14:textId="09598482" w:rsidR="00CA540E" w:rsidRPr="008555D8" w:rsidRDefault="00CA540E" w:rsidP="00CA540E">
            <w:pPr>
              <w:pStyle w:val="Table"/>
              <w:jc w:val="center"/>
            </w:pPr>
            <w:r>
              <w:t>60.2%</w:t>
            </w:r>
          </w:p>
        </w:tc>
      </w:tr>
      <w:tr w:rsidR="00CA540E" w:rsidRPr="00214E63" w14:paraId="3FC7EC5D" w14:textId="77777777" w:rsidTr="00CA540E">
        <w:trPr>
          <w:trHeight w:val="239"/>
        </w:trPr>
        <w:tc>
          <w:tcPr>
            <w:tcW w:w="1300" w:type="dxa"/>
            <w:shd w:val="clear" w:color="auto" w:fill="D9E2F3" w:themeFill="accent5" w:themeFillTint="33"/>
            <w:noWrap/>
            <w:vAlign w:val="center"/>
            <w:hideMark/>
          </w:tcPr>
          <w:p w14:paraId="5DD3E705" w14:textId="77777777" w:rsidR="00CA540E" w:rsidRPr="00D87D31" w:rsidRDefault="00CA540E" w:rsidP="00CA540E">
            <w:pPr>
              <w:pStyle w:val="Table"/>
              <w:jc w:val="center"/>
              <w:rPr>
                <w:color w:val="1F4E79" w:themeColor="accent1" w:themeShade="80"/>
              </w:rPr>
            </w:pPr>
            <w:r w:rsidRPr="00D87D31">
              <w:rPr>
                <w:color w:val="1F4E79" w:themeColor="accent1" w:themeShade="80"/>
              </w:rPr>
              <w:t>20 to 39%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255293F1" w14:textId="0722D92E" w:rsidR="00CA540E" w:rsidRPr="00CA540E" w:rsidRDefault="00CA540E" w:rsidP="00CA540E">
            <w:pPr>
              <w:pStyle w:val="Table"/>
              <w:jc w:val="center"/>
            </w:pPr>
            <w:r w:rsidRPr="00CA540E">
              <w:t>16.30%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noWrap/>
            <w:vAlign w:val="center"/>
          </w:tcPr>
          <w:p w14:paraId="6C025851" w14:textId="1368123A" w:rsidR="00CA540E" w:rsidRPr="00CA540E" w:rsidRDefault="00CA540E" w:rsidP="00CA540E">
            <w:pPr>
              <w:pStyle w:val="Table"/>
              <w:jc w:val="center"/>
            </w:pPr>
            <w:r w:rsidRPr="00CA540E">
              <w:t>32.10%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31031E7A" w14:textId="20CD4ADE" w:rsidR="00CA540E" w:rsidRPr="00CA540E" w:rsidRDefault="00CA540E" w:rsidP="00CA540E">
            <w:pPr>
              <w:pStyle w:val="Table"/>
              <w:jc w:val="center"/>
            </w:pPr>
            <w:r w:rsidRPr="00CA540E">
              <w:t>25.70%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5FB4FC52" w14:textId="564B9971" w:rsidR="00CA540E" w:rsidRPr="00CA540E" w:rsidRDefault="00CA540E" w:rsidP="00CA540E">
            <w:pPr>
              <w:pStyle w:val="Table"/>
              <w:jc w:val="center"/>
            </w:pPr>
            <w:r w:rsidRPr="00CA540E">
              <w:t>32.90%</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3D40B300" w14:textId="180F505E" w:rsidR="00CA540E" w:rsidRPr="00CA540E" w:rsidRDefault="00CA540E" w:rsidP="00CA540E">
            <w:pPr>
              <w:pStyle w:val="Table"/>
              <w:jc w:val="center"/>
            </w:pPr>
            <w:r w:rsidRPr="00CA540E">
              <w:t>21.40%</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761FDF56" w14:textId="68A5AA84" w:rsidR="00CA540E" w:rsidRPr="008555D8" w:rsidRDefault="00CA540E" w:rsidP="00CA540E">
            <w:pPr>
              <w:pStyle w:val="Table"/>
              <w:jc w:val="center"/>
            </w:pPr>
            <w:r>
              <w:t>24.3%</w:t>
            </w:r>
          </w:p>
        </w:tc>
      </w:tr>
      <w:tr w:rsidR="00CA540E" w:rsidRPr="00214E63" w14:paraId="4C6BABE2" w14:textId="77777777" w:rsidTr="00CA540E">
        <w:trPr>
          <w:trHeight w:val="239"/>
        </w:trPr>
        <w:tc>
          <w:tcPr>
            <w:tcW w:w="1300" w:type="dxa"/>
            <w:shd w:val="clear" w:color="auto" w:fill="D9E2F3" w:themeFill="accent5" w:themeFillTint="33"/>
            <w:noWrap/>
            <w:vAlign w:val="center"/>
            <w:hideMark/>
          </w:tcPr>
          <w:p w14:paraId="73C38B04" w14:textId="77777777" w:rsidR="00CA540E" w:rsidRPr="00D87D31" w:rsidRDefault="00CA540E" w:rsidP="00CA540E">
            <w:pPr>
              <w:pStyle w:val="Table"/>
              <w:jc w:val="center"/>
              <w:rPr>
                <w:color w:val="1F4E79" w:themeColor="accent1" w:themeShade="80"/>
              </w:rPr>
            </w:pPr>
            <w:r w:rsidRPr="00D87D31">
              <w:rPr>
                <w:color w:val="1F4E79" w:themeColor="accent1" w:themeShade="80"/>
              </w:rPr>
              <w:t>40 to 59%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2FB9137D" w14:textId="4FDCE005" w:rsidR="00CA540E" w:rsidRPr="00CA540E" w:rsidRDefault="00CA540E" w:rsidP="00CA540E">
            <w:pPr>
              <w:pStyle w:val="Table"/>
              <w:jc w:val="center"/>
            </w:pPr>
            <w:r w:rsidRPr="00CA540E">
              <w:t>8.30%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6A2D5FC6" w14:textId="5B925CF1" w:rsidR="00CA540E" w:rsidRPr="00CA540E" w:rsidRDefault="00CA540E" w:rsidP="00CA540E">
            <w:pPr>
              <w:pStyle w:val="Table"/>
              <w:jc w:val="center"/>
            </w:pPr>
            <w:r w:rsidRPr="00CA540E">
              <w:t>15.30%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noWrap/>
            <w:vAlign w:val="center"/>
          </w:tcPr>
          <w:p w14:paraId="69C02610" w14:textId="58DE7F91" w:rsidR="00CA540E" w:rsidRPr="00CA540E" w:rsidRDefault="00CA540E" w:rsidP="00CA540E">
            <w:pPr>
              <w:pStyle w:val="Table"/>
              <w:jc w:val="center"/>
            </w:pPr>
            <w:r w:rsidRPr="00CA540E">
              <w:t>31.60%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0B812CAD" w14:textId="66DA7511" w:rsidR="00CA540E" w:rsidRPr="00CA540E" w:rsidRDefault="00CA540E" w:rsidP="00CA540E">
            <w:pPr>
              <w:pStyle w:val="Table"/>
              <w:jc w:val="center"/>
            </w:pPr>
            <w:r w:rsidRPr="00CA540E">
              <w:t>8.90%</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759B9BCC" w14:textId="122E2266" w:rsidR="00CA540E" w:rsidRPr="00CA540E" w:rsidRDefault="00CA540E" w:rsidP="00CA540E">
            <w:pPr>
              <w:pStyle w:val="Table"/>
              <w:jc w:val="center"/>
            </w:pPr>
            <w:r w:rsidRPr="00CA540E">
              <w:t>15.20%</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6DB4CEBA" w14:textId="31FDE3AA" w:rsidR="00CA540E" w:rsidRPr="008555D8" w:rsidRDefault="00CA540E" w:rsidP="00CA540E">
            <w:pPr>
              <w:pStyle w:val="Table"/>
              <w:jc w:val="center"/>
            </w:pPr>
            <w:r>
              <w:t>10.6%</w:t>
            </w:r>
          </w:p>
        </w:tc>
      </w:tr>
      <w:tr w:rsidR="00CA540E" w:rsidRPr="00214E63" w14:paraId="4CC72CED" w14:textId="77777777" w:rsidTr="00CA540E">
        <w:trPr>
          <w:trHeight w:val="239"/>
        </w:trPr>
        <w:tc>
          <w:tcPr>
            <w:tcW w:w="1300" w:type="dxa"/>
            <w:shd w:val="clear" w:color="auto" w:fill="D9E2F3" w:themeFill="accent5" w:themeFillTint="33"/>
            <w:noWrap/>
            <w:vAlign w:val="center"/>
            <w:hideMark/>
          </w:tcPr>
          <w:p w14:paraId="59ADCFBF" w14:textId="77777777" w:rsidR="00CA540E" w:rsidRPr="00D87D31" w:rsidRDefault="00CA540E" w:rsidP="00CA540E">
            <w:pPr>
              <w:pStyle w:val="Table"/>
              <w:jc w:val="center"/>
              <w:rPr>
                <w:color w:val="1F4E79" w:themeColor="accent1" w:themeShade="80"/>
              </w:rPr>
            </w:pPr>
            <w:r w:rsidRPr="00D87D31">
              <w:rPr>
                <w:color w:val="1F4E79" w:themeColor="accent1" w:themeShade="80"/>
              </w:rPr>
              <w:t>60 to 79%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7C07B9A2" w14:textId="4F232FC9" w:rsidR="00CA540E" w:rsidRPr="00CA540E" w:rsidRDefault="00CA540E" w:rsidP="00CA540E">
            <w:pPr>
              <w:pStyle w:val="Table"/>
              <w:jc w:val="center"/>
            </w:pPr>
            <w:r w:rsidRPr="00CA540E">
              <w:t>9.90%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4F698798" w14:textId="076E4E4A" w:rsidR="00CA540E" w:rsidRPr="00CA540E" w:rsidRDefault="00CA540E" w:rsidP="00CA540E">
            <w:pPr>
              <w:pStyle w:val="Table"/>
              <w:jc w:val="center"/>
            </w:pPr>
            <w:r w:rsidRPr="00CA540E">
              <w:t>25.50%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1E83A2EB" w14:textId="70488DF9" w:rsidR="00CA540E" w:rsidRPr="00CA540E" w:rsidRDefault="00CA540E" w:rsidP="00CA540E">
            <w:pPr>
              <w:pStyle w:val="Table"/>
              <w:jc w:val="center"/>
            </w:pPr>
            <w:r w:rsidRPr="00CA540E">
              <w:t>22.10%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E2EFD9" w:themeFill="accent6" w:themeFillTint="33"/>
            <w:noWrap/>
            <w:vAlign w:val="center"/>
          </w:tcPr>
          <w:p w14:paraId="3B0DDCE6" w14:textId="5E79FFDE" w:rsidR="00CA540E" w:rsidRPr="00CA540E" w:rsidRDefault="00CA540E" w:rsidP="00CA540E">
            <w:pPr>
              <w:pStyle w:val="Table"/>
              <w:jc w:val="center"/>
            </w:pPr>
            <w:r w:rsidRPr="00CA540E">
              <w:t>38.90%</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auto"/>
            <w:noWrap/>
            <w:vAlign w:val="center"/>
          </w:tcPr>
          <w:p w14:paraId="1DE040FE" w14:textId="549FBBBA" w:rsidR="00CA540E" w:rsidRPr="00CA540E" w:rsidRDefault="00CA540E" w:rsidP="00CA540E">
            <w:pPr>
              <w:pStyle w:val="Table"/>
              <w:jc w:val="center"/>
            </w:pPr>
            <w:r w:rsidRPr="00CA540E">
              <w:t>30.80%</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3F2A1728" w14:textId="4EE5FF2B" w:rsidR="00CA540E" w:rsidRPr="008555D8" w:rsidRDefault="00CA540E" w:rsidP="00CA540E">
            <w:pPr>
              <w:pStyle w:val="Table"/>
              <w:jc w:val="center"/>
            </w:pPr>
            <w:r>
              <w:t>4.1%</w:t>
            </w:r>
          </w:p>
        </w:tc>
      </w:tr>
      <w:tr w:rsidR="00CA540E" w:rsidRPr="00214E63" w14:paraId="787EE86D" w14:textId="77777777" w:rsidTr="00CA540E">
        <w:trPr>
          <w:trHeight w:val="239"/>
        </w:trPr>
        <w:tc>
          <w:tcPr>
            <w:tcW w:w="1300" w:type="dxa"/>
            <w:shd w:val="clear" w:color="auto" w:fill="D9E2F3" w:themeFill="accent5" w:themeFillTint="33"/>
            <w:noWrap/>
            <w:vAlign w:val="center"/>
            <w:hideMark/>
          </w:tcPr>
          <w:p w14:paraId="1013604F" w14:textId="77777777" w:rsidR="00CA540E" w:rsidRPr="00D87D31" w:rsidRDefault="00CA540E" w:rsidP="00CA540E">
            <w:pPr>
              <w:pStyle w:val="Table"/>
              <w:jc w:val="center"/>
              <w:rPr>
                <w:color w:val="1F4E79" w:themeColor="accent1" w:themeShade="80"/>
              </w:rPr>
            </w:pPr>
            <w:r w:rsidRPr="00D87D31">
              <w:rPr>
                <w:color w:val="1F4E79" w:themeColor="accent1" w:themeShade="80"/>
              </w:rPr>
              <w:t>80 to 99%</w:t>
            </w:r>
          </w:p>
        </w:tc>
        <w:tc>
          <w:tcPr>
            <w:tcW w:w="1306" w:type="dxa"/>
            <w:tcBorders>
              <w:top w:val="single" w:sz="4" w:space="0" w:color="5B9BD5" w:themeColor="accent1"/>
              <w:left w:val="nil"/>
              <w:bottom w:val="single" w:sz="4" w:space="0" w:color="5B9BD5" w:themeColor="accent1"/>
              <w:right w:val="single" w:sz="4" w:space="0" w:color="5B9BD5" w:themeColor="accent1"/>
            </w:tcBorders>
            <w:shd w:val="clear" w:color="auto" w:fill="auto"/>
            <w:noWrap/>
            <w:vAlign w:val="center"/>
          </w:tcPr>
          <w:p w14:paraId="526272DE" w14:textId="6835718C" w:rsidR="00CA540E" w:rsidRPr="00CA540E" w:rsidRDefault="00CA540E" w:rsidP="00CA540E">
            <w:pPr>
              <w:pStyle w:val="Table"/>
              <w:jc w:val="center"/>
            </w:pPr>
            <w:r w:rsidRPr="00CA540E">
              <w:t>4.10%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25DD8305" w14:textId="13D8E458" w:rsidR="00CA540E" w:rsidRPr="00CA540E" w:rsidRDefault="00CA540E" w:rsidP="00CA540E">
            <w:pPr>
              <w:pStyle w:val="Table"/>
              <w:jc w:val="center"/>
            </w:pPr>
            <w:r w:rsidRPr="00CA540E">
              <w:t>4.30%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3DF81E86" w14:textId="204E9A20" w:rsidR="00CA540E" w:rsidRPr="00CA540E" w:rsidRDefault="00CA540E" w:rsidP="00CA540E">
            <w:pPr>
              <w:pStyle w:val="Table"/>
              <w:jc w:val="center"/>
            </w:pPr>
            <w:r w:rsidRPr="00CA540E">
              <w:t>5.30%</w:t>
            </w:r>
          </w:p>
        </w:tc>
        <w:tc>
          <w:tcPr>
            <w:tcW w:w="13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noWrap/>
            <w:vAlign w:val="center"/>
          </w:tcPr>
          <w:p w14:paraId="72B7CDFF" w14:textId="5940C67C" w:rsidR="00CA540E" w:rsidRPr="00CA540E" w:rsidRDefault="00CA540E" w:rsidP="00CA540E">
            <w:pPr>
              <w:pStyle w:val="Table"/>
              <w:jc w:val="center"/>
            </w:pPr>
            <w:r w:rsidRPr="00CA540E">
              <w:t>6.90%</w:t>
            </w:r>
          </w:p>
        </w:tc>
        <w:tc>
          <w:tcPr>
            <w:tcW w:w="1306" w:type="dxa"/>
            <w:tcBorders>
              <w:top w:val="single" w:sz="4" w:space="0" w:color="5B9BD5" w:themeColor="accent1"/>
              <w:left w:val="single" w:sz="4" w:space="0" w:color="5B9BD5" w:themeColor="accent1"/>
              <w:bottom w:val="single" w:sz="4" w:space="0" w:color="5B9BD5" w:themeColor="accent1"/>
              <w:right w:val="nil"/>
            </w:tcBorders>
            <w:shd w:val="clear" w:color="auto" w:fill="E2EFD9" w:themeFill="accent6" w:themeFillTint="33"/>
            <w:noWrap/>
            <w:vAlign w:val="center"/>
          </w:tcPr>
          <w:p w14:paraId="1066AF3E" w14:textId="40255712" w:rsidR="00CA540E" w:rsidRPr="00CA540E" w:rsidRDefault="00CA540E" w:rsidP="00CA540E">
            <w:pPr>
              <w:pStyle w:val="Table"/>
              <w:jc w:val="center"/>
            </w:pPr>
            <w:r w:rsidRPr="00CA540E">
              <w:t>11.60%</w:t>
            </w:r>
          </w:p>
        </w:tc>
        <w:tc>
          <w:tcPr>
            <w:tcW w:w="19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4E5D9DE3" w14:textId="39DAEADE" w:rsidR="00CA540E" w:rsidRPr="008555D8" w:rsidRDefault="00CA540E" w:rsidP="00CA540E">
            <w:pPr>
              <w:pStyle w:val="Table"/>
              <w:jc w:val="center"/>
            </w:pPr>
            <w:r>
              <w:t>0.8%</w:t>
            </w:r>
          </w:p>
        </w:tc>
      </w:tr>
    </w:tbl>
    <w:p w14:paraId="4F87F99E" w14:textId="2BEA237D" w:rsidR="00D24123" w:rsidRDefault="00D24123" w:rsidP="00D76A25"/>
    <w:p w14:paraId="506044AE" w14:textId="691FE42C" w:rsidR="00D73F5D" w:rsidRDefault="00D73F5D" w:rsidP="00D76A25">
      <w:r>
        <w:t xml:space="preserve">Overall, we imputed missing subdistricts </w:t>
      </w:r>
      <w:r w:rsidR="005847FE">
        <w:t>for</w:t>
      </w:r>
      <w:r>
        <w:t xml:space="preserve"> all but a small minority of </w:t>
      </w:r>
      <w:r w:rsidR="005847FE">
        <w:t>displacement records</w:t>
      </w:r>
      <w:r>
        <w:t xml:space="preserve"> (</w:t>
      </w:r>
      <w:r>
        <w:fldChar w:fldCharType="begin"/>
      </w:r>
      <w:r>
        <w:instrText xml:space="preserve"> REF _Ref86006676 \h </w:instrText>
      </w:r>
      <w:r w:rsidR="00D76A25">
        <w:instrText xml:space="preserve"> \* MERGEFORMAT </w:instrText>
      </w:r>
      <w:r>
        <w:fldChar w:fldCharType="separate"/>
      </w:r>
      <w:r w:rsidR="00D51CDC">
        <w:t xml:space="preserve">Figure </w:t>
      </w:r>
      <w:r w:rsidR="00D51CDC">
        <w:rPr>
          <w:noProof/>
        </w:rPr>
        <w:t>1</w:t>
      </w:r>
      <w:r>
        <w:fldChar w:fldCharType="end"/>
      </w:r>
      <w:r>
        <w:t>), which were excluded from further analysis.</w:t>
      </w:r>
    </w:p>
    <w:p w14:paraId="512BBFDD" w14:textId="77777777" w:rsidR="003C4CB9" w:rsidRDefault="003C4CB9" w:rsidP="0033299C">
      <w:pPr>
        <w:rPr>
          <w:color w:val="auto"/>
        </w:rPr>
      </w:pPr>
    </w:p>
    <w:p w14:paraId="0F14879A" w14:textId="6259EC58" w:rsidR="00E565E4" w:rsidRDefault="00E565E4" w:rsidP="00E565E4">
      <w:pPr>
        <w:pStyle w:val="Heading2"/>
      </w:pPr>
      <w:r>
        <w:t>Population reconstruction</w:t>
      </w:r>
    </w:p>
    <w:p w14:paraId="5C385E10" w14:textId="5BD68B77" w:rsidR="00B076EE" w:rsidRDefault="00486820" w:rsidP="00B076EE">
      <w:pPr>
        <w:pStyle w:val="Heading3"/>
      </w:pPr>
      <w:r>
        <w:t>General e</w:t>
      </w:r>
      <w:r w:rsidR="00B076EE">
        <w:t>quation</w:t>
      </w:r>
      <w:r w:rsidR="00A91B77">
        <w:t>s</w:t>
      </w:r>
    </w:p>
    <w:p w14:paraId="3B0EEDC1" w14:textId="1F7ED1CE" w:rsidR="00E565E4" w:rsidRDefault="00AB1B93" w:rsidP="00D76A25">
      <w:r>
        <w:t xml:space="preserve">Let </w:t>
      </w:r>
      <m:oMath>
        <m:r>
          <m:rPr>
            <m:sty m:val="b"/>
          </m:rPr>
          <w:rPr>
            <w:rFonts w:ascii="Cambria Math" w:hAnsi="Cambria Math"/>
          </w:rPr>
          <m:t>N</m:t>
        </m:r>
      </m:oMath>
      <w:r>
        <w:t xml:space="preserve"> be a two-dimensional matrix with dimensions</w:t>
      </w:r>
      <w:r w:rsidR="000E0A61" w:rsidRPr="000E0A61">
        <w:t xml:space="preserve"> </w:t>
      </w:r>
      <m:oMath>
        <m:r>
          <w:rPr>
            <w:rFonts w:ascii="Cambria Math" w:hAnsi="Cambria Math"/>
          </w:rPr>
          <m:t>i</m:t>
        </m:r>
        <m:r>
          <w:rPr>
            <w:rFonts w:ascii="Cambria Math" w:eastAsiaTheme="minorEastAsia" w:hAnsi="Cambria Math"/>
          </w:rPr>
          <m:t>∈</m:t>
        </m:r>
      </m:oMath>
      <w:r w:rsidR="000E0A61">
        <w:t xml:space="preserve"> (</w:t>
      </w:r>
      <m:oMath>
        <m:r>
          <w:rPr>
            <w:rFonts w:ascii="Cambria Math" w:hAnsi="Cambria Math"/>
          </w:rPr>
          <m:t>1, 2, 3…I</m:t>
        </m:r>
      </m:oMath>
      <w:r w:rsidR="000E0A61">
        <w:t xml:space="preserve"> substricts of arrival) and</w:t>
      </w:r>
      <w:r>
        <w:t xml:space="preserve"> </w:t>
      </w:r>
      <m:oMath>
        <m:r>
          <w:rPr>
            <w:rFonts w:ascii="Cambria Math" w:hAnsi="Cambria Math"/>
          </w:rPr>
          <m:t>t</m:t>
        </m:r>
        <m:r>
          <w:rPr>
            <w:rFonts w:ascii="Cambria Math" w:eastAsiaTheme="minorEastAsia" w:hAnsi="Cambria Math"/>
          </w:rPr>
          <m:t>∈</m:t>
        </m:r>
      </m:oMath>
      <w:r>
        <w:t xml:space="preserve"> (</w:t>
      </w:r>
      <m:oMath>
        <m:r>
          <w:rPr>
            <w:rFonts w:ascii="Cambria Math" w:hAnsi="Cambria Math"/>
          </w:rPr>
          <m:t>1, 2, 3…T</m:t>
        </m:r>
      </m:oMath>
      <w:r w:rsidR="000E0A61">
        <w:t xml:space="preserve">, with </w:t>
      </w:r>
      <m:oMath>
        <m:r>
          <w:rPr>
            <w:rFonts w:ascii="Cambria Math" w:hAnsi="Cambria Math"/>
          </w:rPr>
          <m:t>1</m:t>
        </m:r>
      </m:oMath>
      <w:r w:rsidR="000E0A61">
        <w:t xml:space="preserve"> = </w:t>
      </w:r>
      <w:r w:rsidR="003F4EC3">
        <w:t>June</w:t>
      </w:r>
      <w:r w:rsidR="000E0A61">
        <w:t xml:space="preserve"> 2014 and </w:t>
      </w:r>
      <m:oMath>
        <m:r>
          <w:rPr>
            <w:rFonts w:ascii="Cambria Math" w:hAnsi="Cambria Math"/>
          </w:rPr>
          <m:t>T</m:t>
        </m:r>
      </m:oMath>
      <w:r w:rsidR="000E0A61">
        <w:t xml:space="preserve"> = September 2021, and each increment = one month</w:t>
      </w:r>
      <w:r>
        <w:t xml:space="preserve">) </w:t>
      </w:r>
      <w:r w:rsidR="000E0A61">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it</m:t>
            </m:r>
          </m:sub>
        </m:sSub>
      </m:oMath>
      <w:r w:rsidR="000E0A61">
        <w:t xml:space="preserve"> is the population of subdistrict </w:t>
      </w:r>
      <m:oMath>
        <m:r>
          <w:rPr>
            <w:rFonts w:ascii="Cambria Math" w:hAnsi="Cambria Math"/>
          </w:rPr>
          <m:t>i</m:t>
        </m:r>
      </m:oMath>
      <w:r w:rsidR="000E0A61">
        <w:t xml:space="preserve"> at the start of month </w:t>
      </w:r>
      <m:oMath>
        <m:r>
          <w:rPr>
            <w:rFonts w:ascii="Cambria Math" w:hAnsi="Cambria Math"/>
          </w:rPr>
          <m:t>t</m:t>
        </m:r>
      </m:oMath>
      <w:r>
        <w:t>.</w:t>
      </w:r>
      <w:r w:rsidR="000E0A61">
        <w:t xml:space="preserve"> Let</w:t>
      </w:r>
      <m:oMath>
        <m:r>
          <m:rPr>
            <m:sty m:val="b"/>
          </m:rPr>
          <w:rPr>
            <w:rFonts w:ascii="Cambria Math" w:hAnsi="Cambria Math"/>
          </w:rPr>
          <m:t xml:space="preserve"> F</m:t>
        </m:r>
      </m:oMath>
      <w:r w:rsidR="000E0A61">
        <w:t xml:space="preserve"> be a three-dimensional matrix of </w:t>
      </w:r>
      <w:r w:rsidR="00071D74">
        <w:t xml:space="preserve">forced </w:t>
      </w:r>
      <w:r w:rsidR="000E0A61">
        <w:t xml:space="preserve">displacement, with dimensions </w:t>
      </w:r>
      <m:oMath>
        <m:r>
          <w:rPr>
            <w:rFonts w:ascii="Cambria Math" w:hAnsi="Cambria Math"/>
          </w:rPr>
          <m:t>t</m:t>
        </m:r>
      </m:oMath>
      <w:r w:rsidR="000E0A61">
        <w:t xml:space="preserve">, </w:t>
      </w:r>
      <m:oMath>
        <m:r>
          <w:rPr>
            <w:rFonts w:ascii="Cambria Math" w:hAnsi="Cambria Math"/>
          </w:rPr>
          <m:t>i</m:t>
        </m:r>
      </m:oMath>
      <w:r w:rsidR="000E0A61">
        <w:t xml:space="preserve"> and </w:t>
      </w:r>
      <m:oMath>
        <m:r>
          <w:rPr>
            <w:rFonts w:ascii="Cambria Math" w:hAnsi="Cambria Math"/>
          </w:rPr>
          <m:t>j</m:t>
        </m:r>
        <m:r>
          <w:rPr>
            <w:rFonts w:ascii="Cambria Math" w:eastAsiaTheme="minorEastAsia" w:hAnsi="Cambria Math"/>
          </w:rPr>
          <m:t>∈</m:t>
        </m:r>
      </m:oMath>
      <w:r w:rsidR="000E0A61">
        <w:t xml:space="preserve"> (</w:t>
      </w:r>
      <m:oMath>
        <m:r>
          <w:rPr>
            <w:rFonts w:ascii="Cambria Math" w:hAnsi="Cambria Math"/>
          </w:rPr>
          <m:t>1, 2, 3…J</m:t>
        </m:r>
      </m:oMath>
      <w:r w:rsidR="000E0A61">
        <w:t xml:space="preserve"> subdistricts of origin), where </w:t>
      </w:r>
      <m:oMath>
        <m:sSub>
          <m:sSubPr>
            <m:ctrlPr>
              <w:rPr>
                <w:rFonts w:ascii="Cambria Math" w:hAnsi="Cambria Math"/>
                <w:i/>
              </w:rPr>
            </m:ctrlPr>
          </m:sSubPr>
          <m:e>
            <m:r>
              <w:rPr>
                <w:rFonts w:ascii="Cambria Math" w:hAnsi="Cambria Math"/>
              </w:rPr>
              <m:t>f</m:t>
            </m:r>
          </m:e>
          <m:sub>
            <m:r>
              <w:rPr>
                <w:rFonts w:ascii="Cambria Math" w:hAnsi="Cambria Math"/>
              </w:rPr>
              <m:t>ijt</m:t>
            </m:r>
          </m:sub>
        </m:sSub>
      </m:oMath>
      <w:r w:rsidR="000E0A61">
        <w:t xml:space="preserve"> is the </w:t>
      </w:r>
      <w:r w:rsidR="00BD5711">
        <w:t>net flow</w:t>
      </w:r>
      <w:r w:rsidR="00D06703">
        <w:t xml:space="preserve"> of IDPs</w:t>
      </w:r>
      <w:r w:rsidR="000E0A61">
        <w:t xml:space="preserve"> </w:t>
      </w:r>
      <w:r w:rsidR="00BD5711">
        <w:t xml:space="preserve">from </w:t>
      </w:r>
      <m:oMath>
        <m:r>
          <w:rPr>
            <w:rFonts w:ascii="Cambria Math" w:hAnsi="Cambria Math"/>
          </w:rPr>
          <m:t>j</m:t>
        </m:r>
      </m:oMath>
      <w:r w:rsidR="00BD5711">
        <w:t xml:space="preserve"> to</w:t>
      </w:r>
      <w:r w:rsidR="00D06703">
        <w:t xml:space="preserve"> </w:t>
      </w:r>
      <m:oMath>
        <m:r>
          <w:rPr>
            <w:rFonts w:ascii="Cambria Math" w:hAnsi="Cambria Math"/>
          </w:rPr>
          <m:t>i</m:t>
        </m:r>
      </m:oMath>
      <w:r w:rsidR="00D06703">
        <w:t xml:space="preserve"> </w:t>
      </w:r>
      <w:r w:rsidR="003F4EC3">
        <w:t>during</w:t>
      </w:r>
      <w:r w:rsidR="000E0A61">
        <w:t xml:space="preserve"> month </w:t>
      </w:r>
      <m:oMath>
        <m:r>
          <w:rPr>
            <w:rFonts w:ascii="Cambria Math" w:hAnsi="Cambria Math"/>
          </w:rPr>
          <m:t>t</m:t>
        </m:r>
      </m:oMath>
      <w:r w:rsidR="0019524C">
        <w:t xml:space="preserve"> (IDPs can be displaced within the</w:t>
      </w:r>
      <w:r w:rsidR="003F4EC3">
        <w:t>ir</w:t>
      </w:r>
      <w:r w:rsidR="0019524C">
        <w:t xml:space="preserve"> subdistrict, in which case </w:t>
      </w:r>
      <m:oMath>
        <m:r>
          <w:rPr>
            <w:rFonts w:ascii="Cambria Math" w:hAnsi="Cambria Math"/>
          </w:rPr>
          <m:t>i = j</m:t>
        </m:r>
      </m:oMath>
      <w:r w:rsidR="0019524C">
        <w:t>).</w:t>
      </w:r>
      <w:r w:rsidR="00071D74">
        <w:t xml:space="preserve"> We further define </w:t>
      </w:r>
      <m:oMath>
        <m:r>
          <m:rPr>
            <m:sty m:val="b"/>
          </m:rPr>
          <w:rPr>
            <w:rFonts w:ascii="Cambria Math" w:hAnsi="Cambria Math"/>
          </w:rPr>
          <m:t>B</m:t>
        </m:r>
      </m:oMath>
      <w:r w:rsidR="00071D74">
        <w:t xml:space="preserve">, </w:t>
      </w:r>
      <m:oMath>
        <m:r>
          <m:rPr>
            <m:sty m:val="b"/>
          </m:rPr>
          <w:rPr>
            <w:rFonts w:ascii="Cambria Math" w:hAnsi="Cambria Math"/>
          </w:rPr>
          <m:t>D</m:t>
        </m:r>
      </m:oMath>
      <w:r w:rsidR="00071D74">
        <w:t xml:space="preserve"> and </w:t>
      </w:r>
      <m:oMath>
        <m:r>
          <m:rPr>
            <m:sty m:val="b"/>
          </m:rPr>
          <w:rPr>
            <w:rFonts w:ascii="Cambria Math" w:hAnsi="Cambria Math"/>
          </w:rPr>
          <m:t>M</m:t>
        </m:r>
      </m:oMath>
      <w:r w:rsidR="00071D74">
        <w:t xml:space="preserve"> as matrices with dimensions </w:t>
      </w:r>
      <m:oMath>
        <m:r>
          <w:rPr>
            <w:rFonts w:ascii="Cambria Math" w:hAnsi="Cambria Math"/>
          </w:rPr>
          <m:t>i</m:t>
        </m:r>
      </m:oMath>
      <w:r w:rsidR="00071D74">
        <w:t xml:space="preserve"> and </w:t>
      </w:r>
      <m:oMath>
        <m:r>
          <w:rPr>
            <w:rFonts w:ascii="Cambria Math" w:hAnsi="Cambria Math"/>
          </w:rPr>
          <m:t>t</m:t>
        </m:r>
      </m:oMath>
      <w:r w:rsidR="00071D74">
        <w:t xml:space="preserve"> where </w:t>
      </w:r>
      <m:oMath>
        <m:sSub>
          <m:sSubPr>
            <m:ctrlPr>
              <w:rPr>
                <w:rFonts w:ascii="Cambria Math" w:hAnsi="Cambria Math"/>
                <w:i/>
              </w:rPr>
            </m:ctrlPr>
          </m:sSubPr>
          <m:e>
            <m:r>
              <w:rPr>
                <w:rFonts w:ascii="Cambria Math" w:hAnsi="Cambria Math"/>
              </w:rPr>
              <m:t>b</m:t>
            </m:r>
          </m:e>
          <m:sub>
            <m:r>
              <w:rPr>
                <w:rFonts w:ascii="Cambria Math" w:hAnsi="Cambria Math"/>
              </w:rPr>
              <m:t>it</m:t>
            </m:r>
          </m:sub>
        </m:sSub>
      </m:oMath>
      <w:r w:rsidR="00071D74">
        <w:t xml:space="preserve"> and </w:t>
      </w:r>
      <m:oMath>
        <m:sSub>
          <m:sSubPr>
            <m:ctrlPr>
              <w:rPr>
                <w:rFonts w:ascii="Cambria Math" w:hAnsi="Cambria Math"/>
                <w:i/>
              </w:rPr>
            </m:ctrlPr>
          </m:sSubPr>
          <m:e>
            <m:r>
              <w:rPr>
                <w:rFonts w:ascii="Cambria Math" w:hAnsi="Cambria Math"/>
              </w:rPr>
              <m:t>d</m:t>
            </m:r>
          </m:e>
          <m:sub>
            <m:r>
              <w:rPr>
                <w:rFonts w:ascii="Cambria Math" w:hAnsi="Cambria Math"/>
              </w:rPr>
              <m:t>it</m:t>
            </m:r>
          </m:sub>
        </m:sSub>
      </m:oMath>
      <w:r w:rsidR="00264357">
        <w:rPr>
          <w:rFonts w:eastAsiaTheme="minorEastAsia"/>
        </w:rPr>
        <w:t xml:space="preserve"> </w:t>
      </w:r>
      <w:r w:rsidR="00071D74">
        <w:t xml:space="preserve">are birth and death rates per capita during each subdistrict-month, and </w:t>
      </w:r>
      <m:oMath>
        <m:sSub>
          <m:sSubPr>
            <m:ctrlPr>
              <w:rPr>
                <w:rFonts w:ascii="Cambria Math" w:hAnsi="Cambria Math"/>
                <w:i/>
              </w:rPr>
            </m:ctrlPr>
          </m:sSubPr>
          <m:e>
            <m:r>
              <w:rPr>
                <w:rFonts w:ascii="Cambria Math" w:hAnsi="Cambria Math"/>
              </w:rPr>
              <m:t>m</m:t>
            </m:r>
          </m:e>
          <m:sub>
            <m:r>
              <w:rPr>
                <w:rFonts w:ascii="Cambria Math" w:hAnsi="Cambria Math"/>
              </w:rPr>
              <m:t>it</m:t>
            </m:r>
          </m:sub>
        </m:sSub>
      </m:oMath>
      <w:r w:rsidR="00071D74">
        <w:t xml:space="preserve"> is the </w:t>
      </w:r>
      <w:r w:rsidR="009F250B">
        <w:t>percent</w:t>
      </w:r>
      <w:r w:rsidR="00071D74">
        <w:t xml:space="preserve"> change in subdistrict </w:t>
      </w:r>
      <m:oMath>
        <m:r>
          <w:rPr>
            <w:rFonts w:ascii="Cambria Math" w:hAnsi="Cambria Math"/>
          </w:rPr>
          <m:t>i</m:t>
        </m:r>
      </m:oMath>
      <w:r w:rsidR="00071D74">
        <w:t xml:space="preserve">’s population during month </w:t>
      </w:r>
      <m:oMath>
        <m:r>
          <w:rPr>
            <w:rFonts w:ascii="Cambria Math" w:hAnsi="Cambria Math"/>
          </w:rPr>
          <m:t>t</m:t>
        </m:r>
      </m:oMath>
      <w:r w:rsidR="00071D74">
        <w:t xml:space="preserve"> </w:t>
      </w:r>
      <w:r w:rsidR="003F4EC3">
        <w:t>resulting</w:t>
      </w:r>
      <w:r w:rsidR="00071D74">
        <w:t xml:space="preserve"> </w:t>
      </w:r>
      <w:r w:rsidR="003F4EC3">
        <w:t>from</w:t>
      </w:r>
      <w:r w:rsidR="00071D74">
        <w:t xml:space="preserve"> migration </w:t>
      </w:r>
      <w:r w:rsidR="00071D74" w:rsidRPr="003F4EC3">
        <w:rPr>
          <w:i/>
          <w:iCs/>
        </w:rPr>
        <w:t>other than</w:t>
      </w:r>
      <w:r w:rsidR="00071D74">
        <w:t xml:space="preserve"> forced displacement. </w:t>
      </w:r>
      <w:r w:rsidR="000F5D6B">
        <w:t xml:space="preserve">Lastly, </w:t>
      </w:r>
      <m:oMath>
        <m:r>
          <w:rPr>
            <w:rFonts w:ascii="Cambria Math" w:hAnsi="Cambria Math"/>
          </w:rPr>
          <m:t>φ</m:t>
        </m:r>
      </m:oMath>
      <w:r w:rsidR="000F5D6B">
        <w:t xml:space="preserve"> is the proportion of forced displacement that is already taken into account by </w:t>
      </w:r>
      <m:oMath>
        <m:r>
          <m:rPr>
            <m:sty m:val="b"/>
          </m:rPr>
          <w:rPr>
            <w:rFonts w:ascii="Cambria Math" w:hAnsi="Cambria Math"/>
          </w:rPr>
          <m:t>M</m:t>
        </m:r>
      </m:oMath>
      <w:r w:rsidR="000F5D6B">
        <w:t>, i.e. the extent to which data on migration also capture forced displacement (</w:t>
      </w:r>
      <w:r w:rsidR="002E32DD">
        <w:t>if</w:t>
      </w:r>
      <w:r w:rsidR="000F5D6B">
        <w:t xml:space="preserve"> </w:t>
      </w:r>
      <m:oMath>
        <m:r>
          <w:rPr>
            <w:rFonts w:ascii="Cambria Math" w:hAnsi="Cambria Math"/>
          </w:rPr>
          <m:t>φ=0</m:t>
        </m:r>
      </m:oMath>
      <w:r w:rsidR="000F5D6B">
        <w:rPr>
          <w:rFonts w:eastAsiaTheme="minorEastAsia"/>
        </w:rPr>
        <w:t xml:space="preserve">, the two data sources have no overlap; </w:t>
      </w:r>
      <m:oMath>
        <m:r>
          <w:rPr>
            <w:rFonts w:ascii="Cambria Math" w:hAnsi="Cambria Math"/>
          </w:rPr>
          <m:t>φ=1</m:t>
        </m:r>
      </m:oMath>
      <w:r w:rsidR="000F5D6B">
        <w:t xml:space="preserve"> implies complete overlap). </w:t>
      </w:r>
      <w:r w:rsidR="00071D74">
        <w:t>It follows that</w:t>
      </w:r>
    </w:p>
    <w:p w14:paraId="1FC21334" w14:textId="58206AB3" w:rsidR="0001602F" w:rsidRDefault="00512323" w:rsidP="00D76A25">
      <w:pPr>
        <w:ind w:firstLine="425"/>
      </w:pPr>
      <m:oMath>
        <m:sSub>
          <m:sSubPr>
            <m:ctrlPr>
              <w:rPr>
                <w:rFonts w:ascii="Cambria Math" w:hAnsi="Cambria Math"/>
                <w:i/>
              </w:rPr>
            </m:ctrlPr>
          </m:sSubPr>
          <m:e>
            <m:r>
              <m:rPr>
                <m:sty m:val="b"/>
              </m:rPr>
              <w:rPr>
                <w:rFonts w:ascii="Cambria Math" w:hAnsi="Cambria Math"/>
              </w:rPr>
              <m:t>N</m:t>
            </m:r>
          </m:e>
          <m:sub>
            <m:r>
              <w:rPr>
                <w:rFonts w:ascii="Cambria Math" w:hAnsi="Cambria Math"/>
              </w:rPr>
              <m:t>t+1</m:t>
            </m:r>
          </m:sub>
        </m:sSub>
        <m:r>
          <w:rPr>
            <w:rFonts w:ascii="Cambria Math" w:hAnsi="Cambria Math"/>
          </w:rPr>
          <m:t>=</m:t>
        </m:r>
        <m:sSub>
          <m:sSubPr>
            <m:ctrlPr>
              <w:rPr>
                <w:rFonts w:ascii="Cambria Math" w:hAnsi="Cambria Math"/>
                <w:i/>
              </w:rPr>
            </m:ctrlPr>
          </m:sSubPr>
          <m:e>
            <m:r>
              <m:rPr>
                <m:sty m:val="b"/>
              </m:rP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1+</m:t>
            </m:r>
            <m:sSub>
              <m:sSubPr>
                <m:ctrlPr>
                  <w:rPr>
                    <w:rFonts w:ascii="Cambria Math" w:hAnsi="Cambria Math"/>
                    <w:i/>
                  </w:rPr>
                </m:ctrlPr>
              </m:sSubPr>
              <m:e>
                <m:r>
                  <m:rPr>
                    <m:sty m:val="b"/>
                  </m:rP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M</m:t>
                </m:r>
              </m:e>
              <m:sub>
                <m:r>
                  <w:rPr>
                    <w:rFonts w:ascii="Cambria Math" w:hAnsi="Cambria Math"/>
                  </w:rPr>
                  <m:t>t</m:t>
                </m:r>
              </m:sub>
            </m:sSub>
          </m:e>
        </m:d>
        <m:r>
          <w:rPr>
            <w:rFonts w:ascii="Cambria Math" w:hAnsi="Cambria Math"/>
          </w:rPr>
          <m:t>+(1-φ)</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m:rPr>
                    <m:sty m:val="b"/>
                  </m:rPr>
                  <w:rPr>
                    <w:rFonts w:ascii="Cambria Math" w:hAnsi="Cambria Math"/>
                  </w:rPr>
                  <m:t>F</m:t>
                </m:r>
              </m:e>
              <m:sub>
                <m:r>
                  <w:rPr>
                    <w:rFonts w:ascii="Cambria Math" w:hAnsi="Cambria Math"/>
                  </w:rPr>
                  <m:t>jt</m:t>
                </m:r>
              </m:sub>
            </m:sSub>
          </m:e>
        </m:nary>
      </m:oMath>
      <w:r w:rsidR="005E0F47">
        <w:rPr>
          <w:rFonts w:eastAsiaTheme="minorEastAsia"/>
        </w:rPr>
        <w:tab/>
      </w:r>
      <w:r w:rsidR="005E0F47">
        <w:rPr>
          <w:rFonts w:eastAsiaTheme="minorEastAsia"/>
        </w:rPr>
        <w:tab/>
      </w:r>
      <w:r w:rsidR="005E0F47">
        <w:rPr>
          <w:rFonts w:eastAsiaTheme="minorEastAsia"/>
        </w:rPr>
        <w:tab/>
      </w:r>
      <w:r w:rsidR="005E0F47">
        <w:rPr>
          <w:rFonts w:eastAsiaTheme="minorEastAsia"/>
        </w:rPr>
        <w:tab/>
      </w:r>
      <w:r w:rsidR="005E0F47">
        <w:rPr>
          <w:rFonts w:eastAsiaTheme="minorEastAsia"/>
        </w:rPr>
        <w:tab/>
      </w:r>
      <w:r w:rsidR="005E0F47">
        <w:rPr>
          <w:rFonts w:eastAsiaTheme="minorEastAsia"/>
        </w:rPr>
        <w:tab/>
      </w:r>
      <w:r w:rsidR="005E0F47">
        <w:rPr>
          <w:rFonts w:eastAsiaTheme="minorEastAsia"/>
        </w:rPr>
        <w:tab/>
      </w:r>
      <w:r w:rsidR="005E0F47">
        <w:rPr>
          <w:rFonts w:eastAsiaTheme="minorEastAsia"/>
        </w:rPr>
        <w:tab/>
      </w:r>
      <w:r w:rsidR="005E0F47">
        <w:rPr>
          <w:rFonts w:eastAsiaTheme="minorEastAsia"/>
        </w:rPr>
        <w:tab/>
        <w:t>[Equation 1]</w:t>
      </w:r>
    </w:p>
    <w:p w14:paraId="6A958083" w14:textId="2A9B38AC" w:rsidR="00F76C25" w:rsidRDefault="0012604B" w:rsidP="00F2624C">
      <w:r>
        <w:lastRenderedPageBreak/>
        <w:t>Otherwise put, the following month’s population is this month’s starting population multiplied by the net rate of natural growth and migration, plus any net change in IDPs</w:t>
      </w:r>
      <w:r w:rsidR="00F2624C">
        <w:t xml:space="preserve"> that isn’t already captured by migration estimates</w:t>
      </w:r>
      <w:r>
        <w:t>.</w:t>
      </w:r>
    </w:p>
    <w:p w14:paraId="1FD9D975" w14:textId="77777777" w:rsidR="00BD3C75" w:rsidRDefault="00BD3C75" w:rsidP="00F2624C"/>
    <w:p w14:paraId="4DACE4B7" w14:textId="66ABDA63" w:rsidR="00486820" w:rsidRDefault="001612A3" w:rsidP="00486820">
      <w:pPr>
        <w:pStyle w:val="Heading3"/>
      </w:pPr>
      <w:r>
        <w:t>Estimating d</w:t>
      </w:r>
      <w:r w:rsidR="00486820">
        <w:t>isplacement flows</w:t>
      </w:r>
    </w:p>
    <w:p w14:paraId="4E5E934B" w14:textId="1C48AF0F" w:rsidR="00853605" w:rsidRDefault="00135AD0" w:rsidP="00853605">
      <w:r>
        <w:t xml:space="preserve">To populate matrix </w:t>
      </w:r>
      <m:oMath>
        <m:r>
          <m:rPr>
            <m:sty m:val="b"/>
          </m:rPr>
          <w:rPr>
            <w:rFonts w:ascii="Cambria Math" w:hAnsi="Cambria Math"/>
          </w:rPr>
          <m:t>F</m:t>
        </m:r>
      </m:oMath>
      <w:r>
        <w:t xml:space="preserve">, we needed to combine prevalent and incident data. </w:t>
      </w:r>
      <w:r w:rsidR="00853605">
        <w:t xml:space="preserve">We </w:t>
      </w:r>
      <w:r w:rsidR="0007123B">
        <w:t xml:space="preserve">aggregated </w:t>
      </w:r>
      <w:r w:rsidR="0049421F">
        <w:t>all data</w:t>
      </w:r>
      <w:r w:rsidR="006C3510">
        <w:t xml:space="preserve"> </w:t>
      </w:r>
      <w:r w:rsidR="00853605">
        <w:t xml:space="preserve">to identify unique </w:t>
      </w:r>
      <w:r w:rsidR="00853605" w:rsidRPr="00D76A25">
        <w:t>IDP groups that moved from a given subdistrict of origin</w:t>
      </w:r>
      <w:r w:rsidR="00853605">
        <w:t xml:space="preserve"> to a given subdistrict of refuge </w:t>
      </w:r>
      <w:r w:rsidR="00E86DE3">
        <w:t>during a given month</w:t>
      </w:r>
      <w:r w:rsidR="00853605">
        <w:t xml:space="preserve"> (we call these ‘instances’, denoting discrete waves of primary displacement). Each such instance </w:t>
      </w:r>
      <w:r w:rsidR="00295776">
        <w:t>was subject to</w:t>
      </w:r>
      <w:r w:rsidR="006C3510">
        <w:t xml:space="preserve"> one or more </w:t>
      </w:r>
      <w:r w:rsidR="006C3510" w:rsidRPr="00D76A25">
        <w:t>longitudinal observations (DTM site assessment</w:t>
      </w:r>
      <w:r w:rsidR="00295776">
        <w:t>s</w:t>
      </w:r>
      <w:r w:rsidR="00E86DE3">
        <w:t>)</w:t>
      </w:r>
      <w:r w:rsidR="006C3510">
        <w:t xml:space="preserve">. </w:t>
      </w:r>
      <w:r w:rsidR="00853605">
        <w:t xml:space="preserve">For a minority (30.2% or 6258/20,744) of multi-observation instances, </w:t>
      </w:r>
      <w:r w:rsidR="00295776">
        <w:t>later</w:t>
      </w:r>
      <w:r w:rsidR="00853605">
        <w:t xml:space="preserve"> observations in the dataset featured a higher number of IDPs than at previous assessment points, which is theoretically impossible beyond marginal increases due to natural growth. Most such cases were moderate and occurred when small numbers of IDP households were </w:t>
      </w:r>
      <w:r w:rsidR="00295776">
        <w:t>involved</w:t>
      </w:r>
      <w:r w:rsidR="00853605">
        <w:t xml:space="preserve">. We assumed these were due to clerical error, data collection problems or the discovery of previously undetected IDP households. We converted </w:t>
      </w:r>
      <w:r w:rsidR="00295776">
        <w:t>these problematic</w:t>
      </w:r>
      <w:r w:rsidR="00853605">
        <w:t xml:space="preserve"> instance</w:t>
      </w:r>
      <w:r w:rsidR="00295776">
        <w:t>s</w:t>
      </w:r>
      <w:r w:rsidR="00853605">
        <w:t xml:space="preserve"> into constant or monotonically decreasing series</w:t>
      </w:r>
      <w:r w:rsidR="00E86DE3">
        <w:t xml:space="preserve"> based on alternative assumptions</w:t>
      </w:r>
      <w:r w:rsidR="00853605">
        <w:t xml:space="preserve"> (</w:t>
      </w:r>
      <w:r w:rsidR="00853605">
        <w:fldChar w:fldCharType="begin"/>
      </w:r>
      <w:r w:rsidR="00853605">
        <w:instrText xml:space="preserve"> REF _Ref82340992 \h  \* MERGEFORMAT </w:instrText>
      </w:r>
      <w:r w:rsidR="00853605">
        <w:fldChar w:fldCharType="separate"/>
      </w:r>
      <w:r w:rsidR="00D51CDC">
        <w:t xml:space="preserve">Table </w:t>
      </w:r>
      <w:r w:rsidR="00D51CDC">
        <w:rPr>
          <w:noProof/>
        </w:rPr>
        <w:t>3</w:t>
      </w:r>
      <w:r w:rsidR="00853605">
        <w:fldChar w:fldCharType="end"/>
      </w:r>
      <w:r w:rsidR="00853605">
        <w:t>).</w:t>
      </w:r>
    </w:p>
    <w:p w14:paraId="66C5777A" w14:textId="61214733" w:rsidR="00853605" w:rsidRDefault="006C3510" w:rsidP="00853605">
      <w:r>
        <w:t xml:space="preserve">As depicted in </w:t>
      </w:r>
      <w:r>
        <w:fldChar w:fldCharType="begin"/>
      </w:r>
      <w:r>
        <w:instrText xml:space="preserve"> REF _Ref87962504 \h </w:instrText>
      </w:r>
      <w:r w:rsidR="00D76A25">
        <w:instrText xml:space="preserve"> \* MERGEFORMAT </w:instrText>
      </w:r>
      <w:r>
        <w:fldChar w:fldCharType="separate"/>
      </w:r>
      <w:r w:rsidR="00D51CDC">
        <w:t xml:space="preserve">Figure </w:t>
      </w:r>
      <w:r w:rsidR="00D51CDC">
        <w:rPr>
          <w:noProof/>
        </w:rPr>
        <w:t>2</w:t>
      </w:r>
      <w:r>
        <w:fldChar w:fldCharType="end"/>
      </w:r>
      <w:r>
        <w:t xml:space="preserve">, </w:t>
      </w:r>
      <w:r w:rsidR="00EF3849">
        <w:t xml:space="preserve">prevalent </w:t>
      </w:r>
      <w:r>
        <w:t xml:space="preserve">observations may </w:t>
      </w:r>
      <w:r w:rsidR="00E86DE3">
        <w:t>underestimate past displacement</w:t>
      </w:r>
      <w:r>
        <w:t xml:space="preserve">, </w:t>
      </w:r>
      <w:r w:rsidR="00A34FC9">
        <w:t>since</w:t>
      </w:r>
      <w:r>
        <w:t xml:space="preserve"> during the period before assessments all or some of the IDPs may have returned home or moved to another subdistrict.</w:t>
      </w:r>
      <w:r w:rsidR="00894011">
        <w:t xml:space="preserve"> This bias is dependent on the rate of return or onward movement.</w:t>
      </w:r>
      <w:r w:rsidR="00E86DE3">
        <w:t xml:space="preserve"> Equally, how IDP populations evolve after the last assessment is unknown.</w:t>
      </w:r>
    </w:p>
    <w:p w14:paraId="603A3D21" w14:textId="4085737D" w:rsidR="00135AD0" w:rsidRDefault="00135AD0" w:rsidP="00FB7431"/>
    <w:p w14:paraId="210E15DD" w14:textId="2DEAC513" w:rsidR="00135AD0" w:rsidRDefault="00135AD0" w:rsidP="00135AD0">
      <w:pPr>
        <w:rPr>
          <w:color w:val="auto"/>
        </w:rPr>
      </w:pPr>
    </w:p>
    <w:p w14:paraId="22972CE4" w14:textId="2657CA03" w:rsidR="00135AD0" w:rsidRDefault="0066701B" w:rsidP="00135AD0">
      <w:pPr>
        <w:rPr>
          <w:color w:val="auto"/>
        </w:rPr>
      </w:pPr>
      <w:r>
        <w:rPr>
          <w:noProof/>
        </w:rPr>
        <w:lastRenderedPageBreak/>
        <w:drawing>
          <wp:inline distT="0" distB="0" distL="0" distR="0" wp14:anchorId="5AB6796F" wp14:editId="2707AD40">
            <wp:extent cx="6192520" cy="371538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2520" cy="3715385"/>
                    </a:xfrm>
                    <a:prstGeom prst="rect">
                      <a:avLst/>
                    </a:prstGeom>
                    <a:noFill/>
                    <a:ln>
                      <a:noFill/>
                    </a:ln>
                  </pic:spPr>
                </pic:pic>
              </a:graphicData>
            </a:graphic>
          </wp:inline>
        </w:drawing>
      </w:r>
    </w:p>
    <w:p w14:paraId="43A7A5B9" w14:textId="4318BB97" w:rsidR="003C6003" w:rsidRDefault="00DA6962" w:rsidP="00DA6962">
      <w:pPr>
        <w:pStyle w:val="Caption"/>
        <w:rPr>
          <w:color w:val="auto"/>
        </w:rPr>
      </w:pPr>
      <w:bookmarkStart w:id="3" w:name="_Ref87962504"/>
      <w:r>
        <w:t xml:space="preserve">Figure </w:t>
      </w:r>
      <w:r w:rsidR="00512323">
        <w:fldChar w:fldCharType="begin"/>
      </w:r>
      <w:r w:rsidR="00512323">
        <w:instrText xml:space="preserve"> SEQ Figure \* ARABIC </w:instrText>
      </w:r>
      <w:r w:rsidR="00512323">
        <w:fldChar w:fldCharType="separate"/>
      </w:r>
      <w:r w:rsidR="00D51CDC">
        <w:rPr>
          <w:noProof/>
        </w:rPr>
        <w:t>2</w:t>
      </w:r>
      <w:r w:rsidR="00512323">
        <w:rPr>
          <w:noProof/>
        </w:rPr>
        <w:fldChar w:fldCharType="end"/>
      </w:r>
      <w:bookmarkEnd w:id="3"/>
      <w:r>
        <w:t>. Illustration of four hypothetical scenarios (A to D) in which a group of IDPs arrives to a subdistrict</w:t>
      </w:r>
      <w:r w:rsidR="003A1B77">
        <w:t xml:space="preserve"> from another subdistrict</w:t>
      </w:r>
      <w:r>
        <w:t>.</w:t>
      </w:r>
      <w:r w:rsidR="00621788">
        <w:t xml:space="preserve"> In scenario A, nearly all IDPs remain in the subdistrict</w:t>
      </w:r>
      <w:r w:rsidR="003A1B77">
        <w:t xml:space="preserve"> of refuge</w:t>
      </w:r>
      <w:r w:rsidR="00621788">
        <w:t xml:space="preserve"> throughout the period of interest. In scenario B, only a fraction are left by the second assessment round. In scenario C, all IDPs have left the subdistrict (either returned to their subdistrict of origin, or moved elsewhere) by the second assessment, and in scenario D IDPs have left even before the first assessment, thereby </w:t>
      </w:r>
      <w:r w:rsidR="000E36CC">
        <w:t xml:space="preserve">potentially </w:t>
      </w:r>
      <w:r w:rsidR="00621788">
        <w:t>being missed altogether by the displacement tracking system.</w:t>
      </w:r>
    </w:p>
    <w:p w14:paraId="4C1BFF12" w14:textId="77777777" w:rsidR="00486820" w:rsidRPr="00486820" w:rsidRDefault="00486820" w:rsidP="00853605"/>
    <w:p w14:paraId="5B0C8C7B" w14:textId="69A88936" w:rsidR="00232222" w:rsidRDefault="00095ADD" w:rsidP="00853605">
      <w:r w:rsidRPr="00853605">
        <w:t xml:space="preserve">To </w:t>
      </w:r>
      <w:r w:rsidR="00F30D4B">
        <w:t xml:space="preserve">quantify this </w:t>
      </w:r>
      <w:r w:rsidR="00E86DE3">
        <w:t>evolution</w:t>
      </w:r>
      <w:r w:rsidR="00F30D4B">
        <w:t xml:space="preserve"> and </w:t>
      </w:r>
      <w:r w:rsidR="00E86DE3">
        <w:t xml:space="preserve">thereby </w:t>
      </w:r>
      <w:r w:rsidRPr="00853605">
        <w:t>predict IDP population</w:t>
      </w:r>
      <w:r w:rsidR="00F30D4B">
        <w:t>s</w:t>
      </w:r>
      <w:r w:rsidRPr="00853605">
        <w:t xml:space="preserve"> before and after the timeframe of available observations, w</w:t>
      </w:r>
      <w:r w:rsidR="00BA319E" w:rsidRPr="00853605">
        <w:t xml:space="preserve">e </w:t>
      </w:r>
      <w:r w:rsidR="0077762D">
        <w:t xml:space="preserve">used the </w:t>
      </w:r>
      <w:proofErr w:type="spellStart"/>
      <w:r w:rsidR="0077762D" w:rsidRPr="0077762D">
        <w:rPr>
          <w:rStyle w:val="RcodeChar"/>
        </w:rPr>
        <w:t>gamlss</w:t>
      </w:r>
      <w:proofErr w:type="spellEnd"/>
      <w:r w:rsidR="0077762D">
        <w:t xml:space="preserve"> framework </w:t>
      </w:r>
      <w:r w:rsidR="002B30FD">
        <w:fldChar w:fldCharType="begin"/>
      </w:r>
      <w:r w:rsidR="00694437">
        <w:instrText xml:space="preserve"> ADDIN ZOTERO_ITEM CSL_CITATION {"citationID":"UUnEpks4","properties":{"formattedCitation":"[22]","plainCitation":"[22]","noteIndex":0},"citationItems":[{"id":174,"uris":["http://zotero.org/users/local/RshC0A47/items/B9MK7U8H"],"uri":["http://zotero.org/users/local/RshC0A47/items/B9MK7U8H"],"itemData":{"id":174,"type":"book","ISBN":"978-1-138-19790-9","note":"container-title: Flexible Regression and Smoothing: Using GAMLSS in R\nDOI: 10.1201/b21973","title":"Flexible regression and smoothing: Using GAMLSS in R","author":[{"family":"Stasinopoulos","given":"Dm"},{"family":"Rigby","given":"Robert"},{"family":"Heller","given":"Gillian"},{"family":"Voudouris","given":"Vlasios"},{"family":"De Bastiani","given":"Fernanda"}],"issued":{"date-parts":[["2017"]]}}}],"schema":"https://github.com/citation-style-language/schema/raw/master/csl-citation.json"} </w:instrText>
      </w:r>
      <w:r w:rsidR="002B30FD">
        <w:fldChar w:fldCharType="separate"/>
      </w:r>
      <w:r w:rsidR="00287D6B" w:rsidRPr="00287D6B">
        <w:t>[22]</w:t>
      </w:r>
      <w:r w:rsidR="002B30FD">
        <w:fldChar w:fldCharType="end"/>
      </w:r>
      <w:r w:rsidR="002B30FD">
        <w:t xml:space="preserve"> </w:t>
      </w:r>
      <w:r w:rsidR="0077762D">
        <w:t xml:space="preserve">to </w:t>
      </w:r>
      <w:r w:rsidR="00F30D4B">
        <w:t>fit a</w:t>
      </w:r>
      <w:r w:rsidR="004977CC">
        <w:t xml:space="preserve"> generalised</w:t>
      </w:r>
      <w:r w:rsidR="00F30D4B">
        <w:t xml:space="preserve"> additive mixed growth model to</w:t>
      </w:r>
      <w:r w:rsidR="0019524C" w:rsidRPr="00853605">
        <w:t xml:space="preserve"> all unique</w:t>
      </w:r>
      <w:r w:rsidR="00BA319E" w:rsidRPr="00853605">
        <w:t xml:space="preserve"> </w:t>
      </w:r>
      <w:r w:rsidRPr="00853605">
        <w:t>instances</w:t>
      </w:r>
      <w:r w:rsidR="000651AC" w:rsidRPr="00853605">
        <w:t>, as defined above</w:t>
      </w:r>
      <w:r w:rsidRPr="00853605">
        <w:t xml:space="preserve">, </w:t>
      </w:r>
      <w:r w:rsidR="000651AC" w:rsidRPr="00853605">
        <w:t>for which</w:t>
      </w:r>
      <w:r w:rsidRPr="00853605">
        <w:t xml:space="preserve"> at least </w:t>
      </w:r>
      <w:r w:rsidRPr="00853605">
        <w:rPr>
          <w:iCs/>
        </w:rPr>
        <w:t>t</w:t>
      </w:r>
      <w:r w:rsidR="00DB2DD8">
        <w:rPr>
          <w:iCs/>
        </w:rPr>
        <w:t>wo</w:t>
      </w:r>
      <w:r w:rsidRPr="00853605">
        <w:t xml:space="preserve"> prevalent assessment observations existed</w:t>
      </w:r>
      <w:r w:rsidR="00CC4972">
        <w:t>, excluding records for which the subdistrict was imputed</w:t>
      </w:r>
      <w:r w:rsidRPr="00853605">
        <w:t xml:space="preserve">. The model </w:t>
      </w:r>
      <w:r w:rsidR="00CE25A5">
        <w:t>predicted</w:t>
      </w:r>
      <w:r w:rsidR="00112F25">
        <w:t xml:space="preserve"> the</w:t>
      </w:r>
      <w:r w:rsidR="00CE25A5">
        <w:t xml:space="preserve"> number of IDP households as a monotonic penalised-spline smoothed function of time since displacement</w:t>
      </w:r>
      <w:r w:rsidRPr="00853605">
        <w:t xml:space="preserve">, with </w:t>
      </w:r>
      <w:r w:rsidR="00FE1AD6" w:rsidRPr="00853605">
        <w:t>IDP instance as a random effect</w:t>
      </w:r>
      <w:r w:rsidR="00C94FD7">
        <w:t>, and, as predictors, distance between subdistricts of origin and arrival, health facility density (arrival), road coverage (origin and arrival) and</w:t>
      </w:r>
      <w:r w:rsidR="0077762D">
        <w:t xml:space="preserve"> a monotonic spline of</w:t>
      </w:r>
      <w:r w:rsidR="00C94FD7">
        <w:t xml:space="preserve"> insecurity event incidence in the subdistrict of origin since the previous assessment</w:t>
      </w:r>
      <w:r w:rsidR="00FE1AD6" w:rsidRPr="00853605">
        <w:t>.</w:t>
      </w:r>
      <w:r w:rsidR="005C2DFD">
        <w:t xml:space="preserve"> We assumed a </w:t>
      </w:r>
      <w:r w:rsidR="00112F25">
        <w:t>quasi-Poisson</w:t>
      </w:r>
      <w:r w:rsidR="005C2DFD">
        <w:t xml:space="preserve"> distribution for the data, as this provided reasonable </w:t>
      </w:r>
      <w:r w:rsidR="008F5D0D">
        <w:t>model diagnostics</w:t>
      </w:r>
      <w:r w:rsidR="005C2DFD">
        <w:t>.</w:t>
      </w:r>
      <w:r w:rsidR="00DB2DD8">
        <w:t xml:space="preserve"> </w:t>
      </w:r>
      <w:r w:rsidR="00232222">
        <w:fldChar w:fldCharType="begin"/>
      </w:r>
      <w:r w:rsidR="00232222">
        <w:instrText xml:space="preserve"> REF _Ref89440825 \h </w:instrText>
      </w:r>
      <w:r w:rsidR="00232222">
        <w:fldChar w:fldCharType="separate"/>
      </w:r>
      <w:r w:rsidR="00D51CDC">
        <w:t xml:space="preserve">Figure </w:t>
      </w:r>
      <w:r w:rsidR="00D51CDC">
        <w:rPr>
          <w:noProof/>
        </w:rPr>
        <w:t>3</w:t>
      </w:r>
      <w:r w:rsidR="00232222">
        <w:fldChar w:fldCharType="end"/>
      </w:r>
      <w:r w:rsidR="00232222">
        <w:t xml:space="preserve"> suggests that, on average, about </w:t>
      </w:r>
      <w:r w:rsidR="008F5D0D">
        <w:t>75</w:t>
      </w:r>
      <w:r w:rsidR="00232222">
        <w:t xml:space="preserve">% of IDPs left the subdistrict of arrival within </w:t>
      </w:r>
      <w:r w:rsidR="006266FF">
        <w:t>two years of first displacement; thereafter, departures reduced.</w:t>
      </w:r>
    </w:p>
    <w:p w14:paraId="34F3783B" w14:textId="453D5A88" w:rsidR="00FE1AD6" w:rsidRDefault="00DB2DD8" w:rsidP="006266FF">
      <w:r>
        <w:t>We used the model to predict the evolution of IDP household counts across time for both the model-training data instances and all other (i.e. single-assessment</w:t>
      </w:r>
      <w:r w:rsidR="00B72B64">
        <w:t xml:space="preserve"> and incident</w:t>
      </w:r>
      <w:r>
        <w:t xml:space="preserve">) instances: for the latter, we made predictions using only the fixed-effects model coefficients, and scaled these to the single </w:t>
      </w:r>
      <w:r w:rsidR="00B72B64">
        <w:t>recorded</w:t>
      </w:r>
      <w:r>
        <w:t xml:space="preserve"> IDP household count.</w:t>
      </w:r>
      <w:r w:rsidR="00E86DE3">
        <w:t xml:space="preserve"> </w:t>
      </w:r>
      <w:r w:rsidR="00D010E5">
        <w:t>We made a simplifying assumption that IDPs either stayed in the subdistrict of first arrival or returned to their subdistrict of origin (i.e. zero secondary displacement).</w:t>
      </w:r>
      <w:r w:rsidR="006266FF">
        <w:t xml:space="preserve"> </w:t>
      </w:r>
      <w:r w:rsidR="00FE1AD6" w:rsidRPr="006266FF">
        <w:rPr>
          <w:rStyle w:val="NotesChar"/>
        </w:rPr>
        <w:t>Cross-validate?</w:t>
      </w:r>
      <w:r w:rsidR="00B57D9B">
        <w:rPr>
          <w:rStyle w:val="NotesChar"/>
        </w:rPr>
        <w:t xml:space="preserve"> </w:t>
      </w:r>
    </w:p>
    <w:p w14:paraId="39CE66E7" w14:textId="1D988EBA" w:rsidR="00C819FA" w:rsidRDefault="00BE5932" w:rsidP="00670631">
      <w:r w:rsidRPr="00BE5932">
        <w:rPr>
          <w:noProof/>
        </w:rPr>
        <w:lastRenderedPageBreak/>
        <w:drawing>
          <wp:inline distT="0" distB="0" distL="0" distR="0" wp14:anchorId="00A83078" wp14:editId="542ED4F2">
            <wp:extent cx="6192520" cy="619252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13"/>
                    <a:stretch>
                      <a:fillRect/>
                    </a:stretch>
                  </pic:blipFill>
                  <pic:spPr>
                    <a:xfrm>
                      <a:off x="0" y="0"/>
                      <a:ext cx="6192520" cy="6192520"/>
                    </a:xfrm>
                    <a:prstGeom prst="rect">
                      <a:avLst/>
                    </a:prstGeom>
                  </pic:spPr>
                </pic:pic>
              </a:graphicData>
            </a:graphic>
          </wp:inline>
        </w:drawing>
      </w:r>
    </w:p>
    <w:p w14:paraId="0A601F21" w14:textId="60DD9F60" w:rsidR="00F30F02" w:rsidRDefault="00F30F02" w:rsidP="00F30F02">
      <w:pPr>
        <w:pStyle w:val="Caption"/>
      </w:pPr>
      <w:bookmarkStart w:id="4" w:name="_Ref89440825"/>
      <w:r>
        <w:t xml:space="preserve">Figure </w:t>
      </w:r>
      <w:fldSimple w:instr=" SEQ Figure \* ARABIC ">
        <w:r w:rsidR="00D51CDC">
          <w:rPr>
            <w:noProof/>
          </w:rPr>
          <w:t>3</w:t>
        </w:r>
      </w:fldSimple>
      <w:bookmarkEnd w:id="4"/>
      <w:r>
        <w:t>. Predictions of a generalised additive mixed growth model of IDP population as a function of time. Panel A shows the model’s predicted percent change in IDP group size by month since displacement: the thick line is the m</w:t>
      </w:r>
      <w:r w:rsidR="001139F0">
        <w:t>ain analysis</w:t>
      </w:r>
      <w:r>
        <w:t xml:space="preserve"> prediction, and the shaded area indicates the 95%CI.</w:t>
      </w:r>
      <w:r w:rsidR="00817977">
        <w:t xml:space="preserve"> Predictions using reasonable-high and -low adjustments for non-monotonic series are also shown.</w:t>
      </w:r>
      <w:r>
        <w:t xml:space="preserve"> Panel B shows the model’s predictions (blue dots and 95% confidence bands) and observed total prevalent number of IDPs assessed (orange squares) during any given month after displacement</w:t>
      </w:r>
      <w:r w:rsidR="001139F0">
        <w:t>, for the main analysis only</w:t>
      </w:r>
      <w:r>
        <w:t>.</w:t>
      </w:r>
    </w:p>
    <w:p w14:paraId="0E1762E8" w14:textId="77777777" w:rsidR="00453FD0" w:rsidRDefault="00453FD0" w:rsidP="00453FD0"/>
    <w:p w14:paraId="4453DA21" w14:textId="10545396" w:rsidR="006C2EC3" w:rsidRDefault="00252FAE" w:rsidP="006C2EC3">
      <w:pPr>
        <w:pStyle w:val="Heading3"/>
      </w:pPr>
      <w:r>
        <w:t>Input values</w:t>
      </w:r>
    </w:p>
    <w:p w14:paraId="7D613B28" w14:textId="5DB4AB18" w:rsidR="00E565E4" w:rsidRDefault="00EE0E1D" w:rsidP="00670631">
      <w:r>
        <w:t xml:space="preserve">Input values for all equation parameters </w:t>
      </w:r>
      <w:r w:rsidR="00EE1561">
        <w:t xml:space="preserve">are detailed in </w:t>
      </w:r>
      <w:r w:rsidR="00EE1561">
        <w:fldChar w:fldCharType="begin"/>
      </w:r>
      <w:r w:rsidR="00EE1561">
        <w:instrText xml:space="preserve"> REF _Ref82340992 \h </w:instrText>
      </w:r>
      <w:r w:rsidR="00670631">
        <w:instrText xml:space="preserve"> \* MERGEFORMAT </w:instrText>
      </w:r>
      <w:r w:rsidR="00EE1561">
        <w:fldChar w:fldCharType="separate"/>
      </w:r>
      <w:r w:rsidR="00D51CDC">
        <w:t xml:space="preserve">Table </w:t>
      </w:r>
      <w:r w:rsidR="00D51CDC">
        <w:rPr>
          <w:noProof/>
        </w:rPr>
        <w:t>3</w:t>
      </w:r>
      <w:r w:rsidR="00EE1561">
        <w:fldChar w:fldCharType="end"/>
      </w:r>
      <w:r>
        <w:t xml:space="preserve"> and </w:t>
      </w:r>
      <w:r>
        <w:fldChar w:fldCharType="begin"/>
      </w:r>
      <w:r>
        <w:instrText xml:space="preserve"> REF _Ref84524129 \h </w:instrText>
      </w:r>
      <w:r w:rsidR="00670631">
        <w:instrText xml:space="preserve"> \* MERGEFORMAT </w:instrText>
      </w:r>
      <w:r>
        <w:fldChar w:fldCharType="separate"/>
      </w:r>
      <w:r w:rsidR="00D51CDC">
        <w:t xml:space="preserve">Figure </w:t>
      </w:r>
      <w:r w:rsidR="00D51CDC">
        <w:rPr>
          <w:noProof/>
        </w:rPr>
        <w:t>4</w:t>
      </w:r>
      <w:r>
        <w:fldChar w:fldCharType="end"/>
      </w:r>
      <w:r w:rsidR="00EE1561">
        <w:t>.</w:t>
      </w:r>
    </w:p>
    <w:p w14:paraId="5CE14EB3" w14:textId="67232F24" w:rsidR="00232B3E" w:rsidRDefault="00232B3E" w:rsidP="00670631"/>
    <w:p w14:paraId="4BD46865" w14:textId="77777777" w:rsidR="00757E23" w:rsidRPr="008D04DC" w:rsidRDefault="00757E23" w:rsidP="00670631"/>
    <w:p w14:paraId="5FEF3357" w14:textId="656C2BD6" w:rsidR="00A531EE" w:rsidRDefault="00A531EE" w:rsidP="00A531EE">
      <w:pPr>
        <w:pStyle w:val="Caption"/>
        <w:rPr>
          <w:color w:val="auto"/>
        </w:rPr>
      </w:pPr>
      <w:bookmarkStart w:id="5" w:name="_Ref82340992"/>
      <w:r>
        <w:lastRenderedPageBreak/>
        <w:t xml:space="preserve">Table </w:t>
      </w:r>
      <w:r w:rsidR="00512323">
        <w:fldChar w:fldCharType="begin"/>
      </w:r>
      <w:r w:rsidR="00512323">
        <w:instrText xml:space="preserve"> SEQ Table \* ARABIC </w:instrText>
      </w:r>
      <w:r w:rsidR="00512323">
        <w:fldChar w:fldCharType="separate"/>
      </w:r>
      <w:r w:rsidR="00D51CDC">
        <w:rPr>
          <w:noProof/>
        </w:rPr>
        <w:t>3</w:t>
      </w:r>
      <w:r w:rsidR="00512323">
        <w:rPr>
          <w:noProof/>
        </w:rPr>
        <w:fldChar w:fldCharType="end"/>
      </w:r>
      <w:bookmarkEnd w:id="5"/>
      <w:r>
        <w:t xml:space="preserve">. </w:t>
      </w:r>
      <w:r w:rsidR="00A52C6B">
        <w:t>Input values for parameters</w:t>
      </w:r>
      <w:r w:rsidR="00F220BC">
        <w:t>, by analysis.</w:t>
      </w:r>
    </w:p>
    <w:tbl>
      <w:tblPr>
        <w:tblStyle w:val="TableGrid1"/>
        <w:tblW w:w="9634"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28" w:type="dxa"/>
          <w:right w:w="28" w:type="dxa"/>
        </w:tblCellMar>
        <w:tblLook w:val="04A0" w:firstRow="1" w:lastRow="0" w:firstColumn="1" w:lastColumn="0" w:noHBand="0" w:noVBand="1"/>
      </w:tblPr>
      <w:tblGrid>
        <w:gridCol w:w="2689"/>
        <w:gridCol w:w="3827"/>
        <w:gridCol w:w="1559"/>
        <w:gridCol w:w="1559"/>
      </w:tblGrid>
      <w:tr w:rsidR="0088749E" w:rsidRPr="00AD39D6" w14:paraId="277C4C34" w14:textId="77777777" w:rsidTr="00757E23">
        <w:trPr>
          <w:trHeight w:val="218"/>
          <w:tblHeader/>
          <w:jc w:val="center"/>
        </w:trPr>
        <w:tc>
          <w:tcPr>
            <w:tcW w:w="2689" w:type="dxa"/>
            <w:shd w:val="clear" w:color="auto" w:fill="DEEAF6" w:themeFill="accent1" w:themeFillTint="33"/>
            <w:noWrap/>
            <w:vAlign w:val="center"/>
          </w:tcPr>
          <w:p w14:paraId="3A305A59" w14:textId="2510DD1F" w:rsidR="0088749E" w:rsidRPr="00A92276" w:rsidRDefault="0088749E" w:rsidP="00FA73DC">
            <w:pPr>
              <w:pStyle w:val="Table"/>
              <w:jc w:val="center"/>
              <w:rPr>
                <w:color w:val="1F4E79" w:themeColor="accent1" w:themeShade="80"/>
                <w:sz w:val="16"/>
                <w:szCs w:val="16"/>
              </w:rPr>
            </w:pPr>
            <w:r>
              <w:rPr>
                <w:color w:val="1F4E79" w:themeColor="accent1" w:themeShade="80"/>
                <w:sz w:val="16"/>
                <w:szCs w:val="16"/>
              </w:rPr>
              <w:t>Parameter (symbol)</w:t>
            </w:r>
          </w:p>
        </w:tc>
        <w:tc>
          <w:tcPr>
            <w:tcW w:w="3827" w:type="dxa"/>
            <w:tcBorders>
              <w:bottom w:val="single" w:sz="4" w:space="0" w:color="5B9BD5" w:themeColor="accent1"/>
            </w:tcBorders>
            <w:shd w:val="clear" w:color="auto" w:fill="DEEAF6" w:themeFill="accent1" w:themeFillTint="33"/>
            <w:noWrap/>
            <w:vAlign w:val="center"/>
          </w:tcPr>
          <w:p w14:paraId="6C06DDBF" w14:textId="1EA879D7" w:rsidR="0088749E" w:rsidRPr="00A92276" w:rsidRDefault="0088749E" w:rsidP="00FA73DC">
            <w:pPr>
              <w:pStyle w:val="Table"/>
              <w:jc w:val="center"/>
              <w:rPr>
                <w:color w:val="1F4E79" w:themeColor="accent1" w:themeShade="80"/>
                <w:sz w:val="16"/>
                <w:szCs w:val="16"/>
              </w:rPr>
            </w:pPr>
            <w:r>
              <w:rPr>
                <w:color w:val="1F4E79" w:themeColor="accent1" w:themeShade="80"/>
                <w:sz w:val="16"/>
                <w:szCs w:val="16"/>
              </w:rPr>
              <w:t>Main analysis</w:t>
            </w:r>
          </w:p>
        </w:tc>
        <w:tc>
          <w:tcPr>
            <w:tcW w:w="1559" w:type="dxa"/>
            <w:tcBorders>
              <w:bottom w:val="single" w:sz="4" w:space="0" w:color="5B9BD5" w:themeColor="accent1"/>
            </w:tcBorders>
            <w:shd w:val="clear" w:color="auto" w:fill="DEEAF6" w:themeFill="accent1" w:themeFillTint="33"/>
            <w:vAlign w:val="center"/>
          </w:tcPr>
          <w:p w14:paraId="0AB26A5F" w14:textId="6AD36A1C" w:rsidR="0088749E" w:rsidRPr="00A92276" w:rsidRDefault="0088749E" w:rsidP="00FA73DC">
            <w:pPr>
              <w:pStyle w:val="Table"/>
              <w:jc w:val="center"/>
              <w:rPr>
                <w:color w:val="1F4E79" w:themeColor="accent1" w:themeShade="80"/>
                <w:sz w:val="16"/>
                <w:szCs w:val="16"/>
              </w:rPr>
            </w:pPr>
            <w:r>
              <w:rPr>
                <w:color w:val="1F4E79" w:themeColor="accent1" w:themeShade="80"/>
                <w:sz w:val="16"/>
                <w:szCs w:val="16"/>
              </w:rPr>
              <w:t>Reasonable-low sensitivity scenario</w:t>
            </w:r>
          </w:p>
        </w:tc>
        <w:tc>
          <w:tcPr>
            <w:tcW w:w="1559" w:type="dxa"/>
            <w:tcBorders>
              <w:bottom w:val="single" w:sz="4" w:space="0" w:color="5B9BD5" w:themeColor="accent1"/>
            </w:tcBorders>
            <w:shd w:val="clear" w:color="auto" w:fill="DEEAF6" w:themeFill="accent1" w:themeFillTint="33"/>
            <w:vAlign w:val="center"/>
          </w:tcPr>
          <w:p w14:paraId="79A76FE3" w14:textId="2A89E67B" w:rsidR="0088749E" w:rsidRPr="00A92276" w:rsidRDefault="0088749E" w:rsidP="00FA73DC">
            <w:pPr>
              <w:pStyle w:val="Table"/>
              <w:jc w:val="center"/>
              <w:rPr>
                <w:color w:val="1F4E79" w:themeColor="accent1" w:themeShade="80"/>
                <w:sz w:val="16"/>
                <w:szCs w:val="16"/>
              </w:rPr>
            </w:pPr>
            <w:r>
              <w:rPr>
                <w:color w:val="1F4E79" w:themeColor="accent1" w:themeShade="80"/>
                <w:sz w:val="16"/>
                <w:szCs w:val="16"/>
              </w:rPr>
              <w:t>Reasonable-high sensitivity scenario</w:t>
            </w:r>
          </w:p>
        </w:tc>
      </w:tr>
      <w:tr w:rsidR="00B34005" w:rsidRPr="00AD39D6" w14:paraId="4BC89AB6" w14:textId="77777777" w:rsidTr="00757E23">
        <w:trPr>
          <w:trHeight w:val="496"/>
          <w:jc w:val="center"/>
        </w:trPr>
        <w:tc>
          <w:tcPr>
            <w:tcW w:w="2689" w:type="dxa"/>
            <w:vMerge w:val="restart"/>
            <w:shd w:val="clear" w:color="auto" w:fill="auto"/>
            <w:noWrap/>
            <w:vAlign w:val="center"/>
          </w:tcPr>
          <w:p w14:paraId="668440BA" w14:textId="590FA491" w:rsidR="00B34005" w:rsidRPr="00AD39D6" w:rsidRDefault="00B34005" w:rsidP="00070B16">
            <w:pPr>
              <w:pStyle w:val="Table"/>
              <w:rPr>
                <w:sz w:val="16"/>
                <w:szCs w:val="16"/>
              </w:rPr>
            </w:pPr>
            <w:r>
              <w:rPr>
                <w:sz w:val="16"/>
                <w:szCs w:val="16"/>
              </w:rPr>
              <w:t>Monthly flow of IDP</w:t>
            </w:r>
            <w:r w:rsidR="00E52163">
              <w:rPr>
                <w:sz w:val="16"/>
                <w:szCs w:val="16"/>
              </w:rPr>
              <w:t xml:space="preserve"> households</w:t>
            </w:r>
            <w:r>
              <w:rPr>
                <w:sz w:val="16"/>
                <w:szCs w:val="16"/>
              </w:rPr>
              <w:t xml:space="preserve"> from/to subdistricts (</w:t>
            </w:r>
            <m:oMath>
              <m:r>
                <m:rPr>
                  <m:sty m:val="b"/>
                </m:rPr>
                <w:rPr>
                  <w:rFonts w:ascii="Cambria Math" w:hAnsi="Cambria Math"/>
                  <w:sz w:val="16"/>
                  <w:szCs w:val="16"/>
                </w:rPr>
                <m:t>F</m:t>
              </m:r>
            </m:oMath>
            <w:r w:rsidR="00E52163">
              <w:rPr>
                <w:sz w:val="16"/>
                <w:szCs w:val="16"/>
              </w:rPr>
              <w:t>)</w:t>
            </w:r>
          </w:p>
        </w:tc>
        <w:tc>
          <w:tcPr>
            <w:tcW w:w="6945" w:type="dxa"/>
            <w:gridSpan w:val="3"/>
            <w:tcBorders>
              <w:bottom w:val="nil"/>
            </w:tcBorders>
            <w:shd w:val="clear" w:color="auto" w:fill="auto"/>
            <w:noWrap/>
            <w:vAlign w:val="center"/>
          </w:tcPr>
          <w:p w14:paraId="4DB5A004" w14:textId="06D214C4" w:rsidR="00B34005" w:rsidRPr="00AD39D6" w:rsidRDefault="00C2073C" w:rsidP="00B34005">
            <w:pPr>
              <w:pStyle w:val="Table"/>
              <w:jc w:val="center"/>
              <w:rPr>
                <w:color w:val="262626"/>
                <w:sz w:val="16"/>
                <w:szCs w:val="16"/>
              </w:rPr>
            </w:pPr>
            <w:r>
              <w:rPr>
                <w:color w:val="262626"/>
                <w:sz w:val="16"/>
                <w:szCs w:val="16"/>
              </w:rPr>
              <w:t xml:space="preserve">Prevalent-data </w:t>
            </w:r>
            <w:r w:rsidR="00B34005">
              <w:rPr>
                <w:color w:val="262626"/>
                <w:sz w:val="16"/>
                <w:szCs w:val="16"/>
              </w:rPr>
              <w:t xml:space="preserve">instances in which </w:t>
            </w:r>
            <w:r w:rsidR="002A204E">
              <w:rPr>
                <w:color w:val="262626"/>
                <w:sz w:val="16"/>
                <w:szCs w:val="16"/>
              </w:rPr>
              <w:t xml:space="preserve">the </w:t>
            </w:r>
            <w:r w:rsidR="00B34005">
              <w:rPr>
                <w:color w:val="262626"/>
                <w:sz w:val="16"/>
                <w:szCs w:val="16"/>
              </w:rPr>
              <w:t>reported</w:t>
            </w:r>
            <w:r w:rsidR="00892DE4">
              <w:rPr>
                <w:color w:val="262626"/>
                <w:sz w:val="16"/>
                <w:szCs w:val="16"/>
              </w:rPr>
              <w:t xml:space="preserve"> number of</w:t>
            </w:r>
            <w:r w:rsidR="00B34005">
              <w:rPr>
                <w:color w:val="262626"/>
                <w:sz w:val="16"/>
                <w:szCs w:val="16"/>
              </w:rPr>
              <w:t xml:space="preserve"> IDP </w:t>
            </w:r>
            <w:r w:rsidR="00892DE4">
              <w:rPr>
                <w:color w:val="262626"/>
                <w:sz w:val="16"/>
                <w:szCs w:val="16"/>
              </w:rPr>
              <w:t>households</w:t>
            </w:r>
            <w:r w:rsidR="00B34005">
              <w:rPr>
                <w:color w:val="262626"/>
                <w:sz w:val="16"/>
                <w:szCs w:val="16"/>
              </w:rPr>
              <w:t xml:space="preserve"> increased from the previous assessment point</w:t>
            </w:r>
            <w:r>
              <w:rPr>
                <w:color w:val="262626"/>
                <w:sz w:val="16"/>
                <w:szCs w:val="16"/>
              </w:rPr>
              <w:t xml:space="preserve"> </w:t>
            </w:r>
            <w:r w:rsidR="006F582D">
              <w:rPr>
                <w:color w:val="262626"/>
                <w:sz w:val="16"/>
                <w:szCs w:val="16"/>
              </w:rPr>
              <w:t xml:space="preserve">were </w:t>
            </w:r>
            <w:r>
              <w:rPr>
                <w:color w:val="262626"/>
                <w:sz w:val="16"/>
                <w:szCs w:val="16"/>
              </w:rPr>
              <w:t>adjusted as follows</w:t>
            </w:r>
            <w:r w:rsidR="00B34005">
              <w:rPr>
                <w:color w:val="262626"/>
                <w:sz w:val="16"/>
                <w:szCs w:val="16"/>
              </w:rPr>
              <w:t>:</w:t>
            </w:r>
          </w:p>
        </w:tc>
      </w:tr>
      <w:tr w:rsidR="00B34005" w:rsidRPr="00AD39D6" w14:paraId="0BAC7F47" w14:textId="77777777" w:rsidTr="00757E23">
        <w:trPr>
          <w:trHeight w:val="495"/>
          <w:jc w:val="center"/>
        </w:trPr>
        <w:tc>
          <w:tcPr>
            <w:tcW w:w="2689" w:type="dxa"/>
            <w:vMerge/>
            <w:shd w:val="clear" w:color="auto" w:fill="auto"/>
            <w:noWrap/>
            <w:vAlign w:val="center"/>
          </w:tcPr>
          <w:p w14:paraId="1FD54FD6" w14:textId="77777777" w:rsidR="00B34005" w:rsidRDefault="00B34005" w:rsidP="00070B16">
            <w:pPr>
              <w:pStyle w:val="Table"/>
              <w:rPr>
                <w:sz w:val="16"/>
                <w:szCs w:val="16"/>
              </w:rPr>
            </w:pPr>
          </w:p>
        </w:tc>
        <w:tc>
          <w:tcPr>
            <w:tcW w:w="3827" w:type="dxa"/>
            <w:tcBorders>
              <w:top w:val="nil"/>
            </w:tcBorders>
            <w:shd w:val="clear" w:color="auto" w:fill="auto"/>
            <w:noWrap/>
            <w:vAlign w:val="center"/>
          </w:tcPr>
          <w:p w14:paraId="5C22EB75" w14:textId="2F44E77C" w:rsidR="00B34005" w:rsidRDefault="00B34005" w:rsidP="00070B16">
            <w:pPr>
              <w:pStyle w:val="Table"/>
              <w:jc w:val="center"/>
              <w:rPr>
                <w:color w:val="262626"/>
                <w:sz w:val="16"/>
                <w:szCs w:val="16"/>
              </w:rPr>
            </w:pPr>
            <w:r>
              <w:rPr>
                <w:color w:val="262626"/>
                <w:sz w:val="16"/>
                <w:szCs w:val="16"/>
              </w:rPr>
              <w:t>Average of reasonable-low and reasonable-high adjusted values (see columns to the right).</w:t>
            </w:r>
          </w:p>
        </w:tc>
        <w:tc>
          <w:tcPr>
            <w:tcW w:w="1559" w:type="dxa"/>
            <w:tcBorders>
              <w:top w:val="nil"/>
            </w:tcBorders>
            <w:shd w:val="clear" w:color="auto" w:fill="auto"/>
            <w:vAlign w:val="center"/>
          </w:tcPr>
          <w:p w14:paraId="42AFD6EC" w14:textId="6D7400E3" w:rsidR="00B34005" w:rsidRDefault="00B34005" w:rsidP="00070B16">
            <w:pPr>
              <w:pStyle w:val="Table"/>
              <w:jc w:val="center"/>
              <w:rPr>
                <w:color w:val="262626"/>
                <w:sz w:val="16"/>
                <w:szCs w:val="16"/>
              </w:rPr>
            </w:pPr>
            <w:r>
              <w:rPr>
                <w:color w:val="262626"/>
                <w:sz w:val="16"/>
                <w:szCs w:val="16"/>
              </w:rPr>
              <w:t>All values higher than the previous value were changed to the previous value.</w:t>
            </w:r>
          </w:p>
        </w:tc>
        <w:tc>
          <w:tcPr>
            <w:tcW w:w="1559" w:type="dxa"/>
            <w:tcBorders>
              <w:top w:val="nil"/>
            </w:tcBorders>
            <w:shd w:val="clear" w:color="auto" w:fill="auto"/>
            <w:vAlign w:val="center"/>
          </w:tcPr>
          <w:p w14:paraId="556480C2" w14:textId="63412EF6" w:rsidR="00B34005" w:rsidRDefault="00B34005" w:rsidP="00070B16">
            <w:pPr>
              <w:pStyle w:val="Table"/>
              <w:jc w:val="center"/>
              <w:rPr>
                <w:color w:val="262626"/>
                <w:sz w:val="16"/>
                <w:szCs w:val="16"/>
              </w:rPr>
            </w:pPr>
            <w:r>
              <w:rPr>
                <w:color w:val="262626"/>
                <w:sz w:val="16"/>
                <w:szCs w:val="16"/>
              </w:rPr>
              <w:t>All values lower than the next value were changed to the next value.</w:t>
            </w:r>
          </w:p>
        </w:tc>
      </w:tr>
      <w:tr w:rsidR="00B34005" w:rsidRPr="00AD39D6" w14:paraId="5E87D041" w14:textId="77777777" w:rsidTr="001662D8">
        <w:trPr>
          <w:trHeight w:val="281"/>
          <w:jc w:val="center"/>
        </w:trPr>
        <w:tc>
          <w:tcPr>
            <w:tcW w:w="2689" w:type="dxa"/>
            <w:vMerge/>
            <w:shd w:val="clear" w:color="auto" w:fill="auto"/>
            <w:noWrap/>
            <w:vAlign w:val="center"/>
          </w:tcPr>
          <w:p w14:paraId="66F2475E" w14:textId="77777777" w:rsidR="00B34005" w:rsidRDefault="00B34005" w:rsidP="00070B16">
            <w:pPr>
              <w:pStyle w:val="Table"/>
              <w:rPr>
                <w:sz w:val="16"/>
                <w:szCs w:val="16"/>
              </w:rPr>
            </w:pPr>
          </w:p>
        </w:tc>
        <w:tc>
          <w:tcPr>
            <w:tcW w:w="6945" w:type="dxa"/>
            <w:gridSpan w:val="3"/>
            <w:shd w:val="clear" w:color="auto" w:fill="auto"/>
            <w:noWrap/>
            <w:vAlign w:val="center"/>
          </w:tcPr>
          <w:p w14:paraId="4299FB84" w14:textId="32EE492A" w:rsidR="00B34005" w:rsidRDefault="00B34005" w:rsidP="00B34005">
            <w:pPr>
              <w:pStyle w:val="Table"/>
              <w:jc w:val="center"/>
              <w:rPr>
                <w:color w:val="262626"/>
                <w:sz w:val="16"/>
                <w:szCs w:val="16"/>
              </w:rPr>
            </w:pPr>
            <w:r>
              <w:rPr>
                <w:color w:val="262626"/>
                <w:sz w:val="16"/>
                <w:szCs w:val="16"/>
              </w:rPr>
              <w:t xml:space="preserve">Monthly </w:t>
            </w:r>
            <w:r w:rsidR="006F582D">
              <w:rPr>
                <w:color w:val="262626"/>
                <w:sz w:val="16"/>
                <w:szCs w:val="16"/>
              </w:rPr>
              <w:t xml:space="preserve">prevalence </w:t>
            </w:r>
            <w:r>
              <w:rPr>
                <w:color w:val="262626"/>
                <w:sz w:val="16"/>
                <w:szCs w:val="16"/>
              </w:rPr>
              <w:t xml:space="preserve">predictions </w:t>
            </w:r>
            <w:r w:rsidR="006F582D">
              <w:rPr>
                <w:color w:val="262626"/>
                <w:sz w:val="16"/>
                <w:szCs w:val="16"/>
              </w:rPr>
              <w:t xml:space="preserve">were </w:t>
            </w:r>
            <w:r>
              <w:rPr>
                <w:color w:val="262626"/>
                <w:sz w:val="16"/>
                <w:szCs w:val="16"/>
              </w:rPr>
              <w:t>based on the additive growth model (see text).</w:t>
            </w:r>
          </w:p>
          <w:p w14:paraId="6E48162E" w14:textId="34FB7818" w:rsidR="00B34005" w:rsidRDefault="00B34005" w:rsidP="00070B16">
            <w:pPr>
              <w:pStyle w:val="Table"/>
              <w:jc w:val="center"/>
              <w:rPr>
                <w:color w:val="262626"/>
                <w:sz w:val="16"/>
                <w:szCs w:val="16"/>
              </w:rPr>
            </w:pPr>
            <w:r>
              <w:rPr>
                <w:color w:val="262626"/>
                <w:sz w:val="16"/>
                <w:szCs w:val="16"/>
              </w:rPr>
              <w:t>The predicted series was then converted to incident flows by computing month-on-month changes</w:t>
            </w:r>
            <w:r w:rsidR="00337D4C">
              <w:rPr>
                <w:color w:val="262626"/>
                <w:sz w:val="16"/>
                <w:szCs w:val="16"/>
              </w:rPr>
              <w:t>.</w:t>
            </w:r>
          </w:p>
        </w:tc>
      </w:tr>
      <w:tr w:rsidR="00892DE4" w:rsidRPr="00AD39D6" w14:paraId="57CEA2B8" w14:textId="77777777" w:rsidTr="001662D8">
        <w:trPr>
          <w:trHeight w:val="281"/>
          <w:jc w:val="center"/>
        </w:trPr>
        <w:tc>
          <w:tcPr>
            <w:tcW w:w="2689" w:type="dxa"/>
            <w:shd w:val="clear" w:color="auto" w:fill="auto"/>
            <w:noWrap/>
            <w:vAlign w:val="center"/>
          </w:tcPr>
          <w:p w14:paraId="61E66C82" w14:textId="1987EC22" w:rsidR="00892DE4" w:rsidRDefault="00892DE4" w:rsidP="00F220BC">
            <w:pPr>
              <w:pStyle w:val="Table"/>
              <w:rPr>
                <w:sz w:val="16"/>
                <w:szCs w:val="16"/>
              </w:rPr>
            </w:pPr>
            <w:r>
              <w:rPr>
                <w:sz w:val="16"/>
                <w:szCs w:val="16"/>
              </w:rPr>
              <w:t>Mean number of IDPs per household</w:t>
            </w:r>
          </w:p>
        </w:tc>
        <w:tc>
          <w:tcPr>
            <w:tcW w:w="3827" w:type="dxa"/>
            <w:shd w:val="clear" w:color="auto" w:fill="auto"/>
            <w:noWrap/>
            <w:vAlign w:val="center"/>
          </w:tcPr>
          <w:p w14:paraId="5FDDA66B" w14:textId="2BBEF293" w:rsidR="00892DE4" w:rsidRDefault="00892DE4" w:rsidP="00F220BC">
            <w:pPr>
              <w:pStyle w:val="Table"/>
              <w:jc w:val="center"/>
              <w:rPr>
                <w:color w:val="262626"/>
                <w:sz w:val="16"/>
                <w:szCs w:val="16"/>
              </w:rPr>
            </w:pPr>
            <w:r>
              <w:rPr>
                <w:color w:val="262626"/>
                <w:sz w:val="16"/>
                <w:szCs w:val="16"/>
              </w:rPr>
              <w:t>6.70 (countrywide estimate)</w:t>
            </w:r>
            <w:r w:rsidR="002B30FD">
              <w:rPr>
                <w:color w:val="262626"/>
                <w:sz w:val="16"/>
                <w:szCs w:val="16"/>
              </w:rPr>
              <w:t xml:space="preserve"> </w:t>
            </w:r>
            <w:r w:rsidR="002B30FD">
              <w:rPr>
                <w:color w:val="262626"/>
                <w:sz w:val="16"/>
                <w:szCs w:val="16"/>
              </w:rPr>
              <w:fldChar w:fldCharType="begin"/>
            </w:r>
            <w:r w:rsidR="00694437">
              <w:rPr>
                <w:color w:val="262626"/>
                <w:sz w:val="16"/>
                <w:szCs w:val="16"/>
              </w:rPr>
              <w:instrText xml:space="preserve"> ADDIN ZOTERO_ITEM CSL_CITATION {"citationID":"xZIZm33K","properties":{"formattedCitation":"[23]","plainCitation":"[23]","noteIndex":0},"citationItems":[{"id":1442,"uris":["http://zotero.org/users/local/RshC0A47/items/2CD6BFQY"],"uri":["http://zotero.org/users/local/RshC0A47/items/2CD6BFQY"],"itemData":{"id":1442,"type":"report","event-place":"Rockville, Maryland, USA","publisher":"MOPHP, CSO, PAPFAM, and ICF International","publisher-place":"Rockville, Maryland, USA","title":"Yemen National Health and Demographic Survey 2013","URL":"http://dhsprogram.com/pubs/pdf/FR296/FR296.pdf","author":[{"literal":"Ministry of Public Health and Population - MOPHP/Yemen"},{"literal":"Central Statistical Organization - CSO/Yemen"},{"literal":"Pan Arab Program for Family Health - PAPFAM"},{"literal":"ICF International"}],"issued":{"date-parts":[["2015"]]}}}],"schema":"https://github.com/citation-style-language/schema/raw/master/csl-citation.json"} </w:instrText>
            </w:r>
            <w:r w:rsidR="002B30FD">
              <w:rPr>
                <w:color w:val="262626"/>
                <w:sz w:val="16"/>
                <w:szCs w:val="16"/>
              </w:rPr>
              <w:fldChar w:fldCharType="separate"/>
            </w:r>
            <w:r w:rsidR="00287D6B" w:rsidRPr="00287D6B">
              <w:rPr>
                <w:sz w:val="16"/>
              </w:rPr>
              <w:t>[23]</w:t>
            </w:r>
            <w:r w:rsidR="002B30FD">
              <w:rPr>
                <w:color w:val="262626"/>
                <w:sz w:val="16"/>
                <w:szCs w:val="16"/>
              </w:rPr>
              <w:fldChar w:fldCharType="end"/>
            </w:r>
          </w:p>
        </w:tc>
        <w:tc>
          <w:tcPr>
            <w:tcW w:w="1559" w:type="dxa"/>
            <w:vAlign w:val="center"/>
          </w:tcPr>
          <w:p w14:paraId="554645FD" w14:textId="775D3E6E" w:rsidR="00892DE4" w:rsidRDefault="00892DE4" w:rsidP="00F220BC">
            <w:pPr>
              <w:pStyle w:val="Table"/>
              <w:jc w:val="center"/>
              <w:rPr>
                <w:color w:val="262626"/>
                <w:sz w:val="16"/>
                <w:szCs w:val="16"/>
              </w:rPr>
            </w:pPr>
            <w:r>
              <w:rPr>
                <w:color w:val="262626"/>
                <w:sz w:val="16"/>
                <w:szCs w:val="16"/>
              </w:rPr>
              <w:t>5.34 (assume -20%)</w:t>
            </w:r>
          </w:p>
        </w:tc>
        <w:tc>
          <w:tcPr>
            <w:tcW w:w="1559" w:type="dxa"/>
            <w:shd w:val="clear" w:color="auto" w:fill="auto"/>
            <w:noWrap/>
            <w:vAlign w:val="center"/>
          </w:tcPr>
          <w:p w14:paraId="03F7E311" w14:textId="23ABD3C5" w:rsidR="00892DE4" w:rsidRDefault="00892DE4" w:rsidP="00F220BC">
            <w:pPr>
              <w:pStyle w:val="Table"/>
              <w:jc w:val="center"/>
              <w:rPr>
                <w:color w:val="262626"/>
                <w:sz w:val="16"/>
                <w:szCs w:val="16"/>
              </w:rPr>
            </w:pPr>
            <w:r>
              <w:rPr>
                <w:color w:val="262626"/>
                <w:sz w:val="16"/>
                <w:szCs w:val="16"/>
              </w:rPr>
              <w:t>8.04 (assume +20%)</w:t>
            </w:r>
          </w:p>
        </w:tc>
      </w:tr>
      <w:tr w:rsidR="00F220BC" w:rsidRPr="00AD39D6" w14:paraId="3395A064" w14:textId="77777777" w:rsidTr="001662D8">
        <w:trPr>
          <w:trHeight w:val="281"/>
          <w:jc w:val="center"/>
        </w:trPr>
        <w:tc>
          <w:tcPr>
            <w:tcW w:w="2689" w:type="dxa"/>
            <w:shd w:val="clear" w:color="auto" w:fill="auto"/>
            <w:noWrap/>
            <w:vAlign w:val="center"/>
          </w:tcPr>
          <w:p w14:paraId="15BD89A2" w14:textId="0735407A" w:rsidR="00F220BC" w:rsidRDefault="00F220BC" w:rsidP="00F220BC">
            <w:pPr>
              <w:pStyle w:val="Table"/>
              <w:rPr>
                <w:sz w:val="16"/>
                <w:szCs w:val="16"/>
              </w:rPr>
            </w:pPr>
            <w:r>
              <w:rPr>
                <w:sz w:val="16"/>
                <w:szCs w:val="16"/>
              </w:rPr>
              <w:t>Population of each subdistrict at the base time point</w:t>
            </w:r>
            <w:r w:rsidR="003A6B76">
              <w:rPr>
                <w:sz w:val="16"/>
                <w:szCs w:val="16"/>
              </w:rPr>
              <w:t>,</w:t>
            </w:r>
            <w:r>
              <w:rPr>
                <w:sz w:val="16"/>
                <w:szCs w:val="16"/>
              </w:rPr>
              <w:t xml:space="preserve"> June 20</w:t>
            </w:r>
            <w:r w:rsidR="003A6B76">
              <w:rPr>
                <w:sz w:val="16"/>
                <w:szCs w:val="16"/>
              </w:rPr>
              <w:t>14</w:t>
            </w:r>
            <w:r>
              <w:rPr>
                <w:sz w:val="16"/>
                <w:szCs w:val="16"/>
              </w:rPr>
              <w:t xml:space="preserve"> (</w:t>
            </w:r>
            <m:oMath>
              <m:sSub>
                <m:sSubPr>
                  <m:ctrlPr>
                    <w:rPr>
                      <w:rFonts w:ascii="Cambria Math" w:hAnsi="Cambria Math"/>
                      <w:i/>
                      <w:sz w:val="16"/>
                      <w:szCs w:val="16"/>
                    </w:rPr>
                  </m:ctrlPr>
                </m:sSubPr>
                <m:e>
                  <m:r>
                    <m:rPr>
                      <m:sty m:val="b"/>
                    </m:rPr>
                    <w:rPr>
                      <w:rFonts w:ascii="Cambria Math" w:hAnsi="Cambria Math"/>
                      <w:sz w:val="16"/>
                      <w:szCs w:val="16"/>
                    </w:rPr>
                    <m:t>N</m:t>
                  </m:r>
                </m:e>
                <m:sub>
                  <m:r>
                    <w:rPr>
                      <w:rFonts w:ascii="Cambria Math" w:hAnsi="Cambria Math"/>
                      <w:sz w:val="16"/>
                      <w:szCs w:val="16"/>
                    </w:rPr>
                    <m:t>t=</m:t>
                  </m:r>
                  <m:r>
                    <m:rPr>
                      <m:sty m:val="p"/>
                    </m:rPr>
                    <w:rPr>
                      <w:rFonts w:ascii="Cambria Math" w:hAnsi="Cambria Math"/>
                      <w:sz w:val="16"/>
                      <w:szCs w:val="16"/>
                    </w:rPr>
                    <m:t>Jun 2014</m:t>
                  </m:r>
                </m:sub>
              </m:sSub>
            </m:oMath>
            <w:r>
              <w:rPr>
                <w:sz w:val="16"/>
                <w:szCs w:val="16"/>
              </w:rPr>
              <w:t>)</w:t>
            </w:r>
          </w:p>
        </w:tc>
        <w:tc>
          <w:tcPr>
            <w:tcW w:w="3827" w:type="dxa"/>
            <w:shd w:val="clear" w:color="auto" w:fill="auto"/>
            <w:noWrap/>
            <w:vAlign w:val="center"/>
          </w:tcPr>
          <w:p w14:paraId="2355CE2A" w14:textId="34A75178" w:rsidR="00E52163" w:rsidRDefault="00F220BC" w:rsidP="006F582D">
            <w:pPr>
              <w:pStyle w:val="Table"/>
              <w:jc w:val="center"/>
            </w:pPr>
            <w:proofErr w:type="spellStart"/>
            <w:r>
              <w:rPr>
                <w:color w:val="262626"/>
                <w:sz w:val="16"/>
                <w:szCs w:val="16"/>
              </w:rPr>
              <w:t>WorldPop</w:t>
            </w:r>
            <w:proofErr w:type="spellEnd"/>
            <w:r>
              <w:rPr>
                <w:color w:val="262626"/>
                <w:sz w:val="16"/>
                <w:szCs w:val="16"/>
              </w:rPr>
              <w:t xml:space="preserve"> estimates, corrected for </w:t>
            </w:r>
            <w:r w:rsidR="00E52163">
              <w:rPr>
                <w:color w:val="262626"/>
                <w:sz w:val="16"/>
                <w:szCs w:val="16"/>
              </w:rPr>
              <w:t xml:space="preserve">prevalent </w:t>
            </w:r>
            <w:r>
              <w:rPr>
                <w:color w:val="262626"/>
                <w:sz w:val="16"/>
                <w:szCs w:val="16"/>
              </w:rPr>
              <w:t xml:space="preserve">displacement </w:t>
            </w:r>
            <w:r w:rsidR="003A6B76">
              <w:rPr>
                <w:color w:val="262626"/>
                <w:sz w:val="16"/>
                <w:szCs w:val="16"/>
              </w:rPr>
              <w:t>at</w:t>
            </w:r>
            <w:r>
              <w:rPr>
                <w:color w:val="262626"/>
                <w:sz w:val="16"/>
                <w:szCs w:val="16"/>
              </w:rPr>
              <w:t xml:space="preserve"> that time point</w:t>
            </w:r>
            <w:r w:rsidR="006F582D">
              <w:rPr>
                <w:color w:val="262626"/>
                <w:sz w:val="16"/>
                <w:szCs w:val="16"/>
              </w:rPr>
              <w:t>.</w:t>
            </w:r>
          </w:p>
        </w:tc>
        <w:tc>
          <w:tcPr>
            <w:tcW w:w="1559" w:type="dxa"/>
            <w:vAlign w:val="center"/>
          </w:tcPr>
          <w:p w14:paraId="2DD2F195" w14:textId="0A390179" w:rsidR="00F220BC" w:rsidRDefault="00F220BC" w:rsidP="00F220BC">
            <w:pPr>
              <w:pStyle w:val="Table"/>
              <w:jc w:val="center"/>
              <w:rPr>
                <w:color w:val="262626"/>
                <w:sz w:val="16"/>
                <w:szCs w:val="16"/>
              </w:rPr>
            </w:pPr>
            <w:r>
              <w:rPr>
                <w:color w:val="262626"/>
                <w:sz w:val="16"/>
                <w:szCs w:val="16"/>
              </w:rPr>
              <w:t xml:space="preserve">As for main analysis, but using </w:t>
            </w:r>
            <m:oMath>
              <m:sSub>
                <m:sSubPr>
                  <m:ctrlPr>
                    <w:rPr>
                      <w:rFonts w:ascii="Cambria Math" w:hAnsi="Cambria Math"/>
                      <w:iCs/>
                      <w:color w:val="262626"/>
                      <w:sz w:val="16"/>
                      <w:szCs w:val="16"/>
                    </w:rPr>
                  </m:ctrlPr>
                </m:sSubPr>
                <m:e>
                  <m:r>
                    <m:rPr>
                      <m:sty m:val="b"/>
                    </m:rPr>
                    <w:rPr>
                      <w:rFonts w:ascii="Cambria Math" w:hAnsi="Cambria Math"/>
                      <w:color w:val="262626"/>
                      <w:sz w:val="16"/>
                      <w:szCs w:val="16"/>
                    </w:rPr>
                    <m:t>F</m:t>
                  </m:r>
                </m:e>
                <m:sub>
                  <m:r>
                    <m:rPr>
                      <m:sty m:val="p"/>
                    </m:rPr>
                    <w:rPr>
                      <w:rFonts w:ascii="Cambria Math" w:hAnsi="Cambria Math"/>
                      <w:color w:val="262626"/>
                      <w:sz w:val="16"/>
                      <w:szCs w:val="16"/>
                    </w:rPr>
                    <m:t>low</m:t>
                  </m:r>
                </m:sub>
              </m:sSub>
            </m:oMath>
          </w:p>
        </w:tc>
        <w:tc>
          <w:tcPr>
            <w:tcW w:w="1559" w:type="dxa"/>
            <w:shd w:val="clear" w:color="auto" w:fill="auto"/>
            <w:noWrap/>
            <w:vAlign w:val="center"/>
          </w:tcPr>
          <w:p w14:paraId="108AB02E" w14:textId="47FA319C" w:rsidR="00F220BC" w:rsidRDefault="00F220BC" w:rsidP="00F220BC">
            <w:pPr>
              <w:pStyle w:val="Table"/>
              <w:jc w:val="center"/>
              <w:rPr>
                <w:color w:val="262626"/>
                <w:sz w:val="16"/>
                <w:szCs w:val="16"/>
              </w:rPr>
            </w:pPr>
            <w:r>
              <w:rPr>
                <w:color w:val="262626"/>
                <w:sz w:val="16"/>
                <w:szCs w:val="16"/>
              </w:rPr>
              <w:t xml:space="preserve">As for main analysis, but using </w:t>
            </w:r>
            <m:oMath>
              <m:sSub>
                <m:sSubPr>
                  <m:ctrlPr>
                    <w:rPr>
                      <w:rFonts w:ascii="Cambria Math" w:hAnsi="Cambria Math"/>
                      <w:iCs/>
                      <w:color w:val="262626"/>
                      <w:sz w:val="16"/>
                      <w:szCs w:val="16"/>
                    </w:rPr>
                  </m:ctrlPr>
                </m:sSubPr>
                <m:e>
                  <m:r>
                    <m:rPr>
                      <m:sty m:val="b"/>
                    </m:rPr>
                    <w:rPr>
                      <w:rFonts w:ascii="Cambria Math" w:hAnsi="Cambria Math"/>
                      <w:color w:val="262626"/>
                      <w:sz w:val="16"/>
                      <w:szCs w:val="16"/>
                    </w:rPr>
                    <m:t>F</m:t>
                  </m:r>
                </m:e>
                <m:sub>
                  <m:r>
                    <m:rPr>
                      <m:sty m:val="p"/>
                    </m:rPr>
                    <w:rPr>
                      <w:rFonts w:ascii="Cambria Math" w:hAnsi="Cambria Math"/>
                      <w:color w:val="262626"/>
                      <w:sz w:val="16"/>
                      <w:szCs w:val="16"/>
                    </w:rPr>
                    <m:t>high</m:t>
                  </m:r>
                </m:sub>
              </m:sSub>
            </m:oMath>
          </w:p>
        </w:tc>
      </w:tr>
      <w:tr w:rsidR="00F220BC" w:rsidRPr="00AD39D6" w14:paraId="080E31C7" w14:textId="77777777" w:rsidTr="001662D8">
        <w:trPr>
          <w:trHeight w:val="281"/>
          <w:jc w:val="center"/>
        </w:trPr>
        <w:tc>
          <w:tcPr>
            <w:tcW w:w="2689" w:type="dxa"/>
            <w:shd w:val="clear" w:color="auto" w:fill="auto"/>
            <w:noWrap/>
            <w:vAlign w:val="center"/>
          </w:tcPr>
          <w:p w14:paraId="5A9E82B8" w14:textId="5D32AFB0" w:rsidR="00F220BC" w:rsidRPr="00AD39D6" w:rsidRDefault="00F220BC" w:rsidP="00F220BC">
            <w:pPr>
              <w:pStyle w:val="Table"/>
              <w:rPr>
                <w:sz w:val="16"/>
                <w:szCs w:val="16"/>
              </w:rPr>
            </w:pPr>
            <w:r>
              <w:rPr>
                <w:sz w:val="16"/>
                <w:szCs w:val="16"/>
              </w:rPr>
              <w:t>Relative change per month due to migration (</w:t>
            </w:r>
            <m:oMath>
              <m:r>
                <m:rPr>
                  <m:sty m:val="b"/>
                </m:rPr>
                <w:rPr>
                  <w:rFonts w:ascii="Cambria Math" w:hAnsi="Cambria Math"/>
                  <w:sz w:val="16"/>
                  <w:szCs w:val="16"/>
                </w:rPr>
                <m:t>M</m:t>
              </m:r>
            </m:oMath>
            <w:r>
              <w:rPr>
                <w:sz w:val="16"/>
                <w:szCs w:val="16"/>
              </w:rPr>
              <w:t>)</w:t>
            </w:r>
          </w:p>
        </w:tc>
        <w:tc>
          <w:tcPr>
            <w:tcW w:w="3827" w:type="dxa"/>
            <w:shd w:val="clear" w:color="auto" w:fill="auto"/>
            <w:noWrap/>
            <w:vAlign w:val="center"/>
          </w:tcPr>
          <w:p w14:paraId="0E09A57D" w14:textId="61547CAC" w:rsidR="00F220BC" w:rsidRPr="00AD39D6" w:rsidRDefault="00F220BC" w:rsidP="00F220BC">
            <w:pPr>
              <w:pStyle w:val="Table"/>
              <w:jc w:val="center"/>
              <w:rPr>
                <w:color w:val="262626"/>
                <w:sz w:val="16"/>
                <w:szCs w:val="16"/>
              </w:rPr>
            </w:pPr>
            <w:r>
              <w:rPr>
                <w:color w:val="262626"/>
                <w:sz w:val="16"/>
                <w:szCs w:val="16"/>
              </w:rPr>
              <w:t xml:space="preserve">First, </w:t>
            </w:r>
            <w:r w:rsidR="006F582D">
              <w:rPr>
                <w:color w:val="262626"/>
                <w:sz w:val="16"/>
                <w:szCs w:val="16"/>
              </w:rPr>
              <w:t xml:space="preserve">we </w:t>
            </w:r>
            <w:r>
              <w:rPr>
                <w:color w:val="262626"/>
                <w:sz w:val="16"/>
                <w:szCs w:val="16"/>
              </w:rPr>
              <w:t xml:space="preserve">adjusted </w:t>
            </w:r>
            <w:r w:rsidR="006F582D">
              <w:rPr>
                <w:color w:val="262626"/>
                <w:sz w:val="16"/>
                <w:szCs w:val="16"/>
              </w:rPr>
              <w:t xml:space="preserve">annual </w:t>
            </w:r>
            <w:proofErr w:type="spellStart"/>
            <w:r>
              <w:rPr>
                <w:color w:val="262626"/>
                <w:sz w:val="16"/>
                <w:szCs w:val="16"/>
              </w:rPr>
              <w:t>WorldPop</w:t>
            </w:r>
            <w:proofErr w:type="spellEnd"/>
            <w:r>
              <w:rPr>
                <w:color w:val="262626"/>
                <w:sz w:val="16"/>
                <w:szCs w:val="16"/>
              </w:rPr>
              <w:t xml:space="preserve"> estimates for 2014-2020 by eliminating UN-projected natural growth</w:t>
            </w:r>
            <w:r w:rsidR="006F582D">
              <w:rPr>
                <w:color w:val="262626"/>
                <w:sz w:val="16"/>
                <w:szCs w:val="16"/>
              </w:rPr>
              <w:t xml:space="preserve"> (2.8% per annum)</w:t>
            </w:r>
            <w:r>
              <w:rPr>
                <w:color w:val="262626"/>
                <w:sz w:val="16"/>
                <w:szCs w:val="16"/>
              </w:rPr>
              <w:t xml:space="preserve">. </w:t>
            </w:r>
            <w:r w:rsidR="006353E3">
              <w:rPr>
                <w:color w:val="262626"/>
                <w:sz w:val="16"/>
                <w:szCs w:val="16"/>
              </w:rPr>
              <w:t>Then,</w:t>
            </w:r>
            <w:r w:rsidR="006353E3" w:rsidRPr="006353E3">
              <w:rPr>
                <w:color w:val="262626"/>
                <w:sz w:val="16"/>
                <w:szCs w:val="16"/>
              </w:rPr>
              <w:t xml:space="preserve"> </w:t>
            </w:r>
            <w:r w:rsidR="00C8263A">
              <w:rPr>
                <w:color w:val="262626"/>
                <w:sz w:val="16"/>
                <w:szCs w:val="16"/>
              </w:rPr>
              <w:t xml:space="preserve">we </w:t>
            </w:r>
            <w:r w:rsidR="006353E3" w:rsidRPr="006353E3">
              <w:rPr>
                <w:color w:val="262626"/>
                <w:sz w:val="16"/>
                <w:szCs w:val="16"/>
              </w:rPr>
              <w:t>inter- and extrapolated annual estimates using a natural cubic spline to obtain monthly values</w:t>
            </w:r>
            <w:r w:rsidR="008F1760">
              <w:rPr>
                <w:color w:val="262626"/>
                <w:sz w:val="16"/>
                <w:szCs w:val="16"/>
              </w:rPr>
              <w:t xml:space="preserve"> </w:t>
            </w:r>
            <m:oMath>
              <m:sSub>
                <m:sSubPr>
                  <m:ctrlPr>
                    <w:rPr>
                      <w:rFonts w:ascii="Cambria Math" w:hAnsi="Cambria Math"/>
                      <w:i/>
                      <w:color w:val="262626"/>
                      <w:sz w:val="16"/>
                      <w:szCs w:val="16"/>
                    </w:rPr>
                  </m:ctrlPr>
                </m:sSubPr>
                <m:e>
                  <m:r>
                    <w:rPr>
                      <w:rFonts w:ascii="Cambria Math" w:hAnsi="Cambria Math"/>
                      <w:color w:val="262626"/>
                      <w:sz w:val="16"/>
                      <w:szCs w:val="16"/>
                    </w:rPr>
                    <m:t>u</m:t>
                  </m:r>
                </m:e>
                <m:sub>
                  <m:r>
                    <w:rPr>
                      <w:rFonts w:ascii="Cambria Math" w:hAnsi="Cambria Math"/>
                      <w:color w:val="262626"/>
                      <w:sz w:val="16"/>
                      <w:szCs w:val="16"/>
                    </w:rPr>
                    <m:t>it</m:t>
                  </m:r>
                </m:sub>
              </m:sSub>
            </m:oMath>
            <w:r w:rsidR="006353E3" w:rsidRPr="006353E3">
              <w:rPr>
                <w:color w:val="262626"/>
                <w:sz w:val="16"/>
                <w:szCs w:val="16"/>
              </w:rPr>
              <w:t xml:space="preserve">. </w:t>
            </w:r>
            <w:r>
              <w:rPr>
                <w:color w:val="262626"/>
                <w:sz w:val="16"/>
                <w:szCs w:val="16"/>
              </w:rPr>
              <w:t xml:space="preserve">Lastly, </w:t>
            </w:r>
            <w:r w:rsidR="004A49B6">
              <w:rPr>
                <w:color w:val="262626"/>
                <w:sz w:val="16"/>
                <w:szCs w:val="16"/>
              </w:rPr>
              <w:t xml:space="preserve">we </w:t>
            </w:r>
            <w:r>
              <w:rPr>
                <w:color w:val="262626"/>
                <w:sz w:val="16"/>
                <w:szCs w:val="16"/>
              </w:rPr>
              <w:t xml:space="preserve">computed </w:t>
            </w:r>
            <m:oMath>
              <m:sSub>
                <m:sSubPr>
                  <m:ctrlPr>
                    <w:rPr>
                      <w:rFonts w:ascii="Cambria Math" w:hAnsi="Cambria Math"/>
                      <w:i/>
                      <w:color w:val="262626"/>
                      <w:sz w:val="16"/>
                      <w:szCs w:val="16"/>
                    </w:rPr>
                  </m:ctrlPr>
                </m:sSubPr>
                <m:e>
                  <m:r>
                    <w:rPr>
                      <w:rFonts w:ascii="Cambria Math" w:hAnsi="Cambria Math"/>
                      <w:color w:val="262626"/>
                      <w:sz w:val="16"/>
                      <w:szCs w:val="16"/>
                    </w:rPr>
                    <m:t>m</m:t>
                  </m:r>
                </m:e>
                <m:sub>
                  <m:r>
                    <w:rPr>
                      <w:rFonts w:ascii="Cambria Math" w:hAnsi="Cambria Math"/>
                      <w:color w:val="262626"/>
                      <w:sz w:val="16"/>
                      <w:szCs w:val="16"/>
                    </w:rPr>
                    <m:t>it</m:t>
                  </m:r>
                </m:sub>
              </m:sSub>
              <m:r>
                <w:rPr>
                  <w:rFonts w:ascii="Cambria Math" w:hAnsi="Cambria Math"/>
                  <w:color w:val="262626"/>
                  <w:sz w:val="16"/>
                  <w:szCs w:val="16"/>
                </w:rPr>
                <m:t>=</m:t>
              </m:r>
              <m:f>
                <m:fPr>
                  <m:ctrlPr>
                    <w:rPr>
                      <w:rFonts w:ascii="Cambria Math" w:hAnsi="Cambria Math"/>
                      <w:i/>
                      <w:color w:val="262626"/>
                      <w:sz w:val="16"/>
                      <w:szCs w:val="16"/>
                    </w:rPr>
                  </m:ctrlPr>
                </m:fPr>
                <m:num>
                  <m:sSub>
                    <m:sSubPr>
                      <m:ctrlPr>
                        <w:rPr>
                          <w:rFonts w:ascii="Cambria Math" w:hAnsi="Cambria Math"/>
                          <w:i/>
                          <w:color w:val="262626"/>
                          <w:sz w:val="16"/>
                          <w:szCs w:val="16"/>
                        </w:rPr>
                      </m:ctrlPr>
                    </m:sSubPr>
                    <m:e>
                      <m:r>
                        <w:rPr>
                          <w:rFonts w:ascii="Cambria Math" w:hAnsi="Cambria Math"/>
                          <w:color w:val="262626"/>
                          <w:sz w:val="16"/>
                          <w:szCs w:val="16"/>
                        </w:rPr>
                        <m:t>u</m:t>
                      </m:r>
                    </m:e>
                    <m:sub>
                      <m:r>
                        <w:rPr>
                          <w:rFonts w:ascii="Cambria Math" w:hAnsi="Cambria Math"/>
                          <w:color w:val="262626"/>
                          <w:sz w:val="16"/>
                          <w:szCs w:val="16"/>
                        </w:rPr>
                        <m:t>it</m:t>
                      </m:r>
                    </m:sub>
                  </m:sSub>
                  <m:r>
                    <w:rPr>
                      <w:rFonts w:ascii="Cambria Math" w:hAnsi="Cambria Math"/>
                      <w:color w:val="262626"/>
                      <w:sz w:val="16"/>
                      <w:szCs w:val="16"/>
                    </w:rPr>
                    <m:t>-</m:t>
                  </m:r>
                  <m:sSub>
                    <m:sSubPr>
                      <m:ctrlPr>
                        <w:rPr>
                          <w:rFonts w:ascii="Cambria Math" w:hAnsi="Cambria Math"/>
                          <w:i/>
                          <w:color w:val="262626"/>
                          <w:sz w:val="16"/>
                          <w:szCs w:val="16"/>
                        </w:rPr>
                      </m:ctrlPr>
                    </m:sSubPr>
                    <m:e>
                      <m:r>
                        <w:rPr>
                          <w:rFonts w:ascii="Cambria Math" w:hAnsi="Cambria Math"/>
                          <w:color w:val="262626"/>
                          <w:sz w:val="16"/>
                          <w:szCs w:val="16"/>
                        </w:rPr>
                        <m:t>u</m:t>
                      </m:r>
                    </m:e>
                    <m:sub>
                      <m:r>
                        <w:rPr>
                          <w:rFonts w:ascii="Cambria Math" w:hAnsi="Cambria Math"/>
                          <w:color w:val="262626"/>
                          <w:sz w:val="16"/>
                          <w:szCs w:val="16"/>
                        </w:rPr>
                        <m:t>i</m:t>
                      </m:r>
                      <m:d>
                        <m:dPr>
                          <m:ctrlPr>
                            <w:rPr>
                              <w:rFonts w:ascii="Cambria Math" w:hAnsi="Cambria Math"/>
                              <w:i/>
                              <w:color w:val="262626"/>
                              <w:sz w:val="16"/>
                              <w:szCs w:val="16"/>
                            </w:rPr>
                          </m:ctrlPr>
                        </m:dPr>
                        <m:e>
                          <m:r>
                            <w:rPr>
                              <w:rFonts w:ascii="Cambria Math" w:hAnsi="Cambria Math"/>
                              <w:color w:val="262626"/>
                              <w:sz w:val="16"/>
                              <w:szCs w:val="16"/>
                            </w:rPr>
                            <m:t>t-1</m:t>
                          </m:r>
                        </m:e>
                      </m:d>
                    </m:sub>
                  </m:sSub>
                </m:num>
                <m:den>
                  <m:sSub>
                    <m:sSubPr>
                      <m:ctrlPr>
                        <w:rPr>
                          <w:rFonts w:ascii="Cambria Math" w:hAnsi="Cambria Math"/>
                          <w:i/>
                          <w:color w:val="262626"/>
                          <w:sz w:val="16"/>
                          <w:szCs w:val="16"/>
                        </w:rPr>
                      </m:ctrlPr>
                    </m:sSubPr>
                    <m:e>
                      <m:r>
                        <w:rPr>
                          <w:rFonts w:ascii="Cambria Math" w:hAnsi="Cambria Math"/>
                          <w:color w:val="262626"/>
                          <w:sz w:val="16"/>
                          <w:szCs w:val="16"/>
                        </w:rPr>
                        <m:t>u</m:t>
                      </m:r>
                    </m:e>
                    <m:sub>
                      <m:r>
                        <w:rPr>
                          <w:rFonts w:ascii="Cambria Math" w:hAnsi="Cambria Math"/>
                          <w:color w:val="262626"/>
                          <w:sz w:val="16"/>
                          <w:szCs w:val="16"/>
                        </w:rPr>
                        <m:t>i</m:t>
                      </m:r>
                      <m:d>
                        <m:dPr>
                          <m:ctrlPr>
                            <w:rPr>
                              <w:rFonts w:ascii="Cambria Math" w:hAnsi="Cambria Math"/>
                              <w:i/>
                              <w:color w:val="262626"/>
                              <w:sz w:val="16"/>
                              <w:szCs w:val="16"/>
                            </w:rPr>
                          </m:ctrlPr>
                        </m:dPr>
                        <m:e>
                          <m:r>
                            <w:rPr>
                              <w:rFonts w:ascii="Cambria Math" w:hAnsi="Cambria Math"/>
                              <w:color w:val="262626"/>
                              <w:sz w:val="16"/>
                              <w:szCs w:val="16"/>
                            </w:rPr>
                            <m:t>t-1</m:t>
                          </m:r>
                        </m:e>
                      </m:d>
                    </m:sub>
                  </m:sSub>
                </m:den>
              </m:f>
            </m:oMath>
            <w:r>
              <w:rPr>
                <w:rFonts w:eastAsiaTheme="minorEastAsia"/>
                <w:color w:val="262626"/>
                <w:sz w:val="16"/>
                <w:szCs w:val="16"/>
              </w:rPr>
              <w:t xml:space="preserve">, starting with </w:t>
            </w:r>
            <m:oMath>
              <m:r>
                <w:rPr>
                  <w:rFonts w:ascii="Cambria Math" w:hAnsi="Cambria Math"/>
                  <w:sz w:val="16"/>
                  <w:szCs w:val="16"/>
                </w:rPr>
                <m:t>t=</m:t>
              </m:r>
              <m:r>
                <m:rPr>
                  <m:sty m:val="p"/>
                </m:rPr>
                <w:rPr>
                  <w:rFonts w:ascii="Cambria Math" w:hAnsi="Cambria Math"/>
                  <w:sz w:val="16"/>
                  <w:szCs w:val="16"/>
                </w:rPr>
                <m:t>Jun 2014</m:t>
              </m:r>
            </m:oMath>
            <w:r>
              <w:rPr>
                <w:rFonts w:eastAsiaTheme="minorEastAsia"/>
                <w:color w:val="262626"/>
                <w:sz w:val="16"/>
                <w:szCs w:val="16"/>
              </w:rPr>
              <w:t>.</w:t>
            </w:r>
          </w:p>
        </w:tc>
        <w:tc>
          <w:tcPr>
            <w:tcW w:w="1559" w:type="dxa"/>
            <w:vAlign w:val="center"/>
          </w:tcPr>
          <w:p w14:paraId="231E5B51" w14:textId="0B4E7349" w:rsidR="00F220BC" w:rsidRPr="00AD39D6" w:rsidRDefault="008F1760" w:rsidP="00F220BC">
            <w:pPr>
              <w:pStyle w:val="Table"/>
              <w:jc w:val="center"/>
              <w:rPr>
                <w:color w:val="262626"/>
                <w:sz w:val="16"/>
                <w:szCs w:val="16"/>
              </w:rPr>
            </w:pPr>
            <w:r>
              <w:rPr>
                <w:color w:val="262626"/>
                <w:sz w:val="16"/>
                <w:szCs w:val="16"/>
              </w:rPr>
              <w:t>As for main analysis</w:t>
            </w:r>
          </w:p>
        </w:tc>
        <w:tc>
          <w:tcPr>
            <w:tcW w:w="1559" w:type="dxa"/>
            <w:shd w:val="clear" w:color="auto" w:fill="auto"/>
            <w:noWrap/>
            <w:vAlign w:val="center"/>
          </w:tcPr>
          <w:p w14:paraId="5EA20106" w14:textId="4B96F697" w:rsidR="00F220BC" w:rsidRPr="00AD39D6" w:rsidRDefault="008F1760" w:rsidP="00F220BC">
            <w:pPr>
              <w:pStyle w:val="Table"/>
              <w:jc w:val="center"/>
              <w:rPr>
                <w:color w:val="262626"/>
                <w:sz w:val="16"/>
                <w:szCs w:val="16"/>
              </w:rPr>
            </w:pPr>
            <w:r>
              <w:rPr>
                <w:color w:val="262626"/>
                <w:sz w:val="16"/>
                <w:szCs w:val="16"/>
              </w:rPr>
              <w:t>As for main analysis</w:t>
            </w:r>
          </w:p>
        </w:tc>
      </w:tr>
      <w:tr w:rsidR="00F220BC" w:rsidRPr="00AD39D6" w14:paraId="7B1730E6" w14:textId="77777777" w:rsidTr="00F22370">
        <w:trPr>
          <w:trHeight w:val="281"/>
          <w:jc w:val="center"/>
        </w:trPr>
        <w:tc>
          <w:tcPr>
            <w:tcW w:w="2689" w:type="dxa"/>
            <w:shd w:val="clear" w:color="auto" w:fill="auto"/>
            <w:noWrap/>
            <w:vAlign w:val="center"/>
          </w:tcPr>
          <w:p w14:paraId="65833583" w14:textId="62D46934" w:rsidR="00F220BC" w:rsidRPr="00AD39D6" w:rsidRDefault="00F220BC" w:rsidP="00F220BC">
            <w:pPr>
              <w:pStyle w:val="Table"/>
              <w:rPr>
                <w:sz w:val="16"/>
                <w:szCs w:val="16"/>
              </w:rPr>
            </w:pPr>
            <w:r>
              <w:rPr>
                <w:sz w:val="16"/>
                <w:szCs w:val="16"/>
              </w:rPr>
              <w:t>Proportion of overlap between data on migration changes and displacement data (</w:t>
            </w:r>
            <m:oMath>
              <m:r>
                <w:rPr>
                  <w:rFonts w:ascii="Cambria Math" w:hAnsi="Cambria Math"/>
                  <w:sz w:val="16"/>
                  <w:szCs w:val="16"/>
                </w:rPr>
                <m:t>φ</m:t>
              </m:r>
            </m:oMath>
            <w:r>
              <w:rPr>
                <w:sz w:val="16"/>
                <w:szCs w:val="16"/>
              </w:rPr>
              <w:t>)</w:t>
            </w:r>
          </w:p>
        </w:tc>
        <w:tc>
          <w:tcPr>
            <w:tcW w:w="3827" w:type="dxa"/>
            <w:tcBorders>
              <w:bottom w:val="single" w:sz="4" w:space="0" w:color="5B9BD5" w:themeColor="accent1"/>
            </w:tcBorders>
            <w:shd w:val="clear" w:color="auto" w:fill="auto"/>
            <w:noWrap/>
            <w:vAlign w:val="center"/>
          </w:tcPr>
          <w:p w14:paraId="75A8E290" w14:textId="450AFFB8" w:rsidR="00F220BC" w:rsidRPr="00AD39D6" w:rsidRDefault="002E32DD" w:rsidP="00F220BC">
            <w:pPr>
              <w:pStyle w:val="Table"/>
              <w:jc w:val="center"/>
              <w:rPr>
                <w:color w:val="262626"/>
                <w:sz w:val="16"/>
                <w:szCs w:val="16"/>
              </w:rPr>
            </w:pPr>
            <w:r>
              <w:rPr>
                <w:color w:val="262626"/>
                <w:sz w:val="16"/>
                <w:szCs w:val="16"/>
              </w:rPr>
              <w:t>0.25</w:t>
            </w:r>
          </w:p>
        </w:tc>
        <w:tc>
          <w:tcPr>
            <w:tcW w:w="1559" w:type="dxa"/>
            <w:tcBorders>
              <w:bottom w:val="single" w:sz="4" w:space="0" w:color="5B9BD5" w:themeColor="accent1"/>
            </w:tcBorders>
            <w:vAlign w:val="center"/>
          </w:tcPr>
          <w:p w14:paraId="6B08B7CE" w14:textId="52011BF8" w:rsidR="00F220BC" w:rsidRPr="00AD39D6" w:rsidRDefault="00F220BC" w:rsidP="00F220BC">
            <w:pPr>
              <w:pStyle w:val="Table"/>
              <w:jc w:val="center"/>
              <w:rPr>
                <w:color w:val="262626"/>
                <w:sz w:val="16"/>
                <w:szCs w:val="16"/>
              </w:rPr>
            </w:pPr>
            <w:r>
              <w:rPr>
                <w:color w:val="262626"/>
                <w:sz w:val="16"/>
                <w:szCs w:val="16"/>
              </w:rPr>
              <w:t>0.5</w:t>
            </w:r>
            <w:r w:rsidR="002E32DD">
              <w:rPr>
                <w:color w:val="262626"/>
                <w:sz w:val="16"/>
                <w:szCs w:val="16"/>
              </w:rPr>
              <w:t>0</w:t>
            </w:r>
          </w:p>
        </w:tc>
        <w:tc>
          <w:tcPr>
            <w:tcW w:w="1559" w:type="dxa"/>
            <w:tcBorders>
              <w:bottom w:val="single" w:sz="4" w:space="0" w:color="5B9BD5" w:themeColor="accent1"/>
            </w:tcBorders>
            <w:shd w:val="clear" w:color="auto" w:fill="auto"/>
            <w:noWrap/>
            <w:vAlign w:val="center"/>
          </w:tcPr>
          <w:p w14:paraId="48803FAA" w14:textId="00D43876" w:rsidR="00F220BC" w:rsidRPr="00AD39D6" w:rsidRDefault="002E32DD" w:rsidP="00F220BC">
            <w:pPr>
              <w:pStyle w:val="Table"/>
              <w:jc w:val="center"/>
              <w:rPr>
                <w:color w:val="262626"/>
                <w:sz w:val="16"/>
                <w:szCs w:val="16"/>
              </w:rPr>
            </w:pPr>
            <w:r>
              <w:rPr>
                <w:color w:val="262626"/>
                <w:sz w:val="16"/>
                <w:szCs w:val="16"/>
              </w:rPr>
              <w:t>0</w:t>
            </w:r>
            <w:r w:rsidR="00F220BC">
              <w:rPr>
                <w:color w:val="262626"/>
                <w:sz w:val="16"/>
                <w:szCs w:val="16"/>
              </w:rPr>
              <w:t xml:space="preserve"> (no overlap)</w:t>
            </w:r>
          </w:p>
        </w:tc>
      </w:tr>
      <w:tr w:rsidR="00F22370" w:rsidRPr="00EB1775" w14:paraId="31CBF74E" w14:textId="77777777" w:rsidTr="00F22370">
        <w:trPr>
          <w:trHeight w:val="930"/>
          <w:jc w:val="center"/>
        </w:trPr>
        <w:tc>
          <w:tcPr>
            <w:tcW w:w="2689" w:type="dxa"/>
            <w:vMerge w:val="restart"/>
            <w:shd w:val="clear" w:color="auto" w:fill="auto"/>
            <w:noWrap/>
            <w:vAlign w:val="center"/>
          </w:tcPr>
          <w:p w14:paraId="32560E9D" w14:textId="7C8ACCB3" w:rsidR="00F22370" w:rsidRPr="00AD39D6" w:rsidRDefault="00F22370" w:rsidP="00F220BC">
            <w:pPr>
              <w:pStyle w:val="Table"/>
              <w:rPr>
                <w:sz w:val="16"/>
                <w:szCs w:val="16"/>
              </w:rPr>
            </w:pPr>
            <w:r>
              <w:rPr>
                <w:sz w:val="16"/>
                <w:szCs w:val="16"/>
              </w:rPr>
              <w:t>Crude birth rate (</w:t>
            </w:r>
            <m:oMath>
              <m:r>
                <m:rPr>
                  <m:sty m:val="b"/>
                </m:rPr>
                <w:rPr>
                  <w:rFonts w:ascii="Cambria Math" w:hAnsi="Cambria Math"/>
                  <w:sz w:val="16"/>
                  <w:szCs w:val="16"/>
                </w:rPr>
                <m:t>B</m:t>
              </m:r>
            </m:oMath>
            <w:r>
              <w:rPr>
                <w:sz w:val="16"/>
                <w:szCs w:val="16"/>
              </w:rPr>
              <w:t>)</w:t>
            </w:r>
          </w:p>
        </w:tc>
        <w:tc>
          <w:tcPr>
            <w:tcW w:w="6945" w:type="dxa"/>
            <w:gridSpan w:val="3"/>
            <w:tcBorders>
              <w:bottom w:val="nil"/>
            </w:tcBorders>
            <w:shd w:val="clear" w:color="auto" w:fill="auto"/>
            <w:noWrap/>
            <w:vAlign w:val="center"/>
          </w:tcPr>
          <w:p w14:paraId="394F49B8" w14:textId="1C779FE8" w:rsidR="00F22370" w:rsidRPr="00EB1775" w:rsidRDefault="00F22370" w:rsidP="00EB1775">
            <w:pPr>
              <w:pStyle w:val="Table"/>
              <w:jc w:val="center"/>
              <w:rPr>
                <w:sz w:val="16"/>
                <w:szCs w:val="16"/>
              </w:rPr>
            </w:pPr>
            <w:r w:rsidRPr="0067749D">
              <w:rPr>
                <w:color w:val="262626"/>
                <w:sz w:val="16"/>
                <w:szCs w:val="16"/>
              </w:rPr>
              <w:t xml:space="preserve">First, </w:t>
            </w:r>
            <w:r>
              <w:rPr>
                <w:color w:val="262626"/>
                <w:sz w:val="16"/>
                <w:szCs w:val="16"/>
              </w:rPr>
              <w:t xml:space="preserve">we </w:t>
            </w:r>
            <w:r w:rsidRPr="0067749D">
              <w:rPr>
                <w:color w:val="262626"/>
                <w:sz w:val="16"/>
                <w:szCs w:val="16"/>
              </w:rPr>
              <w:t xml:space="preserve">performed smooth interpolation of secular trends according to </w:t>
            </w:r>
            <w:r>
              <w:rPr>
                <w:color w:val="262626"/>
                <w:sz w:val="16"/>
                <w:szCs w:val="16"/>
              </w:rPr>
              <w:t xml:space="preserve">the </w:t>
            </w:r>
            <w:r w:rsidRPr="0067749D">
              <w:rPr>
                <w:color w:val="262626"/>
                <w:sz w:val="16"/>
                <w:szCs w:val="16"/>
              </w:rPr>
              <w:t xml:space="preserve">UN World Population Prospects to obtain an assumed monthly value in the absence of a crisis. Second, </w:t>
            </w:r>
            <w:r>
              <w:rPr>
                <w:color w:val="262626"/>
                <w:sz w:val="16"/>
                <w:szCs w:val="16"/>
              </w:rPr>
              <w:t xml:space="preserve">we </w:t>
            </w:r>
            <w:r w:rsidRPr="0067749D">
              <w:rPr>
                <w:color w:val="262626"/>
                <w:sz w:val="16"/>
                <w:szCs w:val="16"/>
              </w:rPr>
              <w:t xml:space="preserve">came up with </w:t>
            </w:r>
            <w:r>
              <w:rPr>
                <w:color w:val="262626"/>
                <w:sz w:val="16"/>
                <w:szCs w:val="16"/>
              </w:rPr>
              <w:t xml:space="preserve">a </w:t>
            </w:r>
            <w:r w:rsidRPr="0067749D">
              <w:rPr>
                <w:color w:val="262626"/>
                <w:sz w:val="16"/>
                <w:szCs w:val="16"/>
              </w:rPr>
              <w:t xml:space="preserve">value for rural </w:t>
            </w:r>
            <w:r>
              <w:rPr>
                <w:color w:val="262626"/>
                <w:sz w:val="16"/>
                <w:szCs w:val="16"/>
              </w:rPr>
              <w:t>(population density &lt; 300 per Km</w:t>
            </w:r>
            <w:r w:rsidRPr="00150D1E">
              <w:rPr>
                <w:color w:val="262626"/>
                <w:sz w:val="16"/>
                <w:szCs w:val="16"/>
                <w:vertAlign w:val="superscript"/>
              </w:rPr>
              <w:t>2</w:t>
            </w:r>
            <w:r>
              <w:rPr>
                <w:color w:val="262626"/>
                <w:sz w:val="16"/>
                <w:szCs w:val="16"/>
              </w:rPr>
              <w:t xml:space="preserve"> </w:t>
            </w:r>
            <w:r w:rsidRPr="00150D1E">
              <w:rPr>
                <w:rStyle w:val="NotesChar"/>
              </w:rPr>
              <w:t>CITE</w:t>
            </w:r>
            <w:r>
              <w:rPr>
                <w:color w:val="262626"/>
                <w:sz w:val="16"/>
                <w:szCs w:val="16"/>
              </w:rPr>
              <w:t xml:space="preserve">) </w:t>
            </w:r>
            <w:r w:rsidRPr="0067749D">
              <w:rPr>
                <w:color w:val="262626"/>
                <w:sz w:val="16"/>
                <w:szCs w:val="16"/>
              </w:rPr>
              <w:t xml:space="preserve">and urban subdistricts based on the </w:t>
            </w:r>
            <w:proofErr w:type="spellStart"/>
            <w:r>
              <w:rPr>
                <w:color w:val="262626"/>
                <w:sz w:val="16"/>
                <w:szCs w:val="16"/>
              </w:rPr>
              <w:t>urban:rural</w:t>
            </w:r>
            <w:proofErr w:type="spellEnd"/>
            <w:r>
              <w:rPr>
                <w:color w:val="262626"/>
                <w:sz w:val="16"/>
                <w:szCs w:val="16"/>
              </w:rPr>
              <w:t xml:space="preserve"> </w:t>
            </w:r>
            <w:r w:rsidRPr="0067749D">
              <w:rPr>
                <w:color w:val="262626"/>
                <w:sz w:val="16"/>
                <w:szCs w:val="16"/>
              </w:rPr>
              <w:t xml:space="preserve">ratio of crude birth rate observed in the </w:t>
            </w:r>
            <w:r w:rsidRPr="00632E91">
              <w:rPr>
                <w:color w:val="262626"/>
                <w:sz w:val="16"/>
                <w:szCs w:val="16"/>
              </w:rPr>
              <w:t>last DHS survey</w:t>
            </w:r>
            <w:r>
              <w:rPr>
                <w:color w:val="262626"/>
                <w:sz w:val="16"/>
                <w:szCs w:val="16"/>
              </w:rPr>
              <w:t xml:space="preserve"> </w:t>
            </w:r>
            <w:r>
              <w:rPr>
                <w:color w:val="262626"/>
                <w:sz w:val="16"/>
                <w:szCs w:val="16"/>
              </w:rPr>
              <w:fldChar w:fldCharType="begin"/>
            </w:r>
            <w:r>
              <w:rPr>
                <w:color w:val="262626"/>
                <w:sz w:val="16"/>
                <w:szCs w:val="16"/>
              </w:rPr>
              <w:instrText xml:space="preserve"> ADDIN ZOTERO_ITEM CSL_CITATION {"citationID":"nKrdoShP","properties":{"formattedCitation":"[23]","plainCitation":"[23]","noteIndex":0},"citationItems":[{"id":1442,"uris":["http://zotero.org/users/local/RshC0A47/items/2CD6BFQY"],"uri":["http://zotero.org/users/local/RshC0A47/items/2CD6BFQY"],"itemData":{"id":1442,"type":"report","event-place":"Rockville, Maryland, USA","publisher":"MOPHP, CSO, PAPFAM, and ICF International","publisher-place":"Rockville, Maryland, USA","title":"Yemen National Health and Demographic Survey 2013","URL":"http://dhsprogram.com/pubs/pdf/FR296/FR296.pdf","author":[{"literal":"Ministry of Public Health and Population - MOPHP/Yemen"},{"literal":"Central Statistical Organization - CSO/Yemen"},{"literal":"Pan Arab Program for Family Health - PAPFAM"},{"literal":"ICF International"}],"issued":{"date-parts":[["2015"]]}}}],"schema":"https://github.com/citation-style-language/schema/raw/master/csl-citation.json"} </w:instrText>
            </w:r>
            <w:r>
              <w:rPr>
                <w:color w:val="262626"/>
                <w:sz w:val="16"/>
                <w:szCs w:val="16"/>
              </w:rPr>
              <w:fldChar w:fldCharType="separate"/>
            </w:r>
            <w:r w:rsidRPr="00287D6B">
              <w:rPr>
                <w:sz w:val="16"/>
              </w:rPr>
              <w:t>[23]</w:t>
            </w:r>
            <w:r>
              <w:rPr>
                <w:color w:val="262626"/>
                <w:sz w:val="16"/>
                <w:szCs w:val="16"/>
              </w:rPr>
              <w:fldChar w:fldCharType="end"/>
            </w:r>
            <w:r w:rsidRPr="0067749D">
              <w:rPr>
                <w:color w:val="262626"/>
                <w:sz w:val="16"/>
                <w:szCs w:val="16"/>
              </w:rPr>
              <w:t>, weighted for relative</w:t>
            </w:r>
            <w:r>
              <w:rPr>
                <w:color w:val="262626"/>
                <w:sz w:val="16"/>
                <w:szCs w:val="16"/>
              </w:rPr>
              <w:t xml:space="preserve"> </w:t>
            </w:r>
            <w:proofErr w:type="spellStart"/>
            <w:r>
              <w:rPr>
                <w:color w:val="262626"/>
                <w:sz w:val="16"/>
                <w:szCs w:val="16"/>
              </w:rPr>
              <w:t>urban:rural</w:t>
            </w:r>
            <w:proofErr w:type="spellEnd"/>
            <w:r w:rsidRPr="0067749D">
              <w:rPr>
                <w:color w:val="262626"/>
                <w:sz w:val="16"/>
                <w:szCs w:val="16"/>
              </w:rPr>
              <w:t xml:space="preserve"> population as of </w:t>
            </w:r>
            <w:r>
              <w:rPr>
                <w:color w:val="262626"/>
                <w:sz w:val="16"/>
                <w:szCs w:val="16"/>
              </w:rPr>
              <w:t>June</w:t>
            </w:r>
            <w:r w:rsidRPr="0067749D">
              <w:rPr>
                <w:color w:val="262626"/>
                <w:sz w:val="16"/>
                <w:szCs w:val="16"/>
              </w:rPr>
              <w:t xml:space="preserve"> 2014. Third, </w:t>
            </w:r>
            <w:r>
              <w:rPr>
                <w:color w:val="262626"/>
                <w:sz w:val="16"/>
                <w:szCs w:val="16"/>
              </w:rPr>
              <w:t xml:space="preserve">we </w:t>
            </w:r>
            <w:r w:rsidRPr="0067749D">
              <w:rPr>
                <w:color w:val="262626"/>
                <w:sz w:val="16"/>
                <w:szCs w:val="16"/>
              </w:rPr>
              <w:t>applied multiplier</w:t>
            </w:r>
            <w:r w:rsidR="00101688">
              <w:rPr>
                <w:color w:val="262626"/>
                <w:sz w:val="16"/>
                <w:szCs w:val="16"/>
              </w:rPr>
              <w:t>s</w:t>
            </w:r>
            <w:r w:rsidRPr="0067749D">
              <w:rPr>
                <w:color w:val="262626"/>
                <w:sz w:val="16"/>
                <w:szCs w:val="16"/>
              </w:rPr>
              <w:t xml:space="preserve"> to model crisis- and COVID-19 attributable changes</w:t>
            </w:r>
            <w:r>
              <w:rPr>
                <w:color w:val="262626"/>
                <w:sz w:val="16"/>
                <w:szCs w:val="16"/>
              </w:rPr>
              <w:t>, as follows:</w:t>
            </w:r>
          </w:p>
        </w:tc>
      </w:tr>
      <w:tr w:rsidR="00F22370" w:rsidRPr="00EB1775" w14:paraId="314E1442" w14:textId="77777777" w:rsidTr="00F22370">
        <w:trPr>
          <w:trHeight w:val="930"/>
          <w:jc w:val="center"/>
        </w:trPr>
        <w:tc>
          <w:tcPr>
            <w:tcW w:w="2689" w:type="dxa"/>
            <w:vMerge/>
            <w:shd w:val="clear" w:color="auto" w:fill="auto"/>
            <w:noWrap/>
            <w:vAlign w:val="center"/>
          </w:tcPr>
          <w:p w14:paraId="33B3256B" w14:textId="77777777" w:rsidR="00F22370" w:rsidRDefault="00F22370" w:rsidP="00F22370">
            <w:pPr>
              <w:pStyle w:val="Table"/>
              <w:rPr>
                <w:sz w:val="16"/>
                <w:szCs w:val="16"/>
              </w:rPr>
            </w:pPr>
          </w:p>
        </w:tc>
        <w:tc>
          <w:tcPr>
            <w:tcW w:w="3827" w:type="dxa"/>
            <w:tcBorders>
              <w:top w:val="nil"/>
              <w:bottom w:val="single" w:sz="4" w:space="0" w:color="5B9BD5" w:themeColor="accent1"/>
            </w:tcBorders>
            <w:shd w:val="clear" w:color="auto" w:fill="auto"/>
            <w:noWrap/>
            <w:vAlign w:val="center"/>
          </w:tcPr>
          <w:p w14:paraId="49ACD3FD" w14:textId="2CD29448" w:rsidR="00F22370" w:rsidRPr="0067749D" w:rsidRDefault="00F22370" w:rsidP="00F22370">
            <w:pPr>
              <w:pStyle w:val="Table"/>
              <w:jc w:val="center"/>
              <w:rPr>
                <w:color w:val="262626"/>
                <w:sz w:val="16"/>
                <w:szCs w:val="16"/>
              </w:rPr>
            </w:pPr>
            <w:r>
              <w:rPr>
                <w:color w:val="262626"/>
                <w:sz w:val="16"/>
                <w:szCs w:val="16"/>
              </w:rPr>
              <w:t>S</w:t>
            </w:r>
            <w:r w:rsidRPr="0067749D">
              <w:rPr>
                <w:color w:val="262626"/>
                <w:sz w:val="16"/>
                <w:szCs w:val="16"/>
              </w:rPr>
              <w:t xml:space="preserve">ee </w:t>
            </w:r>
            <w:r w:rsidRPr="0067749D">
              <w:rPr>
                <w:color w:val="262626"/>
                <w:sz w:val="16"/>
                <w:szCs w:val="16"/>
              </w:rPr>
              <w:fldChar w:fldCharType="begin"/>
            </w:r>
            <w:r w:rsidRPr="0067749D">
              <w:rPr>
                <w:color w:val="262626"/>
                <w:sz w:val="16"/>
                <w:szCs w:val="16"/>
              </w:rPr>
              <w:instrText xml:space="preserve"> REF _Ref84524129 \h  \* MERGEFORMAT </w:instrText>
            </w:r>
            <w:r w:rsidRPr="0067749D">
              <w:rPr>
                <w:color w:val="262626"/>
                <w:sz w:val="16"/>
                <w:szCs w:val="16"/>
              </w:rPr>
            </w:r>
            <w:r w:rsidRPr="0067749D">
              <w:rPr>
                <w:color w:val="262626"/>
                <w:sz w:val="16"/>
                <w:szCs w:val="16"/>
              </w:rPr>
              <w:fldChar w:fldCharType="separate"/>
            </w:r>
            <w:r w:rsidR="00D51CDC" w:rsidRPr="00D51CDC">
              <w:rPr>
                <w:sz w:val="16"/>
                <w:szCs w:val="16"/>
              </w:rPr>
              <w:t xml:space="preserve">Figure </w:t>
            </w:r>
            <w:r w:rsidR="00D51CDC" w:rsidRPr="00D51CDC">
              <w:rPr>
                <w:noProof/>
                <w:sz w:val="16"/>
                <w:szCs w:val="16"/>
              </w:rPr>
              <w:t>4</w:t>
            </w:r>
            <w:r w:rsidRPr="0067749D">
              <w:rPr>
                <w:color w:val="262626"/>
                <w:sz w:val="16"/>
                <w:szCs w:val="16"/>
              </w:rPr>
              <w:fldChar w:fldCharType="end"/>
            </w:r>
            <w:r w:rsidRPr="0067749D">
              <w:rPr>
                <w:color w:val="262626"/>
                <w:sz w:val="16"/>
                <w:szCs w:val="16"/>
              </w:rPr>
              <w:t>.</w:t>
            </w:r>
            <w:r>
              <w:rPr>
                <w:color w:val="262626"/>
                <w:sz w:val="16"/>
                <w:szCs w:val="16"/>
              </w:rPr>
              <w:t xml:space="preserve"> </w:t>
            </w:r>
            <w:r w:rsidR="00101688">
              <w:rPr>
                <w:color w:val="262626"/>
                <w:sz w:val="16"/>
                <w:szCs w:val="16"/>
              </w:rPr>
              <w:t>W</w:t>
            </w:r>
            <w:r>
              <w:rPr>
                <w:color w:val="262626"/>
                <w:sz w:val="16"/>
                <w:szCs w:val="16"/>
              </w:rPr>
              <w:t>e assumed an extension of the pre-crisis trend.</w:t>
            </w:r>
          </w:p>
        </w:tc>
        <w:tc>
          <w:tcPr>
            <w:tcW w:w="1559" w:type="dxa"/>
            <w:tcBorders>
              <w:top w:val="nil"/>
              <w:bottom w:val="single" w:sz="4" w:space="0" w:color="5B9BD5" w:themeColor="accent1"/>
            </w:tcBorders>
            <w:shd w:val="clear" w:color="auto" w:fill="auto"/>
            <w:vAlign w:val="center"/>
          </w:tcPr>
          <w:p w14:paraId="064D7026" w14:textId="15DA34A2" w:rsidR="00F22370" w:rsidRPr="0067749D" w:rsidRDefault="00F22370" w:rsidP="00F22370">
            <w:pPr>
              <w:pStyle w:val="Table"/>
              <w:jc w:val="center"/>
              <w:rPr>
                <w:color w:val="262626"/>
                <w:sz w:val="16"/>
                <w:szCs w:val="16"/>
              </w:rPr>
            </w:pPr>
            <w:r w:rsidRPr="00EB1775">
              <w:rPr>
                <w:color w:val="262626"/>
                <w:sz w:val="16"/>
                <w:szCs w:val="16"/>
              </w:rPr>
              <w:t>S</w:t>
            </w:r>
            <w:r w:rsidRPr="00EB1775">
              <w:rPr>
                <w:sz w:val="16"/>
                <w:szCs w:val="16"/>
              </w:rPr>
              <w:t xml:space="preserve">ee </w:t>
            </w:r>
            <w:r w:rsidRPr="00EB1775">
              <w:rPr>
                <w:sz w:val="16"/>
                <w:szCs w:val="16"/>
              </w:rPr>
              <w:fldChar w:fldCharType="begin"/>
            </w:r>
            <w:r w:rsidRPr="00EB1775">
              <w:rPr>
                <w:sz w:val="16"/>
                <w:szCs w:val="16"/>
              </w:rPr>
              <w:instrText xml:space="preserve"> REF _Ref84524129 \h  \* MERGEFORMAT </w:instrText>
            </w:r>
            <w:r w:rsidRPr="00EB1775">
              <w:rPr>
                <w:sz w:val="16"/>
                <w:szCs w:val="16"/>
              </w:rPr>
            </w:r>
            <w:r w:rsidRPr="00EB1775">
              <w:rPr>
                <w:sz w:val="16"/>
                <w:szCs w:val="16"/>
              </w:rPr>
              <w:fldChar w:fldCharType="separate"/>
            </w:r>
            <w:r w:rsidR="00D51CDC" w:rsidRPr="00D51CDC">
              <w:rPr>
                <w:sz w:val="16"/>
                <w:szCs w:val="16"/>
              </w:rPr>
              <w:t>Figure 4</w:t>
            </w:r>
            <w:r w:rsidRPr="00EB1775">
              <w:rPr>
                <w:sz w:val="16"/>
                <w:szCs w:val="16"/>
              </w:rPr>
              <w:fldChar w:fldCharType="end"/>
            </w:r>
            <w:r>
              <w:rPr>
                <w:sz w:val="16"/>
                <w:szCs w:val="16"/>
              </w:rPr>
              <w:t>. We assumed that the crisis would result in a sudden drop in fertility.</w:t>
            </w:r>
          </w:p>
        </w:tc>
        <w:tc>
          <w:tcPr>
            <w:tcW w:w="1559" w:type="dxa"/>
            <w:tcBorders>
              <w:top w:val="nil"/>
              <w:bottom w:val="single" w:sz="4" w:space="0" w:color="5B9BD5" w:themeColor="accent1"/>
            </w:tcBorders>
            <w:shd w:val="clear" w:color="auto" w:fill="auto"/>
            <w:vAlign w:val="center"/>
          </w:tcPr>
          <w:p w14:paraId="7AAF4745" w14:textId="28D4645A" w:rsidR="00F22370" w:rsidRPr="0067749D" w:rsidRDefault="00F22370" w:rsidP="00F22370">
            <w:pPr>
              <w:pStyle w:val="Table"/>
              <w:jc w:val="center"/>
              <w:rPr>
                <w:color w:val="262626"/>
                <w:sz w:val="16"/>
                <w:szCs w:val="16"/>
              </w:rPr>
            </w:pPr>
            <w:r w:rsidRPr="00EB1775">
              <w:rPr>
                <w:sz w:val="16"/>
                <w:szCs w:val="16"/>
              </w:rPr>
              <w:t xml:space="preserve">See </w:t>
            </w:r>
            <w:r w:rsidRPr="00EB1775">
              <w:rPr>
                <w:sz w:val="16"/>
                <w:szCs w:val="16"/>
              </w:rPr>
              <w:fldChar w:fldCharType="begin"/>
            </w:r>
            <w:r w:rsidRPr="00EB1775">
              <w:rPr>
                <w:sz w:val="16"/>
                <w:szCs w:val="16"/>
              </w:rPr>
              <w:instrText xml:space="preserve"> REF _Ref84524129 \h  \* MERGEFORMAT </w:instrText>
            </w:r>
            <w:r w:rsidRPr="00EB1775">
              <w:rPr>
                <w:sz w:val="16"/>
                <w:szCs w:val="16"/>
              </w:rPr>
            </w:r>
            <w:r w:rsidRPr="00EB1775">
              <w:rPr>
                <w:sz w:val="16"/>
                <w:szCs w:val="16"/>
              </w:rPr>
              <w:fldChar w:fldCharType="separate"/>
            </w:r>
            <w:r w:rsidR="00D51CDC" w:rsidRPr="00D51CDC">
              <w:rPr>
                <w:sz w:val="16"/>
                <w:szCs w:val="16"/>
              </w:rPr>
              <w:t>Figure 4</w:t>
            </w:r>
            <w:r w:rsidRPr="00EB1775">
              <w:rPr>
                <w:sz w:val="16"/>
                <w:szCs w:val="16"/>
              </w:rPr>
              <w:fldChar w:fldCharType="end"/>
            </w:r>
            <w:r>
              <w:rPr>
                <w:sz w:val="16"/>
                <w:szCs w:val="16"/>
              </w:rPr>
              <w:t>. We assumed that the crisis would disrupt family planning and thus disrupt the secular downward trend.</w:t>
            </w:r>
          </w:p>
        </w:tc>
      </w:tr>
      <w:tr w:rsidR="00F22370" w:rsidRPr="00EB1775" w14:paraId="6787E25B" w14:textId="77777777" w:rsidTr="00F22370">
        <w:trPr>
          <w:trHeight w:val="735"/>
          <w:jc w:val="center"/>
        </w:trPr>
        <w:tc>
          <w:tcPr>
            <w:tcW w:w="2689" w:type="dxa"/>
            <w:vMerge w:val="restart"/>
            <w:shd w:val="clear" w:color="auto" w:fill="auto"/>
            <w:noWrap/>
            <w:vAlign w:val="center"/>
          </w:tcPr>
          <w:p w14:paraId="501B34EC" w14:textId="73DBE017" w:rsidR="00F22370" w:rsidRPr="00AD39D6" w:rsidRDefault="00F22370" w:rsidP="00F22370">
            <w:pPr>
              <w:pStyle w:val="Table"/>
              <w:rPr>
                <w:sz w:val="16"/>
                <w:szCs w:val="16"/>
              </w:rPr>
            </w:pPr>
            <w:r>
              <w:rPr>
                <w:sz w:val="16"/>
                <w:szCs w:val="16"/>
              </w:rPr>
              <w:t>Crude death rate (</w:t>
            </w:r>
            <m:oMath>
              <m:r>
                <m:rPr>
                  <m:sty m:val="b"/>
                </m:rPr>
                <w:rPr>
                  <w:rFonts w:ascii="Cambria Math" w:hAnsi="Cambria Math"/>
                  <w:sz w:val="16"/>
                  <w:szCs w:val="16"/>
                </w:rPr>
                <m:t>D</m:t>
              </m:r>
            </m:oMath>
            <w:r>
              <w:rPr>
                <w:sz w:val="16"/>
                <w:szCs w:val="16"/>
              </w:rPr>
              <w:t>)</w:t>
            </w:r>
          </w:p>
        </w:tc>
        <w:tc>
          <w:tcPr>
            <w:tcW w:w="6945" w:type="dxa"/>
            <w:gridSpan w:val="3"/>
            <w:tcBorders>
              <w:bottom w:val="nil"/>
            </w:tcBorders>
            <w:shd w:val="clear" w:color="auto" w:fill="auto"/>
            <w:noWrap/>
            <w:vAlign w:val="center"/>
          </w:tcPr>
          <w:p w14:paraId="28E15508" w14:textId="43DF2E9E" w:rsidR="00F22370" w:rsidRPr="00EB1775" w:rsidRDefault="00F22370" w:rsidP="00F22370">
            <w:pPr>
              <w:pStyle w:val="Table"/>
              <w:jc w:val="center"/>
              <w:rPr>
                <w:color w:val="262626"/>
                <w:sz w:val="16"/>
                <w:szCs w:val="16"/>
              </w:rPr>
            </w:pPr>
            <w:r>
              <w:rPr>
                <w:color w:val="262626"/>
                <w:sz w:val="16"/>
                <w:szCs w:val="16"/>
              </w:rPr>
              <w:t>We adopted the same approach as for</w:t>
            </w:r>
            <w:r w:rsidRPr="0067749D">
              <w:rPr>
                <w:color w:val="262626"/>
                <w:sz w:val="16"/>
                <w:szCs w:val="16"/>
              </w:rPr>
              <w:t xml:space="preserve"> </w:t>
            </w:r>
            <w:r>
              <w:rPr>
                <w:color w:val="262626"/>
                <w:sz w:val="16"/>
                <w:szCs w:val="16"/>
              </w:rPr>
              <w:t xml:space="preserve">the </w:t>
            </w:r>
            <w:r w:rsidRPr="0067749D">
              <w:rPr>
                <w:color w:val="262626"/>
                <w:sz w:val="16"/>
                <w:szCs w:val="16"/>
              </w:rPr>
              <w:t>birth rate</w:t>
            </w:r>
            <w:r>
              <w:rPr>
                <w:color w:val="262626"/>
                <w:sz w:val="16"/>
                <w:szCs w:val="16"/>
              </w:rPr>
              <w:t>, except that</w:t>
            </w:r>
            <w:r w:rsidRPr="0067749D">
              <w:rPr>
                <w:color w:val="262626"/>
                <w:sz w:val="16"/>
                <w:szCs w:val="16"/>
              </w:rPr>
              <w:t xml:space="preserve"> </w:t>
            </w:r>
            <w:r>
              <w:rPr>
                <w:color w:val="262626"/>
                <w:sz w:val="16"/>
                <w:szCs w:val="16"/>
              </w:rPr>
              <w:t>the r</w:t>
            </w:r>
            <w:r w:rsidRPr="0067749D">
              <w:rPr>
                <w:color w:val="262626"/>
                <w:sz w:val="16"/>
                <w:szCs w:val="16"/>
              </w:rPr>
              <w:t xml:space="preserve">atio of urban to rural death rate </w:t>
            </w:r>
            <w:r>
              <w:rPr>
                <w:color w:val="262626"/>
                <w:sz w:val="16"/>
                <w:szCs w:val="16"/>
              </w:rPr>
              <w:t xml:space="preserve">was </w:t>
            </w:r>
            <w:r w:rsidRPr="0067749D">
              <w:rPr>
                <w:color w:val="262626"/>
                <w:sz w:val="16"/>
                <w:szCs w:val="16"/>
              </w:rPr>
              <w:t>based o</w:t>
            </w:r>
            <w:r>
              <w:rPr>
                <w:color w:val="262626"/>
                <w:sz w:val="16"/>
                <w:szCs w:val="16"/>
              </w:rPr>
              <w:t xml:space="preserve">n the corresponding ratio of under 5y mortality as per last DHS survey </w:t>
            </w:r>
            <w:r>
              <w:rPr>
                <w:color w:val="262626"/>
                <w:sz w:val="16"/>
                <w:szCs w:val="16"/>
              </w:rPr>
              <w:fldChar w:fldCharType="begin"/>
            </w:r>
            <w:r>
              <w:rPr>
                <w:color w:val="262626"/>
                <w:sz w:val="16"/>
                <w:szCs w:val="16"/>
              </w:rPr>
              <w:instrText xml:space="preserve"> ADDIN ZOTERO_ITEM CSL_CITATION {"citationID":"vp7S39pr","properties":{"formattedCitation":"[23]","plainCitation":"[23]","noteIndex":0},"citationItems":[{"id":1442,"uris":["http://zotero.org/users/local/RshC0A47/items/2CD6BFQY"],"uri":["http://zotero.org/users/local/RshC0A47/items/2CD6BFQY"],"itemData":{"id":1442,"type":"report","event-place":"Rockville, Maryland, USA","publisher":"MOPHP, CSO, PAPFAM, and ICF International","publisher-place":"Rockville, Maryland, USA","title":"Yemen National Health and Demographic Survey 2013","URL":"http://dhsprogram.com/pubs/pdf/FR296/FR296.pdf","author":[{"literal":"Ministry of Public Health and Population - MOPHP/Yemen"},{"literal":"Central Statistical Organization - CSO/Yemen"},{"literal":"Pan Arab Program for Family Health - PAPFAM"},{"literal":"ICF International"}],"issued":{"date-parts":[["2015"]]}}}],"schema":"https://github.com/citation-style-language/schema/raw/master/csl-citation.json"} </w:instrText>
            </w:r>
            <w:r>
              <w:rPr>
                <w:color w:val="262626"/>
                <w:sz w:val="16"/>
                <w:szCs w:val="16"/>
              </w:rPr>
              <w:fldChar w:fldCharType="separate"/>
            </w:r>
            <w:r w:rsidRPr="00287D6B">
              <w:rPr>
                <w:sz w:val="16"/>
              </w:rPr>
              <w:t>[23]</w:t>
            </w:r>
            <w:r>
              <w:rPr>
                <w:color w:val="262626"/>
                <w:sz w:val="16"/>
                <w:szCs w:val="16"/>
              </w:rPr>
              <w:fldChar w:fldCharType="end"/>
            </w:r>
            <w:r w:rsidRPr="0067749D">
              <w:rPr>
                <w:color w:val="262626"/>
                <w:sz w:val="16"/>
                <w:szCs w:val="16"/>
              </w:rPr>
              <w:t>.</w:t>
            </w:r>
            <w:r>
              <w:rPr>
                <w:color w:val="262626"/>
                <w:sz w:val="16"/>
                <w:szCs w:val="16"/>
              </w:rPr>
              <w:t xml:space="preserve"> Crisis multiplier assumptions were as follows:</w:t>
            </w:r>
          </w:p>
        </w:tc>
      </w:tr>
      <w:tr w:rsidR="00F22370" w:rsidRPr="00EB1775" w14:paraId="2F61CCDA" w14:textId="77777777" w:rsidTr="00101688">
        <w:trPr>
          <w:trHeight w:val="735"/>
          <w:jc w:val="center"/>
        </w:trPr>
        <w:tc>
          <w:tcPr>
            <w:tcW w:w="2689" w:type="dxa"/>
            <w:vMerge/>
            <w:shd w:val="clear" w:color="auto" w:fill="auto"/>
            <w:noWrap/>
            <w:vAlign w:val="center"/>
          </w:tcPr>
          <w:p w14:paraId="3104A53B" w14:textId="77777777" w:rsidR="00F22370" w:rsidRDefault="00F22370" w:rsidP="00F22370">
            <w:pPr>
              <w:pStyle w:val="Table"/>
              <w:rPr>
                <w:sz w:val="16"/>
                <w:szCs w:val="16"/>
              </w:rPr>
            </w:pPr>
          </w:p>
        </w:tc>
        <w:tc>
          <w:tcPr>
            <w:tcW w:w="3827" w:type="dxa"/>
            <w:tcBorders>
              <w:top w:val="nil"/>
            </w:tcBorders>
            <w:shd w:val="clear" w:color="auto" w:fill="auto"/>
            <w:noWrap/>
            <w:vAlign w:val="center"/>
          </w:tcPr>
          <w:p w14:paraId="49BAA344" w14:textId="4CA21024" w:rsidR="00F22370" w:rsidRDefault="00101688" w:rsidP="00F22370">
            <w:pPr>
              <w:pStyle w:val="Table"/>
              <w:jc w:val="center"/>
              <w:rPr>
                <w:color w:val="262626"/>
                <w:sz w:val="16"/>
                <w:szCs w:val="16"/>
              </w:rPr>
            </w:pPr>
            <w:r w:rsidRPr="00EB1775">
              <w:rPr>
                <w:color w:val="262626"/>
                <w:sz w:val="16"/>
                <w:szCs w:val="16"/>
              </w:rPr>
              <w:t xml:space="preserve">See </w:t>
            </w:r>
            <w:r w:rsidRPr="00EB1775">
              <w:rPr>
                <w:color w:val="262626"/>
                <w:sz w:val="16"/>
                <w:szCs w:val="16"/>
              </w:rPr>
              <w:fldChar w:fldCharType="begin"/>
            </w:r>
            <w:r w:rsidRPr="00EB1775">
              <w:rPr>
                <w:color w:val="262626"/>
                <w:sz w:val="16"/>
                <w:szCs w:val="16"/>
              </w:rPr>
              <w:instrText xml:space="preserve"> REF _Ref84524129 \h </w:instrText>
            </w:r>
            <w:r>
              <w:rPr>
                <w:color w:val="262626"/>
                <w:sz w:val="16"/>
                <w:szCs w:val="16"/>
              </w:rPr>
              <w:instrText xml:space="preserve"> \* MERGEFORMAT </w:instrText>
            </w:r>
            <w:r w:rsidRPr="00EB1775">
              <w:rPr>
                <w:color w:val="262626"/>
                <w:sz w:val="16"/>
                <w:szCs w:val="16"/>
              </w:rPr>
            </w:r>
            <w:r w:rsidRPr="00EB1775">
              <w:rPr>
                <w:color w:val="262626"/>
                <w:sz w:val="16"/>
                <w:szCs w:val="16"/>
              </w:rPr>
              <w:fldChar w:fldCharType="separate"/>
            </w:r>
            <w:r w:rsidR="00D51CDC" w:rsidRPr="00D51CDC">
              <w:rPr>
                <w:sz w:val="16"/>
                <w:szCs w:val="16"/>
              </w:rPr>
              <w:t xml:space="preserve">Figure </w:t>
            </w:r>
            <w:r w:rsidR="00D51CDC" w:rsidRPr="00D51CDC">
              <w:rPr>
                <w:noProof/>
                <w:sz w:val="16"/>
                <w:szCs w:val="16"/>
              </w:rPr>
              <w:t>4</w:t>
            </w:r>
            <w:r w:rsidRPr="00EB1775">
              <w:rPr>
                <w:color w:val="262626"/>
                <w:sz w:val="16"/>
                <w:szCs w:val="16"/>
              </w:rPr>
              <w:fldChar w:fldCharType="end"/>
            </w:r>
            <w:r>
              <w:rPr>
                <w:color w:val="262626"/>
                <w:sz w:val="16"/>
                <w:szCs w:val="16"/>
              </w:rPr>
              <w:t xml:space="preserve">. </w:t>
            </w:r>
            <w:r w:rsidR="00F22370">
              <w:rPr>
                <w:color w:val="262626"/>
                <w:sz w:val="16"/>
                <w:szCs w:val="16"/>
              </w:rPr>
              <w:t xml:space="preserve">We assumed progressive increases based on timeline of crisis intensity and onset of COVID-19 pandemic </w:t>
            </w:r>
            <w:r w:rsidR="00F22370">
              <w:rPr>
                <w:color w:val="262626"/>
                <w:sz w:val="16"/>
                <w:szCs w:val="16"/>
              </w:rPr>
              <w:fldChar w:fldCharType="begin"/>
            </w:r>
            <w:r w:rsidR="00F22370">
              <w:rPr>
                <w:color w:val="262626"/>
                <w:sz w:val="16"/>
                <w:szCs w:val="16"/>
              </w:rPr>
              <w:instrText xml:space="preserve"> ADDIN ZOTERO_ITEM CSL_CITATION {"citationID":"vxIdv3BA","properties":{"formattedCitation":"[24]","plainCitation":"[24]","noteIndex":0},"citationItems":[{"id":279,"uris":["http://zotero.org/users/local/RshC0A47/items/I9HQAE2S"],"uri":["http://zotero.org/users/local/RshC0A47/items/I9HQAE2S"],"itemData":{"id":279,"type":"report","abstract":"Background The burden of COVID-19 in low-income and conflict-affected countries is still unclear, largely reflecting low testing rates. In parts of Yemen, reports indicated a peak in hospital admissions and burials during May-June 2020. To estimate excess mortality during the epidemic period, we quantified activity across all identifiable cemeteries within Aden governorate in Yemen (population approximately one million) by analysing very high-resolution satellite imagery, and compared estimates to Civil Registry office records from the city. Methods After identifying active cemeteries through remote and ground information, we applied geospatial analysis techniques to manually identify new grave plots and measure changes in burial surface area over a period from July 2016 to September 2020. After imputing missing grave counts using surface area data, we used alternative approaches, including simple interpolation and a generalised additive mixed growth model, to predict both actual and counterfactual (no epidemic) burial rates by cemetery and across the governorate during the most likely period of COVID-19 excess mortality (from 1 April 2020), and thereby compute excess burials. We also analysed death notifications to the Civil Registry office during April-July 2020 and in previous years. Results We collected 78 observations from 11 cemeteries, of which 10 required imputation from burial surface area. Cemeteries ranged in starting size from 0 to 6866 graves. In all but one a peak in daily burial rates was evident from April to July 2020. Interpolation and mixed model methods estimated ≈ 1500 excess burials up to 6 July, and 2120 up to 19 September, corresponding to a peak weekly increase of 230% from the counterfactual. Satellite imagery estimates were generally lower than Civil Registry data, which indicated a peak 1823 deaths in May alone. However, both sources suggested the epidemic had waned by September 2020. Discussion To our knowledge this is the first instance of satellite imagery being used for population mortality estimation. Findings suggest a substantial, under-ascertained impact of COVID-19 in this urban Yemeni governorate, and are broadly in line with previous mathematical modelling predictions, though our method cannot distinguish direct from indirect virus deaths. Satellite imagery burial analysis appears a promising novel approach for monitoring epidemics and other crisis impacts, particularly where ground data are difficult to collect.","title":"Excess mortality during the COVID-19 pandemic in Aden governorate, Yemen: a geospatial and statistical analysis","URL":"https://doi.org/10.1101/2020.10.27.20216366","author":[{"family":"Koum Besson","given":"E"},{"family":"Norris","given":"A"},{"family":"S. Bin Ghouth","given":"A"},{"family":"Freemantle","given":"T"},{"family":"Alhaffar","given":"M"},{"family":"Vazquez","given":"Y"},{"family":"Reeve","given":"C"},{"family":"J. Curran","given":"P"},{"family":"Checchi","given":"F"}],"issued":{"date-parts":[["2020",10]]}}}],"schema":"https://github.com/citation-style-language/schema/raw/master/csl-citation.json"} </w:instrText>
            </w:r>
            <w:r w:rsidR="00F22370">
              <w:rPr>
                <w:color w:val="262626"/>
                <w:sz w:val="16"/>
                <w:szCs w:val="16"/>
              </w:rPr>
              <w:fldChar w:fldCharType="separate"/>
            </w:r>
            <w:r w:rsidR="00F22370" w:rsidRPr="00287D6B">
              <w:rPr>
                <w:sz w:val="16"/>
              </w:rPr>
              <w:t>[24]</w:t>
            </w:r>
            <w:r w:rsidR="00F22370">
              <w:rPr>
                <w:color w:val="262626"/>
                <w:sz w:val="16"/>
                <w:szCs w:val="16"/>
              </w:rPr>
              <w:fldChar w:fldCharType="end"/>
            </w:r>
            <w:r w:rsidR="00F22370">
              <w:rPr>
                <w:color w:val="262626"/>
                <w:sz w:val="16"/>
                <w:szCs w:val="16"/>
              </w:rPr>
              <w:t xml:space="preserve">. </w:t>
            </w:r>
            <w:r>
              <w:rPr>
                <w:color w:val="262626"/>
                <w:sz w:val="16"/>
                <w:szCs w:val="16"/>
              </w:rPr>
              <w:t>We considered reported increases of</w:t>
            </w:r>
            <w:r w:rsidR="00F22370">
              <w:rPr>
                <w:color w:val="262626"/>
                <w:sz w:val="16"/>
                <w:szCs w:val="16"/>
              </w:rPr>
              <w:t xml:space="preserve"> 1.15 during Somalia’s 2016-2018 drought </w:t>
            </w:r>
            <w:r w:rsidR="00F22370">
              <w:rPr>
                <w:color w:val="262626"/>
                <w:sz w:val="16"/>
                <w:szCs w:val="16"/>
              </w:rPr>
              <w:fldChar w:fldCharType="begin"/>
            </w:r>
            <w:r w:rsidR="00F22370">
              <w:rPr>
                <w:color w:val="262626"/>
                <w:sz w:val="16"/>
                <w:szCs w:val="16"/>
              </w:rPr>
              <w:instrText xml:space="preserve"> ADDIN ZOTERO_ITEM CSL_CITATION {"citationID":"MDjRXJGx","properties":{"formattedCitation":"[25]","plainCitation":"[25]","noteIndex":0},"citationItems":[{"id":262,"uris":["http://zotero.org/users/local/RshC0A47/items/D7V74GYB"],"uri":["http://zotero.org/users/local/RshC0A47/items/D7V74GYB"],"itemData":{"id":262,"type":"webpage","abstract":"English Analysis on Somalia about Food and Nutrition, Health, Drought, Epidemic and more; published on 31 Jan 2020 by LSHTM","container-title":"ReliefWeb","language":"en","title":"Retrospective estimation of mortality in Somalia, 2014-2018: a statistical analysis - Somalia","title-short":"Retrospective estimation of mortality in Somalia, 2014-2018","URL":"https://reliefweb.int/report/somalia/retrospective-estimation-mortality-somalia-2014-2018-statistical-analysis","author":[{"family":"Warsame","given":"Abdihamid"},{"family":"Frison, Severine","given":""},{"family":"Gimma","given":"Amy"},{"family":"Checchi","given":"Francesco"}],"accessed":{"date-parts":[["2021",1,11]]},"issued":{"date-parts":[["2020",1,31]]}}}],"schema":"https://github.com/citation-style-language/schema/raw/master/csl-citation.json"} </w:instrText>
            </w:r>
            <w:r w:rsidR="00F22370">
              <w:rPr>
                <w:color w:val="262626"/>
                <w:sz w:val="16"/>
                <w:szCs w:val="16"/>
              </w:rPr>
              <w:fldChar w:fldCharType="separate"/>
            </w:r>
            <w:r w:rsidR="00F22370" w:rsidRPr="00287D6B">
              <w:rPr>
                <w:sz w:val="16"/>
              </w:rPr>
              <w:t>[25]</w:t>
            </w:r>
            <w:r w:rsidR="00F22370">
              <w:rPr>
                <w:color w:val="262626"/>
                <w:sz w:val="16"/>
                <w:szCs w:val="16"/>
              </w:rPr>
              <w:fldChar w:fldCharType="end"/>
            </w:r>
            <w:r w:rsidR="00F22370">
              <w:rPr>
                <w:color w:val="262626"/>
                <w:sz w:val="16"/>
                <w:szCs w:val="16"/>
              </w:rPr>
              <w:t xml:space="preserve"> and by 1.42 following the 2003 Coalition invasion in Iraq </w:t>
            </w:r>
            <w:r w:rsidR="00F22370">
              <w:rPr>
                <w:color w:val="262626"/>
                <w:sz w:val="16"/>
                <w:szCs w:val="16"/>
              </w:rPr>
              <w:fldChar w:fldCharType="begin"/>
            </w:r>
            <w:r w:rsidR="00F22370">
              <w:rPr>
                <w:color w:val="262626"/>
                <w:sz w:val="16"/>
                <w:szCs w:val="16"/>
              </w:rPr>
              <w:instrText xml:space="preserve"> ADDIN ZOTERO_ITEM CSL_CITATION {"citationID":"X97I9CBL","properties":{"formattedCitation":"[26]","plainCitation":"[26]","noteIndex":0},"citationItems":[{"id":799,"uris":["http://zotero.org/users/local/RshC0A47/items/VF64PMMI"],"uri":["http://zotero.org/users/local/RshC0A47/items/VF64PMMI"],"itemData":{"id":799,"type":"article-journal","abstract":"BACKGROUND: Previous estimates of mortality in Iraq attributable to the 2003 invasion have been heterogeneous and controversial, and none were produced after 2006. The purpose of this research was to estimate direct and indirect deaths attributable to the war in Iraq between 2003 and 2011.\nMETHODS AND FINDINGS: We conducted a survey of 2,000 randomly selected households throughout Iraq, using a two-stage cluster sampling method to ensure the sample of households was nationally representative. We asked every household head about births and deaths since 2001, and all household adults about mortality among their siblings. We used secondary data sources to correct for out-migration. From March 1, 2003, to June 30, 2011, the crude death rate in Iraq was 4.55 per 1,000 person-years (95% uncertainty interval 3.74-5.27), more than 0.5 times higher than the death rate during the 26-mo period preceding the war, resulting in approximately 405,000 (95% uncertainty interval 48,000-751,000) excess deaths attributable to the conflict. Among adults, the risk of death rose 0.7 times higher for women and 2.9 times higher for men between the pre-war period (January 1, 2001, to February 28, 2003) and the peak of the war (2005-2006). We estimate that more than 60% of excess deaths were directly attributable to violence, with the rest associated with the collapse of infrastructure and other indirect, but war-related, causes. We used secondary sources to estimate rates of death among emigrants. Those estimates suggest we missed at least 55,000 deaths that would have been reported by households had the households remained behind in Iraq, but which instead had migrated away. Only 24 households refused to participate in the study. An additional five households were not interviewed because of hostile or threatening behavior, for a 98.55% response rate. The reliance on outdated census data and the long recall period required of participants are limitations of our study.\nCONCLUSIONS: Beyond expected rates, most mortality increases in Iraq can be attributed to direct violence, but about a third are attributable to indirect causes (such as from failures of health, sanitation, transportation, communication, and other systems). Approximately a half million deaths in Iraq could be attributable to the war. Please see later in the article for the Editors' Summary.","container-title":"PLoS medicine","DOI":"10.1371/journal.pmed.1001533","ISSN":"1549-1676","issue":"10","journalAbbreviation":"PLoS Med","language":"eng","note":"PMID: 24143140\nPMCID: PMC3797136","page":"e1001533","source":"PubMed","title":"Mortality in Iraq associated with the 2003-2011 war and occupation: findings from a national cluster sample survey by the university collaborative Iraq Mortality Study","title-short":"Mortality in Iraq associated with the 2003-2011 war and occupation","volume":"10","author":[{"family":"Hagopian","given":"Amy"},{"family":"Flaxman","given":"Abraham D."},{"family":"Takaro","given":"Tim K."},{"family":"Esa Al Shatari","given":"Sahar A."},{"family":"Rajaratnam","given":"Julie"},{"family":"Becker","given":"Stan"},{"family":"Levin-Rector","given":"Alison"},{"family":"Galway","given":"Lindsay"},{"family":"Hadi Al-Yasseri","given":"Berq J."},{"family":"Weiss","given":"William M."},{"family":"Murray","given":"Christopher J."},{"family":"Burnham","given":"Gilbert"}],"issued":{"date-parts":[["2013",10]]}}}],"schema":"https://github.com/citation-style-language/schema/raw/master/csl-citation.json"} </w:instrText>
            </w:r>
            <w:r w:rsidR="00F22370">
              <w:rPr>
                <w:color w:val="262626"/>
                <w:sz w:val="16"/>
                <w:szCs w:val="16"/>
              </w:rPr>
              <w:fldChar w:fldCharType="separate"/>
            </w:r>
            <w:r w:rsidR="00F22370" w:rsidRPr="00287D6B">
              <w:rPr>
                <w:sz w:val="16"/>
              </w:rPr>
              <w:t>[26]</w:t>
            </w:r>
            <w:r w:rsidR="00F22370">
              <w:rPr>
                <w:color w:val="262626"/>
                <w:sz w:val="16"/>
                <w:szCs w:val="16"/>
              </w:rPr>
              <w:fldChar w:fldCharType="end"/>
            </w:r>
            <w:r w:rsidR="00F22370">
              <w:rPr>
                <w:color w:val="262626"/>
                <w:sz w:val="16"/>
                <w:szCs w:val="16"/>
              </w:rPr>
              <w:t>.</w:t>
            </w:r>
          </w:p>
        </w:tc>
        <w:tc>
          <w:tcPr>
            <w:tcW w:w="1559" w:type="dxa"/>
            <w:tcBorders>
              <w:top w:val="nil"/>
            </w:tcBorders>
            <w:shd w:val="clear" w:color="auto" w:fill="auto"/>
            <w:vAlign w:val="center"/>
          </w:tcPr>
          <w:p w14:paraId="18164FDB" w14:textId="635128E3" w:rsidR="00F22370" w:rsidRDefault="00F22370" w:rsidP="00F22370">
            <w:pPr>
              <w:pStyle w:val="Table"/>
              <w:jc w:val="center"/>
              <w:rPr>
                <w:color w:val="262626"/>
                <w:sz w:val="16"/>
                <w:szCs w:val="16"/>
              </w:rPr>
            </w:pPr>
            <w:r w:rsidRPr="00EB1775">
              <w:rPr>
                <w:color w:val="262626"/>
                <w:sz w:val="16"/>
                <w:szCs w:val="16"/>
              </w:rPr>
              <w:t xml:space="preserve">See </w:t>
            </w:r>
            <w:r w:rsidRPr="00EB1775">
              <w:rPr>
                <w:color w:val="262626"/>
                <w:sz w:val="16"/>
                <w:szCs w:val="16"/>
              </w:rPr>
              <w:fldChar w:fldCharType="begin"/>
            </w:r>
            <w:r w:rsidRPr="00EB1775">
              <w:rPr>
                <w:color w:val="262626"/>
                <w:sz w:val="16"/>
                <w:szCs w:val="16"/>
              </w:rPr>
              <w:instrText xml:space="preserve"> REF _Ref84524129 \h </w:instrText>
            </w:r>
            <w:r>
              <w:rPr>
                <w:color w:val="262626"/>
                <w:sz w:val="16"/>
                <w:szCs w:val="16"/>
              </w:rPr>
              <w:instrText xml:space="preserve"> \* MERGEFORMAT </w:instrText>
            </w:r>
            <w:r w:rsidRPr="00EB1775">
              <w:rPr>
                <w:color w:val="262626"/>
                <w:sz w:val="16"/>
                <w:szCs w:val="16"/>
              </w:rPr>
            </w:r>
            <w:r w:rsidRPr="00EB1775">
              <w:rPr>
                <w:color w:val="262626"/>
                <w:sz w:val="16"/>
                <w:szCs w:val="16"/>
              </w:rPr>
              <w:fldChar w:fldCharType="separate"/>
            </w:r>
            <w:r w:rsidR="00D51CDC" w:rsidRPr="00D51CDC">
              <w:rPr>
                <w:sz w:val="16"/>
                <w:szCs w:val="16"/>
              </w:rPr>
              <w:t xml:space="preserve">Figure </w:t>
            </w:r>
            <w:r w:rsidR="00D51CDC" w:rsidRPr="00D51CDC">
              <w:rPr>
                <w:noProof/>
                <w:sz w:val="16"/>
                <w:szCs w:val="16"/>
              </w:rPr>
              <w:t>4</w:t>
            </w:r>
            <w:r w:rsidRPr="00EB1775">
              <w:rPr>
                <w:color w:val="262626"/>
                <w:sz w:val="16"/>
                <w:szCs w:val="16"/>
              </w:rPr>
              <w:fldChar w:fldCharType="end"/>
            </w:r>
            <w:r>
              <w:rPr>
                <w:color w:val="262626"/>
                <w:sz w:val="16"/>
                <w:szCs w:val="16"/>
              </w:rPr>
              <w:t>. Assumed values.</w:t>
            </w:r>
          </w:p>
        </w:tc>
        <w:tc>
          <w:tcPr>
            <w:tcW w:w="1559" w:type="dxa"/>
            <w:tcBorders>
              <w:top w:val="nil"/>
            </w:tcBorders>
            <w:shd w:val="clear" w:color="auto" w:fill="auto"/>
            <w:vAlign w:val="center"/>
          </w:tcPr>
          <w:p w14:paraId="1A43A01A" w14:textId="582A5E9C" w:rsidR="00F22370" w:rsidRDefault="00F22370" w:rsidP="00F22370">
            <w:pPr>
              <w:pStyle w:val="Table"/>
              <w:jc w:val="center"/>
              <w:rPr>
                <w:color w:val="262626"/>
                <w:sz w:val="16"/>
                <w:szCs w:val="16"/>
              </w:rPr>
            </w:pPr>
            <w:r w:rsidRPr="00EB1775">
              <w:rPr>
                <w:color w:val="262626"/>
                <w:sz w:val="16"/>
                <w:szCs w:val="16"/>
              </w:rPr>
              <w:t xml:space="preserve">See </w:t>
            </w:r>
            <w:r w:rsidRPr="00EB1775">
              <w:rPr>
                <w:color w:val="262626"/>
                <w:sz w:val="16"/>
                <w:szCs w:val="16"/>
              </w:rPr>
              <w:fldChar w:fldCharType="begin"/>
            </w:r>
            <w:r w:rsidRPr="00EB1775">
              <w:rPr>
                <w:color w:val="262626"/>
                <w:sz w:val="16"/>
                <w:szCs w:val="16"/>
              </w:rPr>
              <w:instrText xml:space="preserve"> REF _Ref84524129 \h </w:instrText>
            </w:r>
            <w:r>
              <w:rPr>
                <w:color w:val="262626"/>
                <w:sz w:val="16"/>
                <w:szCs w:val="16"/>
              </w:rPr>
              <w:instrText xml:space="preserve"> \* MERGEFORMAT </w:instrText>
            </w:r>
            <w:r w:rsidRPr="00EB1775">
              <w:rPr>
                <w:color w:val="262626"/>
                <w:sz w:val="16"/>
                <w:szCs w:val="16"/>
              </w:rPr>
            </w:r>
            <w:r w:rsidRPr="00EB1775">
              <w:rPr>
                <w:color w:val="262626"/>
                <w:sz w:val="16"/>
                <w:szCs w:val="16"/>
              </w:rPr>
              <w:fldChar w:fldCharType="separate"/>
            </w:r>
            <w:r w:rsidR="00D51CDC" w:rsidRPr="00D51CDC">
              <w:rPr>
                <w:sz w:val="16"/>
                <w:szCs w:val="16"/>
              </w:rPr>
              <w:t xml:space="preserve">Figure </w:t>
            </w:r>
            <w:r w:rsidR="00D51CDC" w:rsidRPr="00D51CDC">
              <w:rPr>
                <w:noProof/>
                <w:sz w:val="16"/>
                <w:szCs w:val="16"/>
              </w:rPr>
              <w:t>4</w:t>
            </w:r>
            <w:r w:rsidRPr="00EB1775">
              <w:rPr>
                <w:color w:val="262626"/>
                <w:sz w:val="16"/>
                <w:szCs w:val="16"/>
              </w:rPr>
              <w:fldChar w:fldCharType="end"/>
            </w:r>
            <w:r>
              <w:rPr>
                <w:color w:val="262626"/>
                <w:sz w:val="16"/>
                <w:szCs w:val="16"/>
              </w:rPr>
              <w:t>. Assumed values.</w:t>
            </w:r>
          </w:p>
        </w:tc>
      </w:tr>
    </w:tbl>
    <w:p w14:paraId="695D4516" w14:textId="3F2E63B1" w:rsidR="00A531EE" w:rsidRDefault="00A531EE" w:rsidP="001662D8"/>
    <w:p w14:paraId="72F00438" w14:textId="2A4757E3" w:rsidR="00BA2F09" w:rsidRDefault="00001D18" w:rsidP="0033299C">
      <w:pPr>
        <w:rPr>
          <w:color w:val="auto"/>
        </w:rPr>
      </w:pPr>
      <w:r w:rsidRPr="00001D18">
        <w:rPr>
          <w:noProof/>
        </w:rPr>
        <w:lastRenderedPageBreak/>
        <w:drawing>
          <wp:inline distT="0" distB="0" distL="0" distR="0" wp14:anchorId="0E037722" wp14:editId="072BE647">
            <wp:extent cx="6192520" cy="688276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4"/>
                    <a:stretch>
                      <a:fillRect/>
                    </a:stretch>
                  </pic:blipFill>
                  <pic:spPr>
                    <a:xfrm>
                      <a:off x="0" y="0"/>
                      <a:ext cx="6192520" cy="6882765"/>
                    </a:xfrm>
                    <a:prstGeom prst="rect">
                      <a:avLst/>
                    </a:prstGeom>
                  </pic:spPr>
                </pic:pic>
              </a:graphicData>
            </a:graphic>
          </wp:inline>
        </w:drawing>
      </w:r>
    </w:p>
    <w:p w14:paraId="141EA853" w14:textId="3F09F51F" w:rsidR="00837902" w:rsidRDefault="00837902" w:rsidP="00837902">
      <w:pPr>
        <w:pStyle w:val="Caption"/>
      </w:pPr>
      <w:bookmarkStart w:id="6" w:name="_Ref84524129"/>
      <w:r>
        <w:t xml:space="preserve">Figure </w:t>
      </w:r>
      <w:r w:rsidR="00512323">
        <w:fldChar w:fldCharType="begin"/>
      </w:r>
      <w:r w:rsidR="00512323">
        <w:instrText xml:space="preserve"> SEQ Figure \* ARABIC </w:instrText>
      </w:r>
      <w:r w:rsidR="00512323">
        <w:fldChar w:fldCharType="separate"/>
      </w:r>
      <w:r w:rsidR="00D51CDC">
        <w:rPr>
          <w:noProof/>
        </w:rPr>
        <w:t>4</w:t>
      </w:r>
      <w:r w:rsidR="00512323">
        <w:rPr>
          <w:noProof/>
        </w:rPr>
        <w:fldChar w:fldCharType="end"/>
      </w:r>
      <w:bookmarkEnd w:id="6"/>
      <w:r>
        <w:t xml:space="preserve">. </w:t>
      </w:r>
      <w:r w:rsidR="00BA2F09">
        <w:t>Countrywide average v</w:t>
      </w:r>
      <w:r>
        <w:t xml:space="preserve">alues of </w:t>
      </w:r>
      <w:r w:rsidR="00BA2F09">
        <w:t xml:space="preserve">crude </w:t>
      </w:r>
      <w:r>
        <w:t xml:space="preserve">birth rate </w:t>
      </w:r>
      <w:r w:rsidR="00BA2F09">
        <w:t>and crude</w:t>
      </w:r>
      <w:r>
        <w:t xml:space="preserve"> death rate assumed</w:t>
      </w:r>
      <w:r w:rsidR="00BA2F09">
        <w:t>, by scenario</w:t>
      </w:r>
      <w:r>
        <w:t>.</w:t>
      </w:r>
      <w:r w:rsidR="00BA2F09">
        <w:t xml:space="preserve"> The grey dotted line shows secular trends based on UN projections; the latter are represented by squares and centred at the mid-point of their period of reference. The shaded area indicates the crisis period.</w:t>
      </w:r>
    </w:p>
    <w:p w14:paraId="3ACD9F94" w14:textId="77777777" w:rsidR="001B54EE" w:rsidRDefault="001B54EE" w:rsidP="00FF444C"/>
    <w:p w14:paraId="5D2123C3" w14:textId="77777777" w:rsidR="001B54EE" w:rsidRDefault="001B54EE" w:rsidP="00FF444C"/>
    <w:p w14:paraId="77E340B6" w14:textId="0765283C" w:rsidR="0033299C" w:rsidRDefault="002F3D90" w:rsidP="0037033B">
      <w:pPr>
        <w:pStyle w:val="Heading1"/>
      </w:pPr>
      <w:r>
        <w:lastRenderedPageBreak/>
        <w:t>Results</w:t>
      </w:r>
    </w:p>
    <w:p w14:paraId="33676340" w14:textId="4953B097" w:rsidR="00BD3C75" w:rsidRDefault="00AF1DC0" w:rsidP="00BD3C75">
      <w:r>
        <w:t>W</w:t>
      </w:r>
      <w:r w:rsidR="006640C4">
        <w:t xml:space="preserve">e estimated that Yemen’s population rose from </w:t>
      </w:r>
      <w:r>
        <w:t>26,376,000 in June 2014 (of whom 3,571,000 children aged under 5y) to 31,154,000 (4,232,000) in September 2021 (</w:t>
      </w:r>
      <w:r>
        <w:fldChar w:fldCharType="begin"/>
      </w:r>
      <w:r>
        <w:instrText xml:space="preserve"> REF _Ref82612672 \h </w:instrText>
      </w:r>
      <w:r>
        <w:fldChar w:fldCharType="separate"/>
      </w:r>
      <w:r w:rsidR="00D51CDC">
        <w:t xml:space="preserve">Figure </w:t>
      </w:r>
      <w:r w:rsidR="00D51CDC">
        <w:rPr>
          <w:noProof/>
        </w:rPr>
        <w:t>5</w:t>
      </w:r>
      <w:r>
        <w:fldChar w:fldCharType="end"/>
      </w:r>
      <w:r>
        <w:t xml:space="preserve">). </w:t>
      </w:r>
      <w:r w:rsidR="00EF779B">
        <w:t>At governorate level, population trends were variable (</w:t>
      </w:r>
      <w:r w:rsidR="00EF779B">
        <w:fldChar w:fldCharType="begin"/>
      </w:r>
      <w:r w:rsidR="00EF779B">
        <w:instrText xml:space="preserve"> REF _Ref90500107 \h </w:instrText>
      </w:r>
      <w:r w:rsidR="00EF779B">
        <w:fldChar w:fldCharType="separate"/>
      </w:r>
      <w:r w:rsidR="00D51CDC">
        <w:t>Figure S</w:t>
      </w:r>
      <w:r w:rsidR="00D51CDC">
        <w:rPr>
          <w:noProof/>
        </w:rPr>
        <w:t>11</w:t>
      </w:r>
      <w:r w:rsidR="00EF779B">
        <w:fldChar w:fldCharType="end"/>
      </w:r>
      <w:r w:rsidR="00EF779B">
        <w:t>), with very sudden increases or decreases in 2015, coinciding with large-scale displacement (</w:t>
      </w:r>
      <w:r w:rsidR="00EF779B">
        <w:fldChar w:fldCharType="begin"/>
      </w:r>
      <w:r w:rsidR="00EF779B">
        <w:instrText xml:space="preserve"> REF _Ref90500116 \h </w:instrText>
      </w:r>
      <w:r w:rsidR="00EF779B">
        <w:fldChar w:fldCharType="separate"/>
      </w:r>
      <w:r w:rsidR="00D51CDC">
        <w:t>Figure S</w:t>
      </w:r>
      <w:r w:rsidR="00D51CDC">
        <w:rPr>
          <w:noProof/>
        </w:rPr>
        <w:t>12</w:t>
      </w:r>
      <w:r w:rsidR="00EF779B">
        <w:fldChar w:fldCharType="end"/>
      </w:r>
      <w:r w:rsidR="00EF779B">
        <w:t xml:space="preserve">). </w:t>
      </w:r>
    </w:p>
    <w:p w14:paraId="1844E4CF" w14:textId="4DD64B38" w:rsidR="00AF41B6" w:rsidRPr="00BD3C75" w:rsidRDefault="00C72823" w:rsidP="00BD3C75">
      <w:r w:rsidRPr="00C72823">
        <w:rPr>
          <w:noProof/>
        </w:rPr>
        <w:drawing>
          <wp:inline distT="0" distB="0" distL="0" distR="0" wp14:anchorId="31108A85" wp14:editId="08311607">
            <wp:extent cx="6192520" cy="2984500"/>
            <wp:effectExtent l="0" t="0" r="0" b="635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15"/>
                    <a:srcRect b="3550"/>
                    <a:stretch/>
                  </pic:blipFill>
                  <pic:spPr bwMode="auto">
                    <a:xfrm>
                      <a:off x="0" y="0"/>
                      <a:ext cx="6192520" cy="2984500"/>
                    </a:xfrm>
                    <a:prstGeom prst="rect">
                      <a:avLst/>
                    </a:prstGeom>
                    <a:ln>
                      <a:noFill/>
                    </a:ln>
                    <a:extLst>
                      <a:ext uri="{53640926-AAD7-44D8-BBD7-CCE9431645EC}">
                        <a14:shadowObscured xmlns:a14="http://schemas.microsoft.com/office/drawing/2010/main"/>
                      </a:ext>
                    </a:extLst>
                  </pic:spPr>
                </pic:pic>
              </a:graphicData>
            </a:graphic>
          </wp:inline>
        </w:drawing>
      </w:r>
    </w:p>
    <w:p w14:paraId="487821DE" w14:textId="5FA1777E" w:rsidR="00912DE2" w:rsidRDefault="00912DE2" w:rsidP="00912DE2">
      <w:pPr>
        <w:pStyle w:val="Caption"/>
      </w:pPr>
      <w:bookmarkStart w:id="7" w:name="_Ref82612672"/>
      <w:r>
        <w:t xml:space="preserve">Figure </w:t>
      </w:r>
      <w:r w:rsidR="00512323">
        <w:fldChar w:fldCharType="begin"/>
      </w:r>
      <w:r w:rsidR="00512323">
        <w:instrText xml:space="preserve"> SEQ Figure \* ARABIC </w:instrText>
      </w:r>
      <w:r w:rsidR="00512323">
        <w:fldChar w:fldCharType="separate"/>
      </w:r>
      <w:r w:rsidR="00D51CDC">
        <w:rPr>
          <w:noProof/>
        </w:rPr>
        <w:t>5</w:t>
      </w:r>
      <w:r w:rsidR="00512323">
        <w:rPr>
          <w:noProof/>
        </w:rPr>
        <w:fldChar w:fldCharType="end"/>
      </w:r>
      <w:bookmarkEnd w:id="7"/>
      <w:r>
        <w:t xml:space="preserve">. </w:t>
      </w:r>
      <w:r w:rsidR="00D3374E">
        <w:t>Estimated population of Yemen over time, by scenario.</w:t>
      </w:r>
    </w:p>
    <w:p w14:paraId="71E3970E" w14:textId="782FD62D" w:rsidR="0033299C" w:rsidRDefault="0033299C" w:rsidP="00375A8B"/>
    <w:p w14:paraId="751A9DC8" w14:textId="36872FE5" w:rsidR="004E635F" w:rsidRDefault="004E635F" w:rsidP="004E635F">
      <w:r>
        <w:t xml:space="preserve">Relative change from baseline was within the 15-25% range, but we estimated that </w:t>
      </w:r>
      <w:proofErr w:type="spellStart"/>
      <w:r>
        <w:t>Ma’rib</w:t>
      </w:r>
      <w:proofErr w:type="spellEnd"/>
      <w:r>
        <w:t xml:space="preserve"> governorate approximately doubled in size, while </w:t>
      </w:r>
      <w:proofErr w:type="spellStart"/>
      <w:r>
        <w:t>Sa’dah</w:t>
      </w:r>
      <w:proofErr w:type="spellEnd"/>
      <w:r>
        <w:t xml:space="preserve"> experienced minimal growth, reflecting displacement to and from these areas. A negative population estimate occurred for 2.6%, 1.5% and 3.7% of subdistrict-months in the main analysis, reasonable-low and reasonable-high scenarios, respectively. </w:t>
      </w:r>
      <w:r w:rsidRPr="00EF779B">
        <w:rPr>
          <w:rStyle w:val="NotesChar"/>
        </w:rPr>
        <w:t>Revisit two problematic subdistricts</w:t>
      </w:r>
      <w:r w:rsidR="003A2462">
        <w:rPr>
          <w:rStyle w:val="NotesChar"/>
        </w:rPr>
        <w:t xml:space="preserve"> with very large negative numbers</w:t>
      </w:r>
    </w:p>
    <w:p w14:paraId="148A59F2" w14:textId="51CE8595" w:rsidR="00E71008" w:rsidRDefault="00E71008" w:rsidP="00834C46"/>
    <w:p w14:paraId="7AE7985E" w14:textId="7B23FF10" w:rsidR="00DC1E9B" w:rsidRDefault="00DC1E9B" w:rsidP="00DC1E9B">
      <w:pPr>
        <w:pStyle w:val="Caption"/>
      </w:pPr>
      <w:r>
        <w:t xml:space="preserve">Table </w:t>
      </w:r>
      <w:r w:rsidR="00512323">
        <w:fldChar w:fldCharType="begin"/>
      </w:r>
      <w:r w:rsidR="00512323">
        <w:instrText xml:space="preserve"> SEQ Table \* ARABIC </w:instrText>
      </w:r>
      <w:r w:rsidR="00512323">
        <w:fldChar w:fldCharType="separate"/>
      </w:r>
      <w:r w:rsidR="00D51CDC">
        <w:rPr>
          <w:noProof/>
        </w:rPr>
        <w:t>4</w:t>
      </w:r>
      <w:r w:rsidR="00512323">
        <w:rPr>
          <w:noProof/>
        </w:rPr>
        <w:fldChar w:fldCharType="end"/>
      </w:r>
      <w:r>
        <w:t>. Estimated population by governorate as of September 2021, and percent change from the June 2014 baseline. Figures include the main analysis and, in parentheses, reasonable-low and -high scenarios.</w:t>
      </w:r>
    </w:p>
    <w:tbl>
      <w:tblPr>
        <w:tblW w:w="9641"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548"/>
        <w:gridCol w:w="4446"/>
        <w:gridCol w:w="3647"/>
      </w:tblGrid>
      <w:tr w:rsidR="00DC1E9B" w:rsidRPr="00DC1E9B" w14:paraId="2BF82A73" w14:textId="77777777" w:rsidTr="004E635F">
        <w:trPr>
          <w:trHeight w:val="252"/>
          <w:tblHeader/>
          <w:jc w:val="center"/>
        </w:trPr>
        <w:tc>
          <w:tcPr>
            <w:tcW w:w="1548" w:type="dxa"/>
            <w:shd w:val="clear" w:color="auto" w:fill="DEEAF6" w:themeFill="accent1" w:themeFillTint="33"/>
            <w:noWrap/>
            <w:vAlign w:val="center"/>
            <w:hideMark/>
          </w:tcPr>
          <w:p w14:paraId="466D48FA" w14:textId="6BF9B105" w:rsidR="00DC1E9B" w:rsidRPr="00DC1E9B" w:rsidRDefault="00DC1E9B" w:rsidP="00DC1E9B">
            <w:pPr>
              <w:pStyle w:val="Table"/>
              <w:jc w:val="center"/>
              <w:rPr>
                <w:color w:val="1F4E79" w:themeColor="accent1" w:themeShade="80"/>
              </w:rPr>
            </w:pPr>
            <w:r w:rsidRPr="00DC1E9B">
              <w:rPr>
                <w:color w:val="1F4E79" w:themeColor="accent1" w:themeShade="80"/>
              </w:rPr>
              <w:t>Governorate</w:t>
            </w:r>
          </w:p>
        </w:tc>
        <w:tc>
          <w:tcPr>
            <w:tcW w:w="4446" w:type="dxa"/>
            <w:shd w:val="clear" w:color="auto" w:fill="DEEAF6" w:themeFill="accent1" w:themeFillTint="33"/>
            <w:noWrap/>
            <w:vAlign w:val="center"/>
            <w:hideMark/>
          </w:tcPr>
          <w:p w14:paraId="69958672" w14:textId="6CE120F9" w:rsidR="00DC1E9B" w:rsidRPr="00DC1E9B" w:rsidRDefault="00DC1E9B" w:rsidP="00DC1E9B">
            <w:pPr>
              <w:pStyle w:val="Table"/>
              <w:jc w:val="center"/>
              <w:rPr>
                <w:color w:val="1F4E79" w:themeColor="accent1" w:themeShade="80"/>
              </w:rPr>
            </w:pPr>
            <w:r w:rsidRPr="00DC1E9B">
              <w:rPr>
                <w:color w:val="1F4E79" w:themeColor="accent1" w:themeShade="80"/>
              </w:rPr>
              <w:t>Estimated population (Sep 2021)</w:t>
            </w:r>
          </w:p>
        </w:tc>
        <w:tc>
          <w:tcPr>
            <w:tcW w:w="3647" w:type="dxa"/>
            <w:shd w:val="clear" w:color="auto" w:fill="DEEAF6" w:themeFill="accent1" w:themeFillTint="33"/>
            <w:noWrap/>
            <w:vAlign w:val="center"/>
            <w:hideMark/>
          </w:tcPr>
          <w:p w14:paraId="2853A546" w14:textId="4327E8A3" w:rsidR="00DC1E9B" w:rsidRPr="00DC1E9B" w:rsidRDefault="00DC1E9B" w:rsidP="00DC1E9B">
            <w:pPr>
              <w:pStyle w:val="Table"/>
              <w:jc w:val="center"/>
              <w:rPr>
                <w:color w:val="1F4E79" w:themeColor="accent1" w:themeShade="80"/>
              </w:rPr>
            </w:pPr>
            <w:r w:rsidRPr="00DC1E9B">
              <w:rPr>
                <w:color w:val="1F4E79" w:themeColor="accent1" w:themeShade="80"/>
              </w:rPr>
              <w:t>Percent change from Jun 2014</w:t>
            </w:r>
          </w:p>
        </w:tc>
      </w:tr>
      <w:tr w:rsidR="00DC1E9B" w:rsidRPr="00DC1E9B" w14:paraId="402C3D52" w14:textId="77777777" w:rsidTr="00DC1E9B">
        <w:trPr>
          <w:trHeight w:val="252"/>
          <w:jc w:val="center"/>
        </w:trPr>
        <w:tc>
          <w:tcPr>
            <w:tcW w:w="1548" w:type="dxa"/>
            <w:shd w:val="clear" w:color="auto" w:fill="auto"/>
            <w:noWrap/>
            <w:vAlign w:val="center"/>
            <w:hideMark/>
          </w:tcPr>
          <w:p w14:paraId="6A814435" w14:textId="77777777" w:rsidR="00DC1E9B" w:rsidRPr="00DC1E9B" w:rsidRDefault="00DC1E9B" w:rsidP="00DC1E9B">
            <w:pPr>
              <w:pStyle w:val="Table"/>
            </w:pPr>
            <w:r w:rsidRPr="00DC1E9B">
              <w:t>Abyan</w:t>
            </w:r>
          </w:p>
        </w:tc>
        <w:tc>
          <w:tcPr>
            <w:tcW w:w="4446" w:type="dxa"/>
            <w:shd w:val="clear" w:color="auto" w:fill="auto"/>
            <w:noWrap/>
            <w:vAlign w:val="center"/>
            <w:hideMark/>
          </w:tcPr>
          <w:p w14:paraId="7C229B90" w14:textId="45C6BEE8" w:rsidR="00DC1E9B" w:rsidRPr="00DC1E9B" w:rsidRDefault="00DC1E9B" w:rsidP="00DC1E9B">
            <w:pPr>
              <w:pStyle w:val="Table"/>
              <w:jc w:val="center"/>
            </w:pPr>
            <w:r w:rsidRPr="00DC1E9B">
              <w:t xml:space="preserve">703,000 </w:t>
            </w:r>
            <w:r w:rsidR="00AF41B6">
              <w:t>(</w:t>
            </w:r>
            <w:r w:rsidRPr="00DC1E9B">
              <w:t>665,000 to</w:t>
            </w:r>
            <w:r w:rsidR="00AF41B6">
              <w:t xml:space="preserve"> </w:t>
            </w:r>
            <w:r w:rsidRPr="00DC1E9B">
              <w:t>729,000)</w:t>
            </w:r>
          </w:p>
        </w:tc>
        <w:tc>
          <w:tcPr>
            <w:tcW w:w="3647" w:type="dxa"/>
            <w:shd w:val="clear" w:color="auto" w:fill="auto"/>
            <w:noWrap/>
            <w:vAlign w:val="center"/>
            <w:hideMark/>
          </w:tcPr>
          <w:p w14:paraId="56B6DC3F" w14:textId="2F2169AE" w:rsidR="00DC1E9B" w:rsidRPr="00DC1E9B" w:rsidRDefault="00DC1E9B" w:rsidP="00DC1E9B">
            <w:pPr>
              <w:pStyle w:val="Table"/>
              <w:jc w:val="center"/>
            </w:pPr>
            <w:r w:rsidRPr="00DC1E9B">
              <w:t>22.4 (15.6 to</w:t>
            </w:r>
            <w:r w:rsidR="00AF41B6">
              <w:t xml:space="preserve"> </w:t>
            </w:r>
            <w:r w:rsidRPr="00DC1E9B">
              <w:t>26.9)</w:t>
            </w:r>
          </w:p>
        </w:tc>
      </w:tr>
      <w:tr w:rsidR="00DC1E9B" w:rsidRPr="00DC1E9B" w14:paraId="39FEBAE4" w14:textId="77777777" w:rsidTr="00DC1E9B">
        <w:trPr>
          <w:trHeight w:val="252"/>
          <w:jc w:val="center"/>
        </w:trPr>
        <w:tc>
          <w:tcPr>
            <w:tcW w:w="1548" w:type="dxa"/>
            <w:shd w:val="clear" w:color="auto" w:fill="auto"/>
            <w:noWrap/>
            <w:vAlign w:val="center"/>
            <w:hideMark/>
          </w:tcPr>
          <w:p w14:paraId="7C3943DC" w14:textId="77777777" w:rsidR="00DC1E9B" w:rsidRPr="00DC1E9B" w:rsidRDefault="00DC1E9B" w:rsidP="00DC1E9B">
            <w:pPr>
              <w:pStyle w:val="Table"/>
            </w:pPr>
            <w:r w:rsidRPr="00DC1E9B">
              <w:t>Ad Dali'</w:t>
            </w:r>
          </w:p>
        </w:tc>
        <w:tc>
          <w:tcPr>
            <w:tcW w:w="4446" w:type="dxa"/>
            <w:shd w:val="clear" w:color="auto" w:fill="auto"/>
            <w:noWrap/>
            <w:vAlign w:val="center"/>
            <w:hideMark/>
          </w:tcPr>
          <w:p w14:paraId="3BED3D4B" w14:textId="5464D0F0" w:rsidR="00DC1E9B" w:rsidRPr="00DC1E9B" w:rsidRDefault="00DC1E9B" w:rsidP="00DC1E9B">
            <w:pPr>
              <w:pStyle w:val="Table"/>
              <w:jc w:val="center"/>
            </w:pPr>
            <w:r w:rsidRPr="00DC1E9B">
              <w:t xml:space="preserve">759,000 </w:t>
            </w:r>
            <w:r w:rsidR="00AF41B6">
              <w:t>(</w:t>
            </w:r>
            <w:r w:rsidRPr="00DC1E9B">
              <w:t>721,000 to</w:t>
            </w:r>
            <w:r w:rsidR="00AF41B6">
              <w:t xml:space="preserve"> </w:t>
            </w:r>
            <w:r w:rsidRPr="00DC1E9B">
              <w:t>781,000)</w:t>
            </w:r>
          </w:p>
        </w:tc>
        <w:tc>
          <w:tcPr>
            <w:tcW w:w="3647" w:type="dxa"/>
            <w:shd w:val="clear" w:color="auto" w:fill="auto"/>
            <w:noWrap/>
            <w:vAlign w:val="center"/>
            <w:hideMark/>
          </w:tcPr>
          <w:p w14:paraId="17552F27" w14:textId="3DD73FCC" w:rsidR="00DC1E9B" w:rsidRPr="00DC1E9B" w:rsidRDefault="00DC1E9B" w:rsidP="00DC1E9B">
            <w:pPr>
              <w:pStyle w:val="Table"/>
              <w:jc w:val="center"/>
            </w:pPr>
            <w:r w:rsidRPr="00DC1E9B">
              <w:t>20.8 (14.7 to</w:t>
            </w:r>
            <w:r w:rsidR="00AF41B6">
              <w:t xml:space="preserve"> </w:t>
            </w:r>
            <w:r w:rsidRPr="00DC1E9B">
              <w:t>24.1)</w:t>
            </w:r>
          </w:p>
        </w:tc>
      </w:tr>
      <w:tr w:rsidR="00DC1E9B" w:rsidRPr="00DC1E9B" w14:paraId="4D0B2042" w14:textId="77777777" w:rsidTr="00DC1E9B">
        <w:trPr>
          <w:trHeight w:val="252"/>
          <w:jc w:val="center"/>
        </w:trPr>
        <w:tc>
          <w:tcPr>
            <w:tcW w:w="1548" w:type="dxa"/>
            <w:shd w:val="clear" w:color="auto" w:fill="auto"/>
            <w:noWrap/>
            <w:vAlign w:val="center"/>
            <w:hideMark/>
          </w:tcPr>
          <w:p w14:paraId="7C54A0DB" w14:textId="77777777" w:rsidR="00DC1E9B" w:rsidRPr="00DC1E9B" w:rsidRDefault="00DC1E9B" w:rsidP="00DC1E9B">
            <w:pPr>
              <w:pStyle w:val="Table"/>
            </w:pPr>
            <w:r w:rsidRPr="00DC1E9B">
              <w:t>Aden</w:t>
            </w:r>
          </w:p>
        </w:tc>
        <w:tc>
          <w:tcPr>
            <w:tcW w:w="4446" w:type="dxa"/>
            <w:shd w:val="clear" w:color="auto" w:fill="auto"/>
            <w:noWrap/>
            <w:vAlign w:val="center"/>
            <w:hideMark/>
          </w:tcPr>
          <w:p w14:paraId="55ABDE34" w14:textId="1DD180D6" w:rsidR="00DC1E9B" w:rsidRPr="00DC1E9B" w:rsidRDefault="00DC1E9B" w:rsidP="00DC1E9B">
            <w:pPr>
              <w:pStyle w:val="Table"/>
              <w:jc w:val="center"/>
            </w:pPr>
            <w:r w:rsidRPr="00DC1E9B">
              <w:t xml:space="preserve">943,000 </w:t>
            </w:r>
            <w:r w:rsidR="00AF41B6">
              <w:t>(</w:t>
            </w:r>
            <w:r w:rsidRPr="00DC1E9B">
              <w:t>911,000 to</w:t>
            </w:r>
            <w:r w:rsidR="00AF41B6">
              <w:t xml:space="preserve"> </w:t>
            </w:r>
            <w:r w:rsidRPr="00DC1E9B">
              <w:t>956,000)</w:t>
            </w:r>
          </w:p>
        </w:tc>
        <w:tc>
          <w:tcPr>
            <w:tcW w:w="3647" w:type="dxa"/>
            <w:shd w:val="clear" w:color="auto" w:fill="auto"/>
            <w:noWrap/>
            <w:vAlign w:val="center"/>
            <w:hideMark/>
          </w:tcPr>
          <w:p w14:paraId="3D78596B" w14:textId="647F1065" w:rsidR="00DC1E9B" w:rsidRPr="00DC1E9B" w:rsidRDefault="00DC1E9B" w:rsidP="00DC1E9B">
            <w:pPr>
              <w:pStyle w:val="Table"/>
              <w:jc w:val="center"/>
            </w:pPr>
            <w:r w:rsidRPr="00DC1E9B">
              <w:t>17.8 (13.8 to</w:t>
            </w:r>
            <w:r w:rsidR="00AF41B6">
              <w:t xml:space="preserve"> </w:t>
            </w:r>
            <w:r w:rsidRPr="00DC1E9B">
              <w:t>19.5)</w:t>
            </w:r>
          </w:p>
        </w:tc>
      </w:tr>
      <w:tr w:rsidR="00DC1E9B" w:rsidRPr="00DC1E9B" w14:paraId="50FFB1CA" w14:textId="77777777" w:rsidTr="00DC1E9B">
        <w:trPr>
          <w:trHeight w:val="252"/>
          <w:jc w:val="center"/>
        </w:trPr>
        <w:tc>
          <w:tcPr>
            <w:tcW w:w="1548" w:type="dxa"/>
            <w:shd w:val="clear" w:color="auto" w:fill="auto"/>
            <w:noWrap/>
            <w:vAlign w:val="center"/>
            <w:hideMark/>
          </w:tcPr>
          <w:p w14:paraId="3EE15B45" w14:textId="77777777" w:rsidR="00DC1E9B" w:rsidRPr="00DC1E9B" w:rsidRDefault="00DC1E9B" w:rsidP="00DC1E9B">
            <w:pPr>
              <w:pStyle w:val="Table"/>
            </w:pPr>
            <w:r w:rsidRPr="00DC1E9B">
              <w:t xml:space="preserve">Al </w:t>
            </w:r>
            <w:proofErr w:type="spellStart"/>
            <w:r w:rsidRPr="00DC1E9B">
              <w:t>Bayda</w:t>
            </w:r>
            <w:proofErr w:type="spellEnd"/>
          </w:p>
        </w:tc>
        <w:tc>
          <w:tcPr>
            <w:tcW w:w="4446" w:type="dxa"/>
            <w:shd w:val="clear" w:color="auto" w:fill="auto"/>
            <w:noWrap/>
            <w:vAlign w:val="center"/>
            <w:hideMark/>
          </w:tcPr>
          <w:p w14:paraId="667730FE" w14:textId="3501821A" w:rsidR="00DC1E9B" w:rsidRPr="00DC1E9B" w:rsidRDefault="00DC1E9B" w:rsidP="00DC1E9B">
            <w:pPr>
              <w:pStyle w:val="Table"/>
              <w:jc w:val="center"/>
            </w:pPr>
            <w:r w:rsidRPr="00DC1E9B">
              <w:t xml:space="preserve">907,000 </w:t>
            </w:r>
            <w:r w:rsidR="00AF41B6">
              <w:t>(</w:t>
            </w:r>
            <w:r w:rsidRPr="00DC1E9B">
              <w:t>866,000 to</w:t>
            </w:r>
            <w:r w:rsidR="00AF41B6">
              <w:t xml:space="preserve"> </w:t>
            </w:r>
            <w:r w:rsidRPr="00DC1E9B">
              <w:t>926,000)</w:t>
            </w:r>
          </w:p>
        </w:tc>
        <w:tc>
          <w:tcPr>
            <w:tcW w:w="3647" w:type="dxa"/>
            <w:shd w:val="clear" w:color="auto" w:fill="auto"/>
            <w:noWrap/>
            <w:vAlign w:val="center"/>
            <w:hideMark/>
          </w:tcPr>
          <w:p w14:paraId="059F72B1" w14:textId="464C60C8" w:rsidR="00DC1E9B" w:rsidRPr="00DC1E9B" w:rsidRDefault="00DC1E9B" w:rsidP="00DC1E9B">
            <w:pPr>
              <w:pStyle w:val="Table"/>
              <w:jc w:val="center"/>
            </w:pPr>
            <w:r w:rsidRPr="00DC1E9B">
              <w:t>19.1 (13.7 to</w:t>
            </w:r>
            <w:r w:rsidR="00AF41B6">
              <w:t xml:space="preserve"> </w:t>
            </w:r>
            <w:r w:rsidRPr="00DC1E9B">
              <w:t>21.5)</w:t>
            </w:r>
          </w:p>
        </w:tc>
      </w:tr>
      <w:tr w:rsidR="00DC1E9B" w:rsidRPr="00DC1E9B" w14:paraId="77CB6729" w14:textId="77777777" w:rsidTr="00DC1E9B">
        <w:trPr>
          <w:trHeight w:val="252"/>
          <w:jc w:val="center"/>
        </w:trPr>
        <w:tc>
          <w:tcPr>
            <w:tcW w:w="1548" w:type="dxa"/>
            <w:shd w:val="clear" w:color="auto" w:fill="auto"/>
            <w:noWrap/>
            <w:vAlign w:val="center"/>
            <w:hideMark/>
          </w:tcPr>
          <w:p w14:paraId="7C5462C7" w14:textId="77777777" w:rsidR="00DC1E9B" w:rsidRPr="00DC1E9B" w:rsidRDefault="00DC1E9B" w:rsidP="00DC1E9B">
            <w:pPr>
              <w:pStyle w:val="Table"/>
            </w:pPr>
            <w:r w:rsidRPr="00DC1E9B">
              <w:t xml:space="preserve">Al </w:t>
            </w:r>
            <w:proofErr w:type="spellStart"/>
            <w:r w:rsidRPr="00DC1E9B">
              <w:t>Hodeidah</w:t>
            </w:r>
            <w:proofErr w:type="spellEnd"/>
          </w:p>
        </w:tc>
        <w:tc>
          <w:tcPr>
            <w:tcW w:w="4446" w:type="dxa"/>
            <w:shd w:val="clear" w:color="auto" w:fill="auto"/>
            <w:noWrap/>
            <w:vAlign w:val="center"/>
            <w:hideMark/>
          </w:tcPr>
          <w:p w14:paraId="4C5E68AC" w14:textId="25263D67" w:rsidR="00DC1E9B" w:rsidRPr="00DC1E9B" w:rsidRDefault="00DC1E9B" w:rsidP="00DC1E9B">
            <w:pPr>
              <w:pStyle w:val="Table"/>
              <w:jc w:val="center"/>
            </w:pPr>
            <w:r w:rsidRPr="00DC1E9B">
              <w:t xml:space="preserve">3,270,000 </w:t>
            </w:r>
            <w:r w:rsidR="00AF41B6">
              <w:t>(</w:t>
            </w:r>
            <w:r w:rsidRPr="00DC1E9B">
              <w:t>3,208,000 to</w:t>
            </w:r>
            <w:r w:rsidR="00AF41B6">
              <w:t xml:space="preserve"> </w:t>
            </w:r>
            <w:r w:rsidRPr="00DC1E9B">
              <w:t>3,221,000)</w:t>
            </w:r>
          </w:p>
        </w:tc>
        <w:tc>
          <w:tcPr>
            <w:tcW w:w="3647" w:type="dxa"/>
            <w:shd w:val="clear" w:color="auto" w:fill="auto"/>
            <w:noWrap/>
            <w:vAlign w:val="center"/>
            <w:hideMark/>
          </w:tcPr>
          <w:p w14:paraId="5CE27C67" w14:textId="06FFA2DA" w:rsidR="00DC1E9B" w:rsidRPr="00DC1E9B" w:rsidRDefault="00DC1E9B" w:rsidP="00DC1E9B">
            <w:pPr>
              <w:pStyle w:val="Table"/>
              <w:jc w:val="center"/>
            </w:pPr>
            <w:r w:rsidRPr="00DC1E9B">
              <w:t>13.7 (11.6 to</w:t>
            </w:r>
            <w:r w:rsidR="00AF41B6">
              <w:t xml:space="preserve"> </w:t>
            </w:r>
            <w:r w:rsidRPr="00DC1E9B">
              <w:t>12.0)</w:t>
            </w:r>
          </w:p>
        </w:tc>
      </w:tr>
      <w:tr w:rsidR="00DC1E9B" w:rsidRPr="00DC1E9B" w14:paraId="5451F2A9" w14:textId="77777777" w:rsidTr="00DC1E9B">
        <w:trPr>
          <w:trHeight w:val="252"/>
          <w:jc w:val="center"/>
        </w:trPr>
        <w:tc>
          <w:tcPr>
            <w:tcW w:w="1548" w:type="dxa"/>
            <w:shd w:val="clear" w:color="auto" w:fill="auto"/>
            <w:noWrap/>
            <w:vAlign w:val="center"/>
            <w:hideMark/>
          </w:tcPr>
          <w:p w14:paraId="514197BD" w14:textId="77777777" w:rsidR="00DC1E9B" w:rsidRPr="00DC1E9B" w:rsidRDefault="00DC1E9B" w:rsidP="00DC1E9B">
            <w:pPr>
              <w:pStyle w:val="Table"/>
            </w:pPr>
            <w:r w:rsidRPr="00DC1E9B">
              <w:t xml:space="preserve">Al </w:t>
            </w:r>
            <w:proofErr w:type="spellStart"/>
            <w:r w:rsidRPr="00DC1E9B">
              <w:t>Jawf</w:t>
            </w:r>
            <w:proofErr w:type="spellEnd"/>
          </w:p>
        </w:tc>
        <w:tc>
          <w:tcPr>
            <w:tcW w:w="4446" w:type="dxa"/>
            <w:shd w:val="clear" w:color="auto" w:fill="auto"/>
            <w:noWrap/>
            <w:vAlign w:val="center"/>
            <w:hideMark/>
          </w:tcPr>
          <w:p w14:paraId="5C6713A3" w14:textId="0B57184C" w:rsidR="00DC1E9B" w:rsidRPr="00DC1E9B" w:rsidRDefault="00DC1E9B" w:rsidP="00DC1E9B">
            <w:pPr>
              <w:pStyle w:val="Table"/>
              <w:jc w:val="center"/>
            </w:pPr>
            <w:r w:rsidRPr="00DC1E9B">
              <w:t xml:space="preserve">680,000 </w:t>
            </w:r>
            <w:r w:rsidR="00AF41B6">
              <w:t>(</w:t>
            </w:r>
            <w:r w:rsidRPr="00DC1E9B">
              <w:t>653,000 to</w:t>
            </w:r>
            <w:r w:rsidR="00AF41B6">
              <w:t xml:space="preserve"> </w:t>
            </w:r>
            <w:r w:rsidRPr="00DC1E9B">
              <w:t>688,000)</w:t>
            </w:r>
          </w:p>
        </w:tc>
        <w:tc>
          <w:tcPr>
            <w:tcW w:w="3647" w:type="dxa"/>
            <w:shd w:val="clear" w:color="auto" w:fill="auto"/>
            <w:noWrap/>
            <w:vAlign w:val="center"/>
            <w:hideMark/>
          </w:tcPr>
          <w:p w14:paraId="79693638" w14:textId="4C987F28" w:rsidR="00DC1E9B" w:rsidRPr="00DC1E9B" w:rsidRDefault="00DC1E9B" w:rsidP="00DC1E9B">
            <w:pPr>
              <w:pStyle w:val="Table"/>
              <w:jc w:val="center"/>
            </w:pPr>
            <w:r w:rsidRPr="00DC1E9B">
              <w:t>17.5 (12.8 to</w:t>
            </w:r>
            <w:r w:rsidR="00AF41B6">
              <w:t xml:space="preserve"> </w:t>
            </w:r>
            <w:r w:rsidRPr="00DC1E9B">
              <w:t>18.7)</w:t>
            </w:r>
          </w:p>
        </w:tc>
      </w:tr>
      <w:tr w:rsidR="00DC1E9B" w:rsidRPr="00DC1E9B" w14:paraId="33E8ACF9" w14:textId="77777777" w:rsidTr="00DC1E9B">
        <w:trPr>
          <w:trHeight w:val="252"/>
          <w:jc w:val="center"/>
        </w:trPr>
        <w:tc>
          <w:tcPr>
            <w:tcW w:w="1548" w:type="dxa"/>
            <w:shd w:val="clear" w:color="auto" w:fill="auto"/>
            <w:noWrap/>
            <w:vAlign w:val="center"/>
            <w:hideMark/>
          </w:tcPr>
          <w:p w14:paraId="66D72205" w14:textId="77777777" w:rsidR="00DC1E9B" w:rsidRPr="00DC1E9B" w:rsidRDefault="00DC1E9B" w:rsidP="00DC1E9B">
            <w:pPr>
              <w:pStyle w:val="Table"/>
            </w:pPr>
            <w:r w:rsidRPr="00DC1E9B">
              <w:t xml:space="preserve">Al </w:t>
            </w:r>
            <w:proofErr w:type="spellStart"/>
            <w:r w:rsidRPr="00DC1E9B">
              <w:t>Maharah</w:t>
            </w:r>
            <w:proofErr w:type="spellEnd"/>
          </w:p>
        </w:tc>
        <w:tc>
          <w:tcPr>
            <w:tcW w:w="4446" w:type="dxa"/>
            <w:shd w:val="clear" w:color="auto" w:fill="auto"/>
            <w:noWrap/>
            <w:vAlign w:val="center"/>
            <w:hideMark/>
          </w:tcPr>
          <w:p w14:paraId="664117D8" w14:textId="228DCE14" w:rsidR="00DC1E9B" w:rsidRPr="00DC1E9B" w:rsidRDefault="00DC1E9B" w:rsidP="00DC1E9B">
            <w:pPr>
              <w:pStyle w:val="Table"/>
              <w:jc w:val="center"/>
            </w:pPr>
            <w:r w:rsidRPr="00DC1E9B">
              <w:t xml:space="preserve">148,000 </w:t>
            </w:r>
            <w:r w:rsidR="00AF41B6">
              <w:t>(</w:t>
            </w:r>
            <w:r w:rsidRPr="00DC1E9B">
              <w:t>139,000 to</w:t>
            </w:r>
            <w:r w:rsidR="00AF41B6">
              <w:t xml:space="preserve"> </w:t>
            </w:r>
            <w:r w:rsidRPr="00DC1E9B">
              <w:t>156,000)</w:t>
            </w:r>
          </w:p>
        </w:tc>
        <w:tc>
          <w:tcPr>
            <w:tcW w:w="3647" w:type="dxa"/>
            <w:shd w:val="clear" w:color="auto" w:fill="auto"/>
            <w:noWrap/>
            <w:vAlign w:val="center"/>
            <w:hideMark/>
          </w:tcPr>
          <w:p w14:paraId="6A3CA73D" w14:textId="3A175F70" w:rsidR="00DC1E9B" w:rsidRPr="00DC1E9B" w:rsidRDefault="00DC1E9B" w:rsidP="00DC1E9B">
            <w:pPr>
              <w:pStyle w:val="Table"/>
              <w:jc w:val="center"/>
            </w:pPr>
            <w:r w:rsidRPr="00DC1E9B">
              <w:t>24.9 (17.0 to</w:t>
            </w:r>
            <w:r w:rsidR="00AF41B6">
              <w:t xml:space="preserve"> </w:t>
            </w:r>
            <w:r w:rsidRPr="00DC1E9B">
              <w:t>30.7)</w:t>
            </w:r>
          </w:p>
        </w:tc>
      </w:tr>
      <w:tr w:rsidR="00DC1E9B" w:rsidRPr="00DC1E9B" w14:paraId="1C91ECA5" w14:textId="77777777" w:rsidTr="00DC1E9B">
        <w:trPr>
          <w:trHeight w:val="252"/>
          <w:jc w:val="center"/>
        </w:trPr>
        <w:tc>
          <w:tcPr>
            <w:tcW w:w="1548" w:type="dxa"/>
            <w:shd w:val="clear" w:color="auto" w:fill="auto"/>
            <w:noWrap/>
            <w:vAlign w:val="center"/>
            <w:hideMark/>
          </w:tcPr>
          <w:p w14:paraId="00408FD2" w14:textId="77777777" w:rsidR="00DC1E9B" w:rsidRPr="00DC1E9B" w:rsidRDefault="00DC1E9B" w:rsidP="00DC1E9B">
            <w:pPr>
              <w:pStyle w:val="Table"/>
            </w:pPr>
            <w:r w:rsidRPr="00DC1E9B">
              <w:t xml:space="preserve">Al </w:t>
            </w:r>
            <w:proofErr w:type="spellStart"/>
            <w:r w:rsidRPr="00DC1E9B">
              <w:t>Mahwit</w:t>
            </w:r>
            <w:proofErr w:type="spellEnd"/>
          </w:p>
        </w:tc>
        <w:tc>
          <w:tcPr>
            <w:tcW w:w="4446" w:type="dxa"/>
            <w:shd w:val="clear" w:color="auto" w:fill="auto"/>
            <w:noWrap/>
            <w:vAlign w:val="center"/>
            <w:hideMark/>
          </w:tcPr>
          <w:p w14:paraId="47DA2A14" w14:textId="4D89BB16" w:rsidR="00DC1E9B" w:rsidRPr="00DC1E9B" w:rsidRDefault="00DC1E9B" w:rsidP="00DC1E9B">
            <w:pPr>
              <w:pStyle w:val="Table"/>
              <w:jc w:val="center"/>
            </w:pPr>
            <w:r w:rsidRPr="00DC1E9B">
              <w:t xml:space="preserve">807,000 </w:t>
            </w:r>
            <w:r w:rsidR="00AF41B6">
              <w:t>(</w:t>
            </w:r>
            <w:r w:rsidRPr="00DC1E9B">
              <w:t>763,000 to</w:t>
            </w:r>
            <w:r w:rsidR="00AF41B6">
              <w:t xml:space="preserve"> </w:t>
            </w:r>
            <w:r w:rsidRPr="00DC1E9B">
              <w:t>841,000)</w:t>
            </w:r>
          </w:p>
        </w:tc>
        <w:tc>
          <w:tcPr>
            <w:tcW w:w="3647" w:type="dxa"/>
            <w:shd w:val="clear" w:color="auto" w:fill="auto"/>
            <w:noWrap/>
            <w:vAlign w:val="center"/>
            <w:hideMark/>
          </w:tcPr>
          <w:p w14:paraId="178D235A" w14:textId="1B0B6B18" w:rsidR="00DC1E9B" w:rsidRPr="00DC1E9B" w:rsidRDefault="00DC1E9B" w:rsidP="00DC1E9B">
            <w:pPr>
              <w:pStyle w:val="Table"/>
              <w:jc w:val="center"/>
            </w:pPr>
            <w:r w:rsidRPr="00DC1E9B">
              <w:t>19.9 (13.4 to</w:t>
            </w:r>
            <w:r w:rsidR="00AF41B6">
              <w:t xml:space="preserve"> </w:t>
            </w:r>
            <w:r w:rsidRPr="00DC1E9B">
              <w:t>25.0)</w:t>
            </w:r>
          </w:p>
        </w:tc>
      </w:tr>
      <w:tr w:rsidR="00DC1E9B" w:rsidRPr="00DC1E9B" w14:paraId="26D2278F" w14:textId="77777777" w:rsidTr="00DC1E9B">
        <w:trPr>
          <w:trHeight w:val="252"/>
          <w:jc w:val="center"/>
        </w:trPr>
        <w:tc>
          <w:tcPr>
            <w:tcW w:w="1548" w:type="dxa"/>
            <w:shd w:val="clear" w:color="auto" w:fill="auto"/>
            <w:noWrap/>
            <w:vAlign w:val="center"/>
            <w:hideMark/>
          </w:tcPr>
          <w:p w14:paraId="25302B38" w14:textId="77777777" w:rsidR="00DC1E9B" w:rsidRPr="00DC1E9B" w:rsidRDefault="00DC1E9B" w:rsidP="00DC1E9B">
            <w:pPr>
              <w:pStyle w:val="Table"/>
            </w:pPr>
            <w:r w:rsidRPr="00DC1E9B">
              <w:t>Amran</w:t>
            </w:r>
          </w:p>
        </w:tc>
        <w:tc>
          <w:tcPr>
            <w:tcW w:w="4446" w:type="dxa"/>
            <w:shd w:val="clear" w:color="auto" w:fill="auto"/>
            <w:noWrap/>
            <w:vAlign w:val="center"/>
            <w:hideMark/>
          </w:tcPr>
          <w:p w14:paraId="43F6BC70" w14:textId="69900E80" w:rsidR="00DC1E9B" w:rsidRPr="00DC1E9B" w:rsidRDefault="00DC1E9B" w:rsidP="00DC1E9B">
            <w:pPr>
              <w:pStyle w:val="Table"/>
              <w:jc w:val="center"/>
            </w:pPr>
            <w:r w:rsidRPr="00DC1E9B">
              <w:t xml:space="preserve">1,501,000 </w:t>
            </w:r>
            <w:r w:rsidR="00AF41B6">
              <w:t>(</w:t>
            </w:r>
            <w:r w:rsidRPr="00DC1E9B">
              <w:t>1,408,000 to</w:t>
            </w:r>
            <w:r w:rsidR="00AF41B6">
              <w:t xml:space="preserve"> </w:t>
            </w:r>
            <w:r w:rsidRPr="00DC1E9B">
              <w:t>1,595,000)</w:t>
            </w:r>
          </w:p>
        </w:tc>
        <w:tc>
          <w:tcPr>
            <w:tcW w:w="3647" w:type="dxa"/>
            <w:shd w:val="clear" w:color="auto" w:fill="auto"/>
            <w:noWrap/>
            <w:vAlign w:val="center"/>
            <w:hideMark/>
          </w:tcPr>
          <w:p w14:paraId="6BA7FE42" w14:textId="5D3A8C6F" w:rsidR="00DC1E9B" w:rsidRPr="00DC1E9B" w:rsidRDefault="00DC1E9B" w:rsidP="00DC1E9B">
            <w:pPr>
              <w:pStyle w:val="Table"/>
              <w:jc w:val="center"/>
            </w:pPr>
            <w:r w:rsidRPr="00DC1E9B">
              <w:t>20.5 (13.1 to</w:t>
            </w:r>
            <w:r w:rsidR="00AF41B6">
              <w:t xml:space="preserve"> </w:t>
            </w:r>
            <w:r w:rsidRPr="00DC1E9B">
              <w:t>27.9)</w:t>
            </w:r>
          </w:p>
        </w:tc>
      </w:tr>
      <w:tr w:rsidR="00DC1E9B" w:rsidRPr="00DC1E9B" w14:paraId="25A3CE57" w14:textId="77777777" w:rsidTr="00DC1E9B">
        <w:trPr>
          <w:trHeight w:val="252"/>
          <w:jc w:val="center"/>
        </w:trPr>
        <w:tc>
          <w:tcPr>
            <w:tcW w:w="1548" w:type="dxa"/>
            <w:shd w:val="clear" w:color="auto" w:fill="auto"/>
            <w:noWrap/>
            <w:vAlign w:val="center"/>
            <w:hideMark/>
          </w:tcPr>
          <w:p w14:paraId="67445CE8" w14:textId="77777777" w:rsidR="00DC1E9B" w:rsidRPr="00DC1E9B" w:rsidRDefault="00DC1E9B" w:rsidP="00DC1E9B">
            <w:pPr>
              <w:pStyle w:val="Table"/>
            </w:pPr>
            <w:proofErr w:type="spellStart"/>
            <w:r w:rsidRPr="00DC1E9B">
              <w:t>Dhamar</w:t>
            </w:r>
            <w:proofErr w:type="spellEnd"/>
          </w:p>
        </w:tc>
        <w:tc>
          <w:tcPr>
            <w:tcW w:w="4446" w:type="dxa"/>
            <w:shd w:val="clear" w:color="auto" w:fill="auto"/>
            <w:noWrap/>
            <w:vAlign w:val="center"/>
            <w:hideMark/>
          </w:tcPr>
          <w:p w14:paraId="44AD26D1" w14:textId="664976AC" w:rsidR="00DC1E9B" w:rsidRPr="00DC1E9B" w:rsidRDefault="00DC1E9B" w:rsidP="00DC1E9B">
            <w:pPr>
              <w:pStyle w:val="Table"/>
              <w:jc w:val="center"/>
            </w:pPr>
            <w:r w:rsidRPr="00DC1E9B">
              <w:t xml:space="preserve">2,188,000 </w:t>
            </w:r>
            <w:r w:rsidR="00AF41B6">
              <w:t>(</w:t>
            </w:r>
            <w:r w:rsidRPr="00DC1E9B">
              <w:t>2,050,000 to</w:t>
            </w:r>
            <w:r w:rsidR="00AF41B6">
              <w:t xml:space="preserve"> </w:t>
            </w:r>
            <w:r w:rsidRPr="00DC1E9B">
              <w:t>2,304,000)</w:t>
            </w:r>
          </w:p>
        </w:tc>
        <w:tc>
          <w:tcPr>
            <w:tcW w:w="3647" w:type="dxa"/>
            <w:shd w:val="clear" w:color="auto" w:fill="auto"/>
            <w:noWrap/>
            <w:vAlign w:val="center"/>
            <w:hideMark/>
          </w:tcPr>
          <w:p w14:paraId="41B70767" w14:textId="37E67983" w:rsidR="00DC1E9B" w:rsidRPr="00DC1E9B" w:rsidRDefault="00DC1E9B" w:rsidP="00DC1E9B">
            <w:pPr>
              <w:pStyle w:val="Table"/>
              <w:jc w:val="center"/>
            </w:pPr>
            <w:r w:rsidRPr="00DC1E9B">
              <w:t>22.1 (14.5 to</w:t>
            </w:r>
            <w:r w:rsidR="00AF41B6">
              <w:t xml:space="preserve"> </w:t>
            </w:r>
            <w:r w:rsidRPr="00DC1E9B">
              <w:t>28.6)</w:t>
            </w:r>
          </w:p>
        </w:tc>
      </w:tr>
      <w:tr w:rsidR="00DC1E9B" w:rsidRPr="00DC1E9B" w14:paraId="1318B082" w14:textId="77777777" w:rsidTr="00DC1E9B">
        <w:trPr>
          <w:trHeight w:val="252"/>
          <w:jc w:val="center"/>
        </w:trPr>
        <w:tc>
          <w:tcPr>
            <w:tcW w:w="1548" w:type="dxa"/>
            <w:shd w:val="clear" w:color="auto" w:fill="auto"/>
            <w:noWrap/>
            <w:vAlign w:val="center"/>
            <w:hideMark/>
          </w:tcPr>
          <w:p w14:paraId="182FA3DE" w14:textId="77777777" w:rsidR="00DC1E9B" w:rsidRPr="00DC1E9B" w:rsidRDefault="00DC1E9B" w:rsidP="00DC1E9B">
            <w:pPr>
              <w:pStyle w:val="Table"/>
            </w:pPr>
            <w:r w:rsidRPr="00DC1E9B">
              <w:t>Hadramawt</w:t>
            </w:r>
          </w:p>
        </w:tc>
        <w:tc>
          <w:tcPr>
            <w:tcW w:w="4446" w:type="dxa"/>
            <w:shd w:val="clear" w:color="auto" w:fill="auto"/>
            <w:noWrap/>
            <w:vAlign w:val="center"/>
            <w:hideMark/>
          </w:tcPr>
          <w:p w14:paraId="76AE4154" w14:textId="4AB57BED" w:rsidR="00DC1E9B" w:rsidRPr="00DC1E9B" w:rsidRDefault="00DC1E9B" w:rsidP="00DC1E9B">
            <w:pPr>
              <w:pStyle w:val="Table"/>
              <w:jc w:val="center"/>
            </w:pPr>
            <w:r w:rsidRPr="00DC1E9B">
              <w:t xml:space="preserve">1,568,000 </w:t>
            </w:r>
            <w:r w:rsidR="00AF41B6">
              <w:t>(</w:t>
            </w:r>
            <w:r w:rsidRPr="00DC1E9B">
              <w:t>1,493,000 to</w:t>
            </w:r>
            <w:r w:rsidR="00AF41B6">
              <w:t xml:space="preserve"> </w:t>
            </w:r>
            <w:r w:rsidRPr="00DC1E9B">
              <w:t>1,607,000)</w:t>
            </w:r>
          </w:p>
        </w:tc>
        <w:tc>
          <w:tcPr>
            <w:tcW w:w="3647" w:type="dxa"/>
            <w:shd w:val="clear" w:color="auto" w:fill="auto"/>
            <w:noWrap/>
            <w:vAlign w:val="center"/>
            <w:hideMark/>
          </w:tcPr>
          <w:p w14:paraId="160D30E0" w14:textId="1BB22F69" w:rsidR="00DC1E9B" w:rsidRPr="00DC1E9B" w:rsidRDefault="00DC1E9B" w:rsidP="00DC1E9B">
            <w:pPr>
              <w:pStyle w:val="Table"/>
              <w:jc w:val="center"/>
            </w:pPr>
            <w:r w:rsidRPr="00DC1E9B">
              <w:t>21.0 (15.3 to</w:t>
            </w:r>
            <w:r w:rsidR="00AF41B6">
              <w:t xml:space="preserve"> </w:t>
            </w:r>
            <w:r w:rsidRPr="00DC1E9B">
              <w:t>24.1)</w:t>
            </w:r>
          </w:p>
        </w:tc>
      </w:tr>
      <w:tr w:rsidR="00DC1E9B" w:rsidRPr="00DC1E9B" w14:paraId="2012DF46" w14:textId="77777777" w:rsidTr="00DC1E9B">
        <w:trPr>
          <w:trHeight w:val="252"/>
          <w:jc w:val="center"/>
        </w:trPr>
        <w:tc>
          <w:tcPr>
            <w:tcW w:w="1548" w:type="dxa"/>
            <w:shd w:val="clear" w:color="auto" w:fill="auto"/>
            <w:noWrap/>
            <w:vAlign w:val="center"/>
            <w:hideMark/>
          </w:tcPr>
          <w:p w14:paraId="3538285E" w14:textId="77777777" w:rsidR="00DC1E9B" w:rsidRPr="00DC1E9B" w:rsidRDefault="00DC1E9B" w:rsidP="00DC1E9B">
            <w:pPr>
              <w:pStyle w:val="Table"/>
            </w:pPr>
            <w:proofErr w:type="spellStart"/>
            <w:r w:rsidRPr="00DC1E9B">
              <w:lastRenderedPageBreak/>
              <w:t>Hajjah</w:t>
            </w:r>
            <w:proofErr w:type="spellEnd"/>
          </w:p>
        </w:tc>
        <w:tc>
          <w:tcPr>
            <w:tcW w:w="4446" w:type="dxa"/>
            <w:shd w:val="clear" w:color="auto" w:fill="auto"/>
            <w:noWrap/>
            <w:vAlign w:val="center"/>
            <w:hideMark/>
          </w:tcPr>
          <w:p w14:paraId="46718061" w14:textId="13785DE1" w:rsidR="00DC1E9B" w:rsidRPr="00DC1E9B" w:rsidRDefault="00DC1E9B" w:rsidP="00DC1E9B">
            <w:pPr>
              <w:pStyle w:val="Table"/>
              <w:jc w:val="center"/>
            </w:pPr>
            <w:r w:rsidRPr="00DC1E9B">
              <w:t xml:space="preserve">2,273,000 </w:t>
            </w:r>
            <w:r w:rsidR="00AF41B6">
              <w:t>(</w:t>
            </w:r>
            <w:r w:rsidRPr="00DC1E9B">
              <w:t>2,203,000 to</w:t>
            </w:r>
            <w:r w:rsidR="00AF41B6">
              <w:t xml:space="preserve"> </w:t>
            </w:r>
            <w:r w:rsidRPr="00DC1E9B">
              <w:t>2,284,000)</w:t>
            </w:r>
          </w:p>
        </w:tc>
        <w:tc>
          <w:tcPr>
            <w:tcW w:w="3647" w:type="dxa"/>
            <w:shd w:val="clear" w:color="auto" w:fill="auto"/>
            <w:noWrap/>
            <w:vAlign w:val="center"/>
            <w:hideMark/>
          </w:tcPr>
          <w:p w14:paraId="0B56E81A" w14:textId="0A89D40E" w:rsidR="00DC1E9B" w:rsidRPr="00DC1E9B" w:rsidRDefault="00DC1E9B" w:rsidP="00DC1E9B">
            <w:pPr>
              <w:pStyle w:val="Table"/>
              <w:jc w:val="center"/>
            </w:pPr>
            <w:r w:rsidRPr="00DC1E9B">
              <w:t>14.7 (11.2 to</w:t>
            </w:r>
            <w:r w:rsidR="00AF41B6">
              <w:t xml:space="preserve"> </w:t>
            </w:r>
            <w:r w:rsidRPr="00DC1E9B">
              <w:t>15.3)</w:t>
            </w:r>
          </w:p>
        </w:tc>
      </w:tr>
      <w:tr w:rsidR="00DC1E9B" w:rsidRPr="00DC1E9B" w14:paraId="09EA6141" w14:textId="77777777" w:rsidTr="00DC1E9B">
        <w:trPr>
          <w:trHeight w:val="252"/>
          <w:jc w:val="center"/>
        </w:trPr>
        <w:tc>
          <w:tcPr>
            <w:tcW w:w="1548" w:type="dxa"/>
            <w:shd w:val="clear" w:color="auto" w:fill="auto"/>
            <w:noWrap/>
            <w:vAlign w:val="center"/>
            <w:hideMark/>
          </w:tcPr>
          <w:p w14:paraId="0F0C5241" w14:textId="77777777" w:rsidR="00DC1E9B" w:rsidRPr="00DC1E9B" w:rsidRDefault="00DC1E9B" w:rsidP="00DC1E9B">
            <w:pPr>
              <w:pStyle w:val="Table"/>
            </w:pPr>
            <w:proofErr w:type="spellStart"/>
            <w:r w:rsidRPr="00DC1E9B">
              <w:t>Ibb</w:t>
            </w:r>
            <w:proofErr w:type="spellEnd"/>
          </w:p>
        </w:tc>
        <w:tc>
          <w:tcPr>
            <w:tcW w:w="4446" w:type="dxa"/>
            <w:shd w:val="clear" w:color="auto" w:fill="auto"/>
            <w:noWrap/>
            <w:vAlign w:val="center"/>
            <w:hideMark/>
          </w:tcPr>
          <w:p w14:paraId="66BC4893" w14:textId="6911E73C" w:rsidR="00DC1E9B" w:rsidRPr="00DC1E9B" w:rsidRDefault="00DC1E9B" w:rsidP="00DC1E9B">
            <w:pPr>
              <w:pStyle w:val="Table"/>
              <w:jc w:val="center"/>
            </w:pPr>
            <w:r w:rsidRPr="00DC1E9B">
              <w:t xml:space="preserve">3,412,000 </w:t>
            </w:r>
            <w:r w:rsidR="00AF41B6">
              <w:t>(</w:t>
            </w:r>
            <w:r w:rsidRPr="00DC1E9B">
              <w:t>3,253,000 to</w:t>
            </w:r>
            <w:r w:rsidR="00AF41B6">
              <w:t xml:space="preserve"> </w:t>
            </w:r>
            <w:r w:rsidRPr="00DC1E9B">
              <w:t>3,534,000)</w:t>
            </w:r>
          </w:p>
        </w:tc>
        <w:tc>
          <w:tcPr>
            <w:tcW w:w="3647" w:type="dxa"/>
            <w:shd w:val="clear" w:color="auto" w:fill="auto"/>
            <w:noWrap/>
            <w:vAlign w:val="center"/>
            <w:hideMark/>
          </w:tcPr>
          <w:p w14:paraId="60391BBF" w14:textId="5899928C" w:rsidR="00DC1E9B" w:rsidRPr="00DC1E9B" w:rsidRDefault="00DC1E9B" w:rsidP="00DC1E9B">
            <w:pPr>
              <w:pStyle w:val="Table"/>
              <w:jc w:val="center"/>
            </w:pPr>
            <w:r w:rsidRPr="00DC1E9B">
              <w:t>17.0 (11.5 to</w:t>
            </w:r>
            <w:r w:rsidR="00AF41B6">
              <w:t xml:space="preserve"> </w:t>
            </w:r>
            <w:r w:rsidRPr="00DC1E9B">
              <w:t>21.1)</w:t>
            </w:r>
          </w:p>
        </w:tc>
      </w:tr>
      <w:tr w:rsidR="00DC1E9B" w:rsidRPr="00DC1E9B" w14:paraId="35C4793E" w14:textId="77777777" w:rsidTr="00DC1E9B">
        <w:trPr>
          <w:trHeight w:val="252"/>
          <w:jc w:val="center"/>
        </w:trPr>
        <w:tc>
          <w:tcPr>
            <w:tcW w:w="1548" w:type="dxa"/>
            <w:shd w:val="clear" w:color="auto" w:fill="auto"/>
            <w:noWrap/>
            <w:vAlign w:val="center"/>
            <w:hideMark/>
          </w:tcPr>
          <w:p w14:paraId="7FA1BF8B" w14:textId="77777777" w:rsidR="00DC1E9B" w:rsidRPr="00DC1E9B" w:rsidRDefault="00DC1E9B" w:rsidP="00DC1E9B">
            <w:pPr>
              <w:pStyle w:val="Table"/>
            </w:pPr>
            <w:proofErr w:type="spellStart"/>
            <w:r w:rsidRPr="00DC1E9B">
              <w:t>Lahj</w:t>
            </w:r>
            <w:proofErr w:type="spellEnd"/>
          </w:p>
        </w:tc>
        <w:tc>
          <w:tcPr>
            <w:tcW w:w="4446" w:type="dxa"/>
            <w:shd w:val="clear" w:color="auto" w:fill="auto"/>
            <w:noWrap/>
            <w:vAlign w:val="center"/>
            <w:hideMark/>
          </w:tcPr>
          <w:p w14:paraId="7B3E3BE4" w14:textId="437A4C24" w:rsidR="00DC1E9B" w:rsidRPr="00DC1E9B" w:rsidRDefault="00DC1E9B" w:rsidP="00DC1E9B">
            <w:pPr>
              <w:pStyle w:val="Table"/>
              <w:jc w:val="center"/>
            </w:pPr>
            <w:r w:rsidRPr="00DC1E9B">
              <w:t xml:space="preserve">1,148,000 </w:t>
            </w:r>
            <w:r w:rsidR="00AF41B6">
              <w:t>(</w:t>
            </w:r>
            <w:r w:rsidRPr="00DC1E9B">
              <w:t>1,085,000 to</w:t>
            </w:r>
            <w:r w:rsidR="00AF41B6">
              <w:t xml:space="preserve"> </w:t>
            </w:r>
            <w:r w:rsidRPr="00DC1E9B">
              <w:t>1,190,000)</w:t>
            </w:r>
          </w:p>
        </w:tc>
        <w:tc>
          <w:tcPr>
            <w:tcW w:w="3647" w:type="dxa"/>
            <w:shd w:val="clear" w:color="auto" w:fill="auto"/>
            <w:noWrap/>
            <w:vAlign w:val="center"/>
            <w:hideMark/>
          </w:tcPr>
          <w:p w14:paraId="1D8C9889" w14:textId="5E77A5F8" w:rsidR="00DC1E9B" w:rsidRPr="00DC1E9B" w:rsidRDefault="00DC1E9B" w:rsidP="00DC1E9B">
            <w:pPr>
              <w:pStyle w:val="Table"/>
              <w:jc w:val="center"/>
            </w:pPr>
            <w:r w:rsidRPr="00DC1E9B">
              <w:t>21.9 (15.2 to</w:t>
            </w:r>
            <w:r w:rsidR="00AF41B6">
              <w:t xml:space="preserve"> </w:t>
            </w:r>
            <w:r w:rsidRPr="00DC1E9B">
              <w:t>26.4)</w:t>
            </w:r>
          </w:p>
        </w:tc>
      </w:tr>
      <w:tr w:rsidR="00DC1E9B" w:rsidRPr="00DC1E9B" w14:paraId="11B80BA7" w14:textId="77777777" w:rsidTr="00DC1E9B">
        <w:trPr>
          <w:trHeight w:val="252"/>
          <w:jc w:val="center"/>
        </w:trPr>
        <w:tc>
          <w:tcPr>
            <w:tcW w:w="1548" w:type="dxa"/>
            <w:shd w:val="clear" w:color="auto" w:fill="auto"/>
            <w:noWrap/>
            <w:vAlign w:val="center"/>
            <w:hideMark/>
          </w:tcPr>
          <w:p w14:paraId="4D6BFF36" w14:textId="77777777" w:rsidR="00DC1E9B" w:rsidRPr="00DC1E9B" w:rsidRDefault="00DC1E9B" w:rsidP="00DC1E9B">
            <w:pPr>
              <w:pStyle w:val="Table"/>
            </w:pPr>
            <w:proofErr w:type="spellStart"/>
            <w:r w:rsidRPr="00DC1E9B">
              <w:t>Ma'rib</w:t>
            </w:r>
            <w:proofErr w:type="spellEnd"/>
          </w:p>
        </w:tc>
        <w:tc>
          <w:tcPr>
            <w:tcW w:w="4446" w:type="dxa"/>
            <w:shd w:val="clear" w:color="auto" w:fill="auto"/>
            <w:noWrap/>
            <w:vAlign w:val="center"/>
            <w:hideMark/>
          </w:tcPr>
          <w:p w14:paraId="432AA398" w14:textId="1E1DC6F1" w:rsidR="00DC1E9B" w:rsidRPr="00DC1E9B" w:rsidRDefault="00DC1E9B" w:rsidP="00DC1E9B">
            <w:pPr>
              <w:pStyle w:val="Table"/>
              <w:jc w:val="center"/>
            </w:pPr>
            <w:r w:rsidRPr="00DC1E9B">
              <w:t xml:space="preserve">668,000 </w:t>
            </w:r>
            <w:r w:rsidR="00AF41B6">
              <w:t>(</w:t>
            </w:r>
            <w:r w:rsidRPr="00DC1E9B">
              <w:t>483,000 to</w:t>
            </w:r>
            <w:r w:rsidR="00AF41B6">
              <w:t xml:space="preserve"> </w:t>
            </w:r>
            <w:r w:rsidRPr="00DC1E9B">
              <w:t>925,000)</w:t>
            </w:r>
          </w:p>
        </w:tc>
        <w:tc>
          <w:tcPr>
            <w:tcW w:w="3647" w:type="dxa"/>
            <w:shd w:val="clear" w:color="auto" w:fill="auto"/>
            <w:noWrap/>
            <w:vAlign w:val="center"/>
            <w:hideMark/>
          </w:tcPr>
          <w:p w14:paraId="55D2C40D" w14:textId="77777777" w:rsidR="00DC1E9B" w:rsidRPr="00DC1E9B" w:rsidRDefault="00DC1E9B" w:rsidP="00DC1E9B">
            <w:pPr>
              <w:pStyle w:val="Table"/>
              <w:jc w:val="center"/>
            </w:pPr>
            <w:r w:rsidRPr="00DC1E9B">
              <w:t>108.3 (50.7 to 188.2)</w:t>
            </w:r>
          </w:p>
        </w:tc>
      </w:tr>
      <w:tr w:rsidR="00DC1E9B" w:rsidRPr="00DC1E9B" w14:paraId="4EC336DF" w14:textId="77777777" w:rsidTr="00DC1E9B">
        <w:trPr>
          <w:trHeight w:val="252"/>
          <w:jc w:val="center"/>
        </w:trPr>
        <w:tc>
          <w:tcPr>
            <w:tcW w:w="1548" w:type="dxa"/>
            <w:shd w:val="clear" w:color="auto" w:fill="auto"/>
            <w:noWrap/>
            <w:vAlign w:val="center"/>
            <w:hideMark/>
          </w:tcPr>
          <w:p w14:paraId="5CA3D2D8" w14:textId="77777777" w:rsidR="00DC1E9B" w:rsidRPr="00DC1E9B" w:rsidRDefault="00DC1E9B" w:rsidP="00DC1E9B">
            <w:pPr>
              <w:pStyle w:val="Table"/>
            </w:pPr>
            <w:proofErr w:type="spellStart"/>
            <w:r w:rsidRPr="00DC1E9B">
              <w:t>Raymah</w:t>
            </w:r>
            <w:proofErr w:type="spellEnd"/>
          </w:p>
        </w:tc>
        <w:tc>
          <w:tcPr>
            <w:tcW w:w="4446" w:type="dxa"/>
            <w:shd w:val="clear" w:color="auto" w:fill="auto"/>
            <w:noWrap/>
            <w:vAlign w:val="center"/>
            <w:hideMark/>
          </w:tcPr>
          <w:p w14:paraId="13DC85C2" w14:textId="1A60478A" w:rsidR="00DC1E9B" w:rsidRPr="00DC1E9B" w:rsidRDefault="00DC1E9B" w:rsidP="00DC1E9B">
            <w:pPr>
              <w:pStyle w:val="Table"/>
              <w:jc w:val="center"/>
            </w:pPr>
            <w:r w:rsidRPr="00DC1E9B">
              <w:t xml:space="preserve">629,000 </w:t>
            </w:r>
            <w:r w:rsidR="00AF41B6">
              <w:t>(</w:t>
            </w:r>
            <w:r w:rsidRPr="00DC1E9B">
              <w:t>603,000 to</w:t>
            </w:r>
            <w:r w:rsidR="00AF41B6">
              <w:t xml:space="preserve"> </w:t>
            </w:r>
            <w:r w:rsidRPr="00DC1E9B">
              <w:t>643,000)</w:t>
            </w:r>
          </w:p>
        </w:tc>
        <w:tc>
          <w:tcPr>
            <w:tcW w:w="3647" w:type="dxa"/>
            <w:shd w:val="clear" w:color="auto" w:fill="auto"/>
            <w:noWrap/>
            <w:vAlign w:val="center"/>
            <w:hideMark/>
          </w:tcPr>
          <w:p w14:paraId="0E041C6D" w14:textId="075266B0" w:rsidR="00DC1E9B" w:rsidRPr="00DC1E9B" w:rsidRDefault="00DC1E9B" w:rsidP="00DC1E9B">
            <w:pPr>
              <w:pStyle w:val="Table"/>
              <w:jc w:val="center"/>
            </w:pPr>
            <w:r w:rsidRPr="00DC1E9B">
              <w:t>17.4 (12.4 to</w:t>
            </w:r>
            <w:r w:rsidR="00AF41B6">
              <w:t xml:space="preserve"> </w:t>
            </w:r>
            <w:r w:rsidRPr="00DC1E9B">
              <w:t>19.9)</w:t>
            </w:r>
          </w:p>
        </w:tc>
      </w:tr>
      <w:tr w:rsidR="00DC1E9B" w:rsidRPr="00DC1E9B" w14:paraId="0B017912" w14:textId="77777777" w:rsidTr="00DC1E9B">
        <w:trPr>
          <w:trHeight w:val="252"/>
          <w:jc w:val="center"/>
        </w:trPr>
        <w:tc>
          <w:tcPr>
            <w:tcW w:w="1548" w:type="dxa"/>
            <w:shd w:val="clear" w:color="auto" w:fill="auto"/>
            <w:noWrap/>
            <w:vAlign w:val="center"/>
            <w:hideMark/>
          </w:tcPr>
          <w:p w14:paraId="321CE879" w14:textId="77777777" w:rsidR="00DC1E9B" w:rsidRPr="00DC1E9B" w:rsidRDefault="00DC1E9B" w:rsidP="00DC1E9B">
            <w:pPr>
              <w:pStyle w:val="Table"/>
            </w:pPr>
            <w:proofErr w:type="spellStart"/>
            <w:r w:rsidRPr="00DC1E9B">
              <w:t>Sa'dah</w:t>
            </w:r>
            <w:proofErr w:type="spellEnd"/>
          </w:p>
        </w:tc>
        <w:tc>
          <w:tcPr>
            <w:tcW w:w="4446" w:type="dxa"/>
            <w:shd w:val="clear" w:color="auto" w:fill="auto"/>
            <w:noWrap/>
            <w:vAlign w:val="center"/>
            <w:hideMark/>
          </w:tcPr>
          <w:p w14:paraId="1A0F2D2C" w14:textId="2E20292C" w:rsidR="00DC1E9B" w:rsidRPr="00DC1E9B" w:rsidRDefault="00DC1E9B" w:rsidP="00DC1E9B">
            <w:pPr>
              <w:pStyle w:val="Table"/>
              <w:jc w:val="center"/>
            </w:pPr>
            <w:r w:rsidRPr="00DC1E9B">
              <w:t xml:space="preserve">964,000 </w:t>
            </w:r>
            <w:r w:rsidR="00AF41B6">
              <w:t>(</w:t>
            </w:r>
            <w:r w:rsidRPr="00DC1E9B">
              <w:t>996,000 to</w:t>
            </w:r>
            <w:r w:rsidR="00AF41B6">
              <w:t xml:space="preserve"> </w:t>
            </w:r>
            <w:r w:rsidRPr="00DC1E9B">
              <w:t>846,000)</w:t>
            </w:r>
          </w:p>
        </w:tc>
        <w:tc>
          <w:tcPr>
            <w:tcW w:w="3647" w:type="dxa"/>
            <w:shd w:val="clear" w:color="auto" w:fill="auto"/>
            <w:noWrap/>
            <w:vAlign w:val="center"/>
            <w:hideMark/>
          </w:tcPr>
          <w:p w14:paraId="5344A1D6" w14:textId="719CCE25" w:rsidR="00DC1E9B" w:rsidRPr="00DC1E9B" w:rsidRDefault="00DC1E9B" w:rsidP="00DC1E9B">
            <w:pPr>
              <w:pStyle w:val="Table"/>
              <w:jc w:val="center"/>
            </w:pPr>
            <w:r w:rsidRPr="00DC1E9B">
              <w:t>5.3 ( 8.8 to</w:t>
            </w:r>
            <w:r w:rsidR="00AF41B6">
              <w:t xml:space="preserve"> </w:t>
            </w:r>
            <w:r w:rsidRPr="00DC1E9B">
              <w:t>-7.5)</w:t>
            </w:r>
          </w:p>
        </w:tc>
      </w:tr>
      <w:tr w:rsidR="00DC1E9B" w:rsidRPr="00DC1E9B" w14:paraId="34E7B886" w14:textId="77777777" w:rsidTr="00DC1E9B">
        <w:trPr>
          <w:trHeight w:val="252"/>
          <w:jc w:val="center"/>
        </w:trPr>
        <w:tc>
          <w:tcPr>
            <w:tcW w:w="1548" w:type="dxa"/>
            <w:shd w:val="clear" w:color="auto" w:fill="auto"/>
            <w:noWrap/>
            <w:vAlign w:val="center"/>
            <w:hideMark/>
          </w:tcPr>
          <w:p w14:paraId="528E5159" w14:textId="77777777" w:rsidR="00DC1E9B" w:rsidRPr="00DC1E9B" w:rsidRDefault="00DC1E9B" w:rsidP="00DC1E9B">
            <w:pPr>
              <w:pStyle w:val="Table"/>
            </w:pPr>
            <w:r w:rsidRPr="00DC1E9B">
              <w:t>Sana'a</w:t>
            </w:r>
          </w:p>
        </w:tc>
        <w:tc>
          <w:tcPr>
            <w:tcW w:w="4446" w:type="dxa"/>
            <w:shd w:val="clear" w:color="auto" w:fill="auto"/>
            <w:noWrap/>
            <w:vAlign w:val="center"/>
            <w:hideMark/>
          </w:tcPr>
          <w:p w14:paraId="38D3AACF" w14:textId="5EC7427F" w:rsidR="00DC1E9B" w:rsidRPr="00DC1E9B" w:rsidRDefault="00DC1E9B" w:rsidP="00DC1E9B">
            <w:pPr>
              <w:pStyle w:val="Table"/>
              <w:jc w:val="center"/>
            </w:pPr>
            <w:r w:rsidRPr="00DC1E9B">
              <w:t xml:space="preserve">1,331,000 </w:t>
            </w:r>
            <w:r w:rsidR="00AF41B6">
              <w:t>(</w:t>
            </w:r>
            <w:r w:rsidRPr="00DC1E9B">
              <w:t>1,279,000 to</w:t>
            </w:r>
            <w:r w:rsidR="00AF41B6">
              <w:t xml:space="preserve"> </w:t>
            </w:r>
            <w:r w:rsidRPr="00DC1E9B">
              <w:t>1,347,000)</w:t>
            </w:r>
          </w:p>
        </w:tc>
        <w:tc>
          <w:tcPr>
            <w:tcW w:w="3647" w:type="dxa"/>
            <w:shd w:val="clear" w:color="auto" w:fill="auto"/>
            <w:noWrap/>
            <w:vAlign w:val="center"/>
            <w:hideMark/>
          </w:tcPr>
          <w:p w14:paraId="2B4C9B1F" w14:textId="5C084511" w:rsidR="00DC1E9B" w:rsidRPr="00DC1E9B" w:rsidRDefault="00DC1E9B" w:rsidP="00DC1E9B">
            <w:pPr>
              <w:pStyle w:val="Table"/>
              <w:jc w:val="center"/>
            </w:pPr>
            <w:r w:rsidRPr="00DC1E9B">
              <w:t>20.4 (15.8 to</w:t>
            </w:r>
            <w:r w:rsidR="00AF41B6">
              <w:t xml:space="preserve"> </w:t>
            </w:r>
            <w:r w:rsidRPr="00DC1E9B">
              <w:t>21.9)</w:t>
            </w:r>
          </w:p>
        </w:tc>
      </w:tr>
      <w:tr w:rsidR="00DC1E9B" w:rsidRPr="00DC1E9B" w14:paraId="60CDBDA7" w14:textId="77777777" w:rsidTr="00DC1E9B">
        <w:trPr>
          <w:trHeight w:val="252"/>
          <w:jc w:val="center"/>
        </w:trPr>
        <w:tc>
          <w:tcPr>
            <w:tcW w:w="1548" w:type="dxa"/>
            <w:shd w:val="clear" w:color="auto" w:fill="auto"/>
            <w:noWrap/>
            <w:vAlign w:val="center"/>
            <w:hideMark/>
          </w:tcPr>
          <w:p w14:paraId="389EB25D" w14:textId="77777777" w:rsidR="00DC1E9B" w:rsidRPr="00DC1E9B" w:rsidRDefault="00DC1E9B" w:rsidP="00DC1E9B">
            <w:pPr>
              <w:pStyle w:val="Table"/>
            </w:pPr>
            <w:r w:rsidRPr="00DC1E9B">
              <w:t>Sana'a City</w:t>
            </w:r>
          </w:p>
        </w:tc>
        <w:tc>
          <w:tcPr>
            <w:tcW w:w="4446" w:type="dxa"/>
            <w:shd w:val="clear" w:color="auto" w:fill="auto"/>
            <w:noWrap/>
            <w:vAlign w:val="center"/>
            <w:hideMark/>
          </w:tcPr>
          <w:p w14:paraId="3B2D70C7" w14:textId="79A3E616" w:rsidR="00DC1E9B" w:rsidRPr="00DC1E9B" w:rsidRDefault="00DC1E9B" w:rsidP="00DC1E9B">
            <w:pPr>
              <w:pStyle w:val="Table"/>
              <w:jc w:val="center"/>
            </w:pPr>
            <w:r w:rsidRPr="00DC1E9B">
              <w:t xml:space="preserve">2,723,000 </w:t>
            </w:r>
            <w:r w:rsidR="00AF41B6">
              <w:t>(</w:t>
            </w:r>
            <w:r w:rsidRPr="00DC1E9B">
              <w:t>2,648,000 to</w:t>
            </w:r>
            <w:r w:rsidR="00AF41B6">
              <w:t xml:space="preserve"> </w:t>
            </w:r>
            <w:r w:rsidRPr="00DC1E9B">
              <w:t>2,729,000)</w:t>
            </w:r>
          </w:p>
        </w:tc>
        <w:tc>
          <w:tcPr>
            <w:tcW w:w="3647" w:type="dxa"/>
            <w:shd w:val="clear" w:color="auto" w:fill="auto"/>
            <w:noWrap/>
            <w:vAlign w:val="center"/>
            <w:hideMark/>
          </w:tcPr>
          <w:p w14:paraId="594C57B6" w14:textId="12273B65" w:rsidR="00DC1E9B" w:rsidRPr="00DC1E9B" w:rsidRDefault="00DC1E9B" w:rsidP="00DC1E9B">
            <w:pPr>
              <w:pStyle w:val="Table"/>
              <w:jc w:val="center"/>
            </w:pPr>
            <w:r w:rsidRPr="00DC1E9B">
              <w:t>15.2 (12.1 to</w:t>
            </w:r>
            <w:r w:rsidR="00AF41B6">
              <w:t xml:space="preserve"> </w:t>
            </w:r>
            <w:r w:rsidRPr="00DC1E9B">
              <w:t>15.5)</w:t>
            </w:r>
          </w:p>
        </w:tc>
      </w:tr>
      <w:tr w:rsidR="00DC1E9B" w:rsidRPr="00DC1E9B" w14:paraId="2E40CD01" w14:textId="77777777" w:rsidTr="00DC1E9B">
        <w:trPr>
          <w:trHeight w:val="252"/>
          <w:jc w:val="center"/>
        </w:trPr>
        <w:tc>
          <w:tcPr>
            <w:tcW w:w="1548" w:type="dxa"/>
            <w:shd w:val="clear" w:color="auto" w:fill="auto"/>
            <w:noWrap/>
            <w:vAlign w:val="center"/>
            <w:hideMark/>
          </w:tcPr>
          <w:p w14:paraId="4FF19605" w14:textId="77777777" w:rsidR="00DC1E9B" w:rsidRPr="00DC1E9B" w:rsidRDefault="00DC1E9B" w:rsidP="00DC1E9B">
            <w:pPr>
              <w:pStyle w:val="Table"/>
            </w:pPr>
            <w:r w:rsidRPr="00DC1E9B">
              <w:t>Shabwah</w:t>
            </w:r>
          </w:p>
        </w:tc>
        <w:tc>
          <w:tcPr>
            <w:tcW w:w="4446" w:type="dxa"/>
            <w:shd w:val="clear" w:color="auto" w:fill="auto"/>
            <w:noWrap/>
            <w:vAlign w:val="center"/>
            <w:hideMark/>
          </w:tcPr>
          <w:p w14:paraId="02151C4E" w14:textId="77808503" w:rsidR="00DC1E9B" w:rsidRPr="00DC1E9B" w:rsidRDefault="00DC1E9B" w:rsidP="00DC1E9B">
            <w:pPr>
              <w:pStyle w:val="Table"/>
              <w:jc w:val="center"/>
            </w:pPr>
            <w:r w:rsidRPr="00DC1E9B">
              <w:t xml:space="preserve">762,000 </w:t>
            </w:r>
            <w:r w:rsidR="00AF41B6">
              <w:t>(</w:t>
            </w:r>
            <w:r w:rsidRPr="00DC1E9B">
              <w:t>725,000 to</w:t>
            </w:r>
            <w:r w:rsidR="00AF41B6">
              <w:t xml:space="preserve"> </w:t>
            </w:r>
            <w:r w:rsidRPr="00DC1E9B">
              <w:t>782,000)</w:t>
            </w:r>
          </w:p>
        </w:tc>
        <w:tc>
          <w:tcPr>
            <w:tcW w:w="3647" w:type="dxa"/>
            <w:shd w:val="clear" w:color="auto" w:fill="auto"/>
            <w:noWrap/>
            <w:vAlign w:val="center"/>
            <w:hideMark/>
          </w:tcPr>
          <w:p w14:paraId="7EEB91AE" w14:textId="52BAAF82" w:rsidR="00DC1E9B" w:rsidRPr="00DC1E9B" w:rsidRDefault="00DC1E9B" w:rsidP="00DC1E9B">
            <w:pPr>
              <w:pStyle w:val="Table"/>
              <w:jc w:val="center"/>
            </w:pPr>
            <w:r w:rsidRPr="00DC1E9B">
              <w:t>20.2 (14.4 to</w:t>
            </w:r>
            <w:r w:rsidR="00AF41B6">
              <w:t xml:space="preserve"> </w:t>
            </w:r>
            <w:r w:rsidRPr="00DC1E9B">
              <w:t>23.2)</w:t>
            </w:r>
          </w:p>
        </w:tc>
      </w:tr>
      <w:tr w:rsidR="00DC1E9B" w:rsidRPr="00DC1E9B" w14:paraId="70ED8F8D" w14:textId="77777777" w:rsidTr="00DC1E9B">
        <w:trPr>
          <w:trHeight w:val="252"/>
          <w:jc w:val="center"/>
        </w:trPr>
        <w:tc>
          <w:tcPr>
            <w:tcW w:w="1548" w:type="dxa"/>
            <w:shd w:val="clear" w:color="auto" w:fill="auto"/>
            <w:noWrap/>
            <w:vAlign w:val="center"/>
            <w:hideMark/>
          </w:tcPr>
          <w:p w14:paraId="07057576" w14:textId="77777777" w:rsidR="00DC1E9B" w:rsidRPr="00DC1E9B" w:rsidRDefault="00DC1E9B" w:rsidP="00DC1E9B">
            <w:pPr>
              <w:pStyle w:val="Table"/>
            </w:pPr>
            <w:r w:rsidRPr="00DC1E9B">
              <w:t>Socotra</w:t>
            </w:r>
          </w:p>
        </w:tc>
        <w:tc>
          <w:tcPr>
            <w:tcW w:w="4446" w:type="dxa"/>
            <w:shd w:val="clear" w:color="auto" w:fill="auto"/>
            <w:noWrap/>
            <w:vAlign w:val="center"/>
            <w:hideMark/>
          </w:tcPr>
          <w:p w14:paraId="7777D807" w14:textId="5DB373C0" w:rsidR="00DC1E9B" w:rsidRPr="00DC1E9B" w:rsidRDefault="00DC1E9B" w:rsidP="00DC1E9B">
            <w:pPr>
              <w:pStyle w:val="Table"/>
              <w:jc w:val="center"/>
            </w:pPr>
            <w:r w:rsidRPr="00DC1E9B">
              <w:t xml:space="preserve">70,000 </w:t>
            </w:r>
            <w:r w:rsidR="00AF41B6">
              <w:t>(</w:t>
            </w:r>
            <w:r w:rsidRPr="00DC1E9B">
              <w:t>67,000 to</w:t>
            </w:r>
            <w:r w:rsidR="00AF41B6">
              <w:t xml:space="preserve"> </w:t>
            </w:r>
            <w:r w:rsidRPr="00DC1E9B">
              <w:t xml:space="preserve"> 72,000)</w:t>
            </w:r>
          </w:p>
        </w:tc>
        <w:tc>
          <w:tcPr>
            <w:tcW w:w="3647" w:type="dxa"/>
            <w:shd w:val="clear" w:color="auto" w:fill="auto"/>
            <w:noWrap/>
            <w:vAlign w:val="center"/>
            <w:hideMark/>
          </w:tcPr>
          <w:p w14:paraId="4BA76C2B" w14:textId="1B46C4F2" w:rsidR="00DC1E9B" w:rsidRPr="00DC1E9B" w:rsidRDefault="00DC1E9B" w:rsidP="00DC1E9B">
            <w:pPr>
              <w:pStyle w:val="Table"/>
              <w:jc w:val="center"/>
            </w:pPr>
            <w:r w:rsidRPr="00DC1E9B">
              <w:t>21.5 (15.5 to</w:t>
            </w:r>
            <w:r w:rsidR="00AF41B6">
              <w:t xml:space="preserve"> </w:t>
            </w:r>
            <w:r w:rsidRPr="00DC1E9B">
              <w:t>24.5)</w:t>
            </w:r>
          </w:p>
        </w:tc>
      </w:tr>
      <w:tr w:rsidR="00DC1E9B" w:rsidRPr="00DC1E9B" w14:paraId="45E80FAB" w14:textId="77777777" w:rsidTr="00DC1E9B">
        <w:trPr>
          <w:trHeight w:val="252"/>
          <w:jc w:val="center"/>
        </w:trPr>
        <w:tc>
          <w:tcPr>
            <w:tcW w:w="1548" w:type="dxa"/>
            <w:shd w:val="clear" w:color="auto" w:fill="auto"/>
            <w:noWrap/>
            <w:vAlign w:val="center"/>
            <w:hideMark/>
          </w:tcPr>
          <w:p w14:paraId="64A8FD92" w14:textId="77777777" w:rsidR="00DC1E9B" w:rsidRPr="00DC1E9B" w:rsidRDefault="00DC1E9B" w:rsidP="00DC1E9B">
            <w:pPr>
              <w:pStyle w:val="Table"/>
            </w:pPr>
            <w:proofErr w:type="spellStart"/>
            <w:r w:rsidRPr="00DC1E9B">
              <w:t>Ta'iz</w:t>
            </w:r>
            <w:proofErr w:type="spellEnd"/>
          </w:p>
        </w:tc>
        <w:tc>
          <w:tcPr>
            <w:tcW w:w="4446" w:type="dxa"/>
            <w:shd w:val="clear" w:color="auto" w:fill="auto"/>
            <w:noWrap/>
            <w:vAlign w:val="center"/>
            <w:hideMark/>
          </w:tcPr>
          <w:p w14:paraId="4214B2DD" w14:textId="02DC12B2" w:rsidR="00DC1E9B" w:rsidRPr="00DC1E9B" w:rsidRDefault="00DC1E9B" w:rsidP="00DC1E9B">
            <w:pPr>
              <w:pStyle w:val="Table"/>
              <w:jc w:val="center"/>
            </w:pPr>
            <w:r w:rsidRPr="00DC1E9B">
              <w:t xml:space="preserve">3,699,000 </w:t>
            </w:r>
            <w:r w:rsidR="00AF41B6">
              <w:t>(</w:t>
            </w:r>
            <w:r w:rsidRPr="00DC1E9B">
              <w:t>3,615,000 to</w:t>
            </w:r>
            <w:r w:rsidR="00AF41B6">
              <w:t xml:space="preserve"> </w:t>
            </w:r>
            <w:r w:rsidRPr="00DC1E9B">
              <w:t>3,666,000)</w:t>
            </w:r>
          </w:p>
        </w:tc>
        <w:tc>
          <w:tcPr>
            <w:tcW w:w="3647" w:type="dxa"/>
            <w:shd w:val="clear" w:color="auto" w:fill="auto"/>
            <w:noWrap/>
            <w:vAlign w:val="center"/>
            <w:hideMark/>
          </w:tcPr>
          <w:p w14:paraId="2F1EA68C" w14:textId="272F3D5A" w:rsidR="00DC1E9B" w:rsidRPr="00DC1E9B" w:rsidRDefault="00DC1E9B" w:rsidP="00DC1E9B">
            <w:pPr>
              <w:pStyle w:val="Table"/>
              <w:jc w:val="center"/>
            </w:pPr>
            <w:r w:rsidRPr="00DC1E9B">
              <w:t>13.5 (10.9 to</w:t>
            </w:r>
            <w:r w:rsidR="00AF41B6">
              <w:t xml:space="preserve"> </w:t>
            </w:r>
            <w:r w:rsidRPr="00DC1E9B">
              <w:t>12.5)</w:t>
            </w:r>
          </w:p>
        </w:tc>
      </w:tr>
      <w:tr w:rsidR="00DC1E9B" w:rsidRPr="00DC1E9B" w14:paraId="7D1BD7FA" w14:textId="77777777" w:rsidTr="00AF41B6">
        <w:trPr>
          <w:trHeight w:val="252"/>
          <w:jc w:val="center"/>
        </w:trPr>
        <w:tc>
          <w:tcPr>
            <w:tcW w:w="1548" w:type="dxa"/>
            <w:shd w:val="clear" w:color="auto" w:fill="FFFFFF" w:themeFill="background1"/>
            <w:noWrap/>
            <w:vAlign w:val="center"/>
            <w:hideMark/>
          </w:tcPr>
          <w:p w14:paraId="72ADDF8C" w14:textId="64550BC2" w:rsidR="00DC1E9B" w:rsidRPr="00AF41B6" w:rsidRDefault="00DC1E9B" w:rsidP="00DC1E9B">
            <w:pPr>
              <w:pStyle w:val="Table"/>
              <w:rPr>
                <w:b/>
                <w:bCs/>
              </w:rPr>
            </w:pPr>
            <w:r w:rsidRPr="00AF41B6">
              <w:rPr>
                <w:b/>
                <w:bCs/>
              </w:rPr>
              <w:t>Total</w:t>
            </w:r>
          </w:p>
        </w:tc>
        <w:tc>
          <w:tcPr>
            <w:tcW w:w="4446" w:type="dxa"/>
            <w:shd w:val="clear" w:color="auto" w:fill="FFFFFF" w:themeFill="background1"/>
            <w:noWrap/>
            <w:vAlign w:val="center"/>
            <w:hideMark/>
          </w:tcPr>
          <w:p w14:paraId="1365E231" w14:textId="77777777" w:rsidR="00DC1E9B" w:rsidRPr="00AF41B6" w:rsidRDefault="00DC1E9B" w:rsidP="00DC1E9B">
            <w:pPr>
              <w:pStyle w:val="Table"/>
              <w:jc w:val="center"/>
              <w:rPr>
                <w:b/>
                <w:bCs/>
              </w:rPr>
            </w:pPr>
            <w:r w:rsidRPr="00AF41B6">
              <w:rPr>
                <w:b/>
                <w:bCs/>
              </w:rPr>
              <w:t>31,154,000 (29,835,000 to 31,821,000)</w:t>
            </w:r>
          </w:p>
        </w:tc>
        <w:tc>
          <w:tcPr>
            <w:tcW w:w="3647" w:type="dxa"/>
            <w:shd w:val="clear" w:color="auto" w:fill="FFFFFF" w:themeFill="background1"/>
            <w:noWrap/>
            <w:vAlign w:val="center"/>
            <w:hideMark/>
          </w:tcPr>
          <w:p w14:paraId="46A32DAB" w14:textId="03881D18" w:rsidR="00DC1E9B" w:rsidRPr="00AF41B6" w:rsidRDefault="00DC1E9B" w:rsidP="00DC1E9B">
            <w:pPr>
              <w:pStyle w:val="Table"/>
              <w:jc w:val="center"/>
              <w:rPr>
                <w:b/>
                <w:bCs/>
              </w:rPr>
            </w:pPr>
            <w:r w:rsidRPr="00AF41B6">
              <w:rPr>
                <w:b/>
                <w:bCs/>
              </w:rPr>
              <w:t>18.1 (13.1 to</w:t>
            </w:r>
            <w:r w:rsidR="00AF41B6" w:rsidRPr="00AF41B6">
              <w:rPr>
                <w:b/>
                <w:bCs/>
              </w:rPr>
              <w:t xml:space="preserve"> </w:t>
            </w:r>
            <w:r w:rsidRPr="00AF41B6">
              <w:rPr>
                <w:b/>
                <w:bCs/>
              </w:rPr>
              <w:t>20.6)</w:t>
            </w:r>
          </w:p>
        </w:tc>
      </w:tr>
    </w:tbl>
    <w:p w14:paraId="2A1FF32F" w14:textId="77777777" w:rsidR="00DC1E9B" w:rsidRDefault="00DC1E9B" w:rsidP="00834C46"/>
    <w:p w14:paraId="6F562222" w14:textId="1F09B161" w:rsidR="00D3374E" w:rsidRDefault="004E635F" w:rsidP="00834C46">
      <w:r>
        <w:t>In contrast to estimates produced by the IOM and the Internal Displacement Monitoring Centre, we estimated that some 10 to 14</w:t>
      </w:r>
      <w:r w:rsidR="0076581A">
        <w:t>M</w:t>
      </w:r>
      <w:r>
        <w:t xml:space="preserve"> Yemenis were displaced during the period from mid-2015 to mid-2016, amounting to some 40% of the population (</w:t>
      </w:r>
      <w:r w:rsidR="00BC2AD8">
        <w:fldChar w:fldCharType="begin"/>
      </w:r>
      <w:r w:rsidR="00BC2AD8">
        <w:instrText xml:space="preserve"> REF _Ref90502321 \h </w:instrText>
      </w:r>
      <w:r w:rsidR="00BC2AD8">
        <w:fldChar w:fldCharType="separate"/>
      </w:r>
      <w:r w:rsidR="00D51CDC">
        <w:t xml:space="preserve">Figure </w:t>
      </w:r>
      <w:r w:rsidR="00D51CDC">
        <w:rPr>
          <w:noProof/>
        </w:rPr>
        <w:t>6</w:t>
      </w:r>
      <w:r w:rsidR="00BC2AD8">
        <w:fldChar w:fldCharType="end"/>
      </w:r>
      <w:r w:rsidR="00BC2AD8">
        <w:t xml:space="preserve">; </w:t>
      </w:r>
      <w:r>
        <w:t>see Discussion). Our period-end estimate of total IDPs, how</w:t>
      </w:r>
      <w:r w:rsidR="00BC2AD8">
        <w:t>ever, was considerably lower than that reported by the United Nations (between 0.9 and 2.1</w:t>
      </w:r>
      <w:r w:rsidR="0076581A">
        <w:t>M</w:t>
      </w:r>
      <w:r w:rsidR="00BC2AD8">
        <w:t xml:space="preserve"> versus 3.3</w:t>
      </w:r>
      <w:r w:rsidR="0076581A">
        <w:t>M</w:t>
      </w:r>
      <w:r w:rsidR="00BC2AD8">
        <w:t>).</w:t>
      </w:r>
    </w:p>
    <w:p w14:paraId="03EE179C" w14:textId="6D770876" w:rsidR="00DB6CAF" w:rsidRDefault="00DB6CAF" w:rsidP="00834C46">
      <w:r w:rsidRPr="00DB6CAF">
        <w:rPr>
          <w:noProof/>
        </w:rPr>
        <w:drawing>
          <wp:inline distT="0" distB="0" distL="0" distR="0" wp14:anchorId="0A8C8CA8" wp14:editId="6E621388">
            <wp:extent cx="6192520" cy="30962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2520" cy="3096260"/>
                    </a:xfrm>
                    <a:prstGeom prst="rect">
                      <a:avLst/>
                    </a:prstGeom>
                  </pic:spPr>
                </pic:pic>
              </a:graphicData>
            </a:graphic>
          </wp:inline>
        </w:drawing>
      </w:r>
    </w:p>
    <w:p w14:paraId="4CEEF44A" w14:textId="78A431CB" w:rsidR="00D3374E" w:rsidRDefault="00D3374E" w:rsidP="00D3374E">
      <w:pPr>
        <w:pStyle w:val="Caption"/>
      </w:pPr>
      <w:bookmarkStart w:id="8" w:name="_Ref90502321"/>
      <w:r>
        <w:t xml:space="preserve">Figure </w:t>
      </w:r>
      <w:r w:rsidR="00512323">
        <w:fldChar w:fldCharType="begin"/>
      </w:r>
      <w:r w:rsidR="00512323">
        <w:instrText xml:space="preserve"> SEQ Figure \* ARABIC </w:instrText>
      </w:r>
      <w:r w:rsidR="00512323">
        <w:fldChar w:fldCharType="separate"/>
      </w:r>
      <w:r w:rsidR="00D51CDC">
        <w:rPr>
          <w:noProof/>
        </w:rPr>
        <w:t>6</w:t>
      </w:r>
      <w:r w:rsidR="00512323">
        <w:rPr>
          <w:noProof/>
        </w:rPr>
        <w:fldChar w:fldCharType="end"/>
      </w:r>
      <w:bookmarkEnd w:id="8"/>
      <w:r>
        <w:t>. Estimated number of IDPs in Yemen over time, by scenario. Squares with labels (in</w:t>
      </w:r>
      <w:r w:rsidR="00DF4481">
        <w:t xml:space="preserve"> millions or M</w:t>
      </w:r>
      <w:r>
        <w:t>) indicate year-end estimates from the Internal Displacement Monitoring Centr</w:t>
      </w:r>
      <w:r w:rsidRPr="00327CB8">
        <w:t>e</w:t>
      </w:r>
      <w:r w:rsidR="00327CB8">
        <w:t xml:space="preserve"> </w:t>
      </w:r>
      <w:r w:rsidR="00327CB8">
        <w:fldChar w:fldCharType="begin"/>
      </w:r>
      <w:r w:rsidR="00694437">
        <w:instrText xml:space="preserve"> ADDIN ZOTERO_ITEM CSL_CITATION {"citationID":"9ffgEj6f","properties":{"formattedCitation":"[15]","plainCitation":"[15]","noteIndex":0},"citationItems":[{"id":1878,"uris":["http://zotero.org/users/local/RshC0A47/items/F2PYFRYJ"],"uri":["http://zotero.org/users/local/RshC0A47/items/F2PYFRYJ"],"itemData":{"id":1878,"type":"webpage","language":"en","title":"Yemen","URL":"https://www.internal-displacement.org/countries/yemen","author":[{"family":"Internal Displacement Monitoring Centre","given":""}],"accessed":{"date-parts":[["2021",12,16]]},"issued":{"date-parts":[["2021",12,16]]}}}],"schema":"https://github.com/citation-style-language/schema/raw/master/csl-citation.json"} </w:instrText>
      </w:r>
      <w:r w:rsidR="00327CB8">
        <w:fldChar w:fldCharType="separate"/>
      </w:r>
      <w:r w:rsidR="00287D6B" w:rsidRPr="00287D6B">
        <w:t>[15]</w:t>
      </w:r>
      <w:r w:rsidR="00327CB8">
        <w:fldChar w:fldCharType="end"/>
      </w:r>
      <w:r w:rsidR="00327CB8" w:rsidRPr="00327CB8">
        <w:t>.</w:t>
      </w:r>
    </w:p>
    <w:p w14:paraId="3FE95B7C" w14:textId="7D5002F4" w:rsidR="00D3374E" w:rsidRDefault="00D3374E" w:rsidP="00834C46"/>
    <w:p w14:paraId="018E436E" w14:textId="3ADE534D" w:rsidR="00BC2AD8" w:rsidRDefault="00651E7E" w:rsidP="00834C46">
      <w:r>
        <w:t xml:space="preserve">In the majority of districts </w:t>
      </w:r>
      <w:r w:rsidR="008271F8">
        <w:t>IDPs were &lt;10% of the overall population (</w:t>
      </w:r>
      <w:r w:rsidR="008271F8">
        <w:fldChar w:fldCharType="begin"/>
      </w:r>
      <w:r w:rsidR="008271F8">
        <w:instrText xml:space="preserve"> REF _Ref90502423 \h </w:instrText>
      </w:r>
      <w:r w:rsidR="008271F8">
        <w:fldChar w:fldCharType="separate"/>
      </w:r>
      <w:r w:rsidR="00D51CDC">
        <w:t xml:space="preserve">Figure </w:t>
      </w:r>
      <w:r w:rsidR="00D51CDC">
        <w:rPr>
          <w:noProof/>
        </w:rPr>
        <w:t>7</w:t>
      </w:r>
      <w:r w:rsidR="008271F8">
        <w:fldChar w:fldCharType="end"/>
      </w:r>
      <w:r w:rsidR="008271F8">
        <w:t xml:space="preserve">), but </w:t>
      </w:r>
      <w:proofErr w:type="spellStart"/>
      <w:r w:rsidR="008271F8">
        <w:t>Ma’rib</w:t>
      </w:r>
      <w:proofErr w:type="spellEnd"/>
      <w:r w:rsidR="008271F8">
        <w:t xml:space="preserve">, </w:t>
      </w:r>
      <w:proofErr w:type="spellStart"/>
      <w:r w:rsidR="008271F8">
        <w:t>Sa’dah</w:t>
      </w:r>
      <w:proofErr w:type="spellEnd"/>
      <w:r w:rsidR="008271F8">
        <w:t xml:space="preserve"> and </w:t>
      </w:r>
      <w:proofErr w:type="spellStart"/>
      <w:r w:rsidR="008271F8">
        <w:t>Ta’iz</w:t>
      </w:r>
      <w:proofErr w:type="spellEnd"/>
      <w:r w:rsidR="008271F8">
        <w:t xml:space="preserve"> </w:t>
      </w:r>
      <w:r w:rsidR="00567838">
        <w:t xml:space="preserve">had higher relative presence of IDPs </w:t>
      </w:r>
      <w:r w:rsidR="008271F8">
        <w:t>(one district had a negative estimated population</w:t>
      </w:r>
      <w:r w:rsidR="00567838">
        <w:t xml:space="preserve"> and thus no calculable IDP percentage</w:t>
      </w:r>
      <w:r w:rsidR="008271F8">
        <w:t>).</w:t>
      </w:r>
    </w:p>
    <w:p w14:paraId="205DD158" w14:textId="58FE24E9" w:rsidR="00D3374E" w:rsidRDefault="001E31E1" w:rsidP="00834C46">
      <w:r w:rsidRPr="001E31E1">
        <w:rPr>
          <w:noProof/>
        </w:rPr>
        <w:lastRenderedPageBreak/>
        <w:drawing>
          <wp:inline distT="0" distB="0" distL="0" distR="0" wp14:anchorId="28DAF748" wp14:editId="6FCFBBFC">
            <wp:extent cx="6192261" cy="3534600"/>
            <wp:effectExtent l="0" t="0" r="0" b="8890"/>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rotWithShape="1">
                    <a:blip r:embed="rId17"/>
                    <a:srcRect t="11758" b="12113"/>
                    <a:stretch/>
                  </pic:blipFill>
                  <pic:spPr bwMode="auto">
                    <a:xfrm>
                      <a:off x="0" y="0"/>
                      <a:ext cx="6192520" cy="3534748"/>
                    </a:xfrm>
                    <a:prstGeom prst="rect">
                      <a:avLst/>
                    </a:prstGeom>
                    <a:ln>
                      <a:noFill/>
                    </a:ln>
                    <a:extLst>
                      <a:ext uri="{53640926-AAD7-44D8-BBD7-CCE9431645EC}">
                        <a14:shadowObscured xmlns:a14="http://schemas.microsoft.com/office/drawing/2010/main"/>
                      </a:ext>
                    </a:extLst>
                  </pic:spPr>
                </pic:pic>
              </a:graphicData>
            </a:graphic>
          </wp:inline>
        </w:drawing>
      </w:r>
    </w:p>
    <w:p w14:paraId="2E36B832" w14:textId="1D7722A6" w:rsidR="00D3374E" w:rsidRDefault="00D3374E" w:rsidP="00D3374E">
      <w:pPr>
        <w:pStyle w:val="Caption"/>
      </w:pPr>
      <w:bookmarkStart w:id="9" w:name="_Ref90502423"/>
      <w:r>
        <w:t xml:space="preserve">Figure </w:t>
      </w:r>
      <w:r w:rsidR="00512323">
        <w:fldChar w:fldCharType="begin"/>
      </w:r>
      <w:r w:rsidR="00512323">
        <w:instrText xml:space="preserve"> SEQ Figure \* ARABIC </w:instrText>
      </w:r>
      <w:r w:rsidR="00512323">
        <w:fldChar w:fldCharType="separate"/>
      </w:r>
      <w:r w:rsidR="00D51CDC">
        <w:rPr>
          <w:noProof/>
        </w:rPr>
        <w:t>7</w:t>
      </w:r>
      <w:r w:rsidR="00512323">
        <w:rPr>
          <w:noProof/>
        </w:rPr>
        <w:fldChar w:fldCharType="end"/>
      </w:r>
      <w:bookmarkEnd w:id="9"/>
      <w:r>
        <w:t>. Estimated percentage of IDPs among the entire population, by district, as of September 2021. Thick boundaries and text labels denote governorates; light boundaries denote districts.</w:t>
      </w:r>
    </w:p>
    <w:p w14:paraId="6104F09A" w14:textId="77777777" w:rsidR="00D3374E" w:rsidRPr="005B2C10" w:rsidRDefault="00D3374E" w:rsidP="00834C46"/>
    <w:p w14:paraId="486D051B" w14:textId="1EABBC05" w:rsidR="00A7608F" w:rsidRPr="003F29EA" w:rsidRDefault="009A7FCE" w:rsidP="009340EF">
      <w:pPr>
        <w:pStyle w:val="Heading1"/>
      </w:pPr>
      <w:r w:rsidRPr="003F29EA">
        <w:t>Discussion</w:t>
      </w:r>
    </w:p>
    <w:p w14:paraId="255E5C74" w14:textId="1D60B343" w:rsidR="0018006E" w:rsidRDefault="007E4565" w:rsidP="0033299C">
      <w:r>
        <w:t>To our knowledge ours is the first attempt to reconstruct the demographic evolution of Yemen’s population while taking into account changes due to the past seven years of war and food insecurity.</w:t>
      </w:r>
      <w:r w:rsidR="00B24672">
        <w:t xml:space="preserve"> Our analysis finds that the population of Yemen increased </w:t>
      </w:r>
      <w:r w:rsidR="00567838">
        <w:t>by about 3</w:t>
      </w:r>
      <w:r w:rsidR="0076581A">
        <w:t>M</w:t>
      </w:r>
      <w:r w:rsidR="00567838">
        <w:t xml:space="preserve"> to 6</w:t>
      </w:r>
      <w:r w:rsidR="0076581A">
        <w:t>M</w:t>
      </w:r>
      <w:r w:rsidR="00B24672">
        <w:t xml:space="preserve"> </w:t>
      </w:r>
      <w:r w:rsidR="00567838">
        <w:t>over a seven-year period</w:t>
      </w:r>
      <w:r w:rsidR="00B24672">
        <w:t xml:space="preserve">, though displacement and internal migration caused substantial </w:t>
      </w:r>
      <w:r w:rsidR="0018006E">
        <w:t>demographic shifts at governorate and lower administrative levels.</w:t>
      </w:r>
      <w:r w:rsidR="00610810">
        <w:t xml:space="preserve"> We estimate that </w:t>
      </w:r>
      <w:r w:rsidR="00D91DC5">
        <w:t>a surprisingly large percentage</w:t>
      </w:r>
      <w:r w:rsidR="00610810">
        <w:t xml:space="preserve"> of Yemen’s population may have been displaced in the early phase of the crisis. Displacement has wide-ranging effects on livelihoods, security, health and child development </w:t>
      </w:r>
      <w:r w:rsidR="00610810" w:rsidRPr="00567838">
        <w:rPr>
          <w:rStyle w:val="NotesChar"/>
        </w:rPr>
        <w:t>CITE</w:t>
      </w:r>
      <w:r w:rsidR="00610810">
        <w:t xml:space="preserve">: its occurrence at such scale suggests that a large number of Yemenis have been deeply affected by the crisis. </w:t>
      </w:r>
      <w:r w:rsidR="00567838">
        <w:t>Models</w:t>
      </w:r>
      <w:r w:rsidR="00610810">
        <w:t xml:space="preserve">, however, indicate that primary displacement was </w:t>
      </w:r>
      <w:r w:rsidR="00553E0B">
        <w:t xml:space="preserve">partly </w:t>
      </w:r>
      <w:r w:rsidR="00610810">
        <w:t xml:space="preserve">short-lived, with </w:t>
      </w:r>
      <w:r w:rsidR="00BE5932">
        <w:t>some 40%</w:t>
      </w:r>
      <w:r w:rsidR="00610810">
        <w:t xml:space="preserve"> </w:t>
      </w:r>
      <w:r w:rsidR="00BE5932">
        <w:t>moving</w:t>
      </w:r>
      <w:r w:rsidR="00610810">
        <w:t xml:space="preserve"> on </w:t>
      </w:r>
      <w:r w:rsidR="002F4827">
        <w:t>or return</w:t>
      </w:r>
      <w:r w:rsidR="00BE5932">
        <w:t>ing</w:t>
      </w:r>
      <w:r w:rsidR="002F4827">
        <w:t xml:space="preserve"> </w:t>
      </w:r>
      <w:r w:rsidR="00BE5932">
        <w:t>within the first</w:t>
      </w:r>
      <w:r w:rsidR="002F4827">
        <w:t xml:space="preserve"> year.</w:t>
      </w:r>
    </w:p>
    <w:p w14:paraId="019C3490" w14:textId="11F39EAB" w:rsidR="00C226BC" w:rsidRDefault="00FD5CB1" w:rsidP="00C2307E">
      <w:r>
        <w:t xml:space="preserve">Aside from the </w:t>
      </w:r>
      <w:r w:rsidR="00567838">
        <w:t>estimates</w:t>
      </w:r>
      <w:r>
        <w:t xml:space="preserve"> themselves, our analysis demonstrates the applicability of various data science methods, including machine learning, to make sense of large but incomplete primary </w:t>
      </w:r>
      <w:r w:rsidR="00A3166C">
        <w:t xml:space="preserve">displacement </w:t>
      </w:r>
      <w:r>
        <w:t>data.</w:t>
      </w:r>
      <w:r w:rsidR="0057602C">
        <w:t xml:space="preserve"> </w:t>
      </w:r>
      <w:r>
        <w:t>In particular, we were able to predict the origin and arrival of IDPs with reasonable accuracy by associating to the DTM records other openly available datasets, including, critically, insecurity.</w:t>
      </w:r>
      <w:r w:rsidR="0057602C">
        <w:t xml:space="preserve"> Huynh and </w:t>
      </w:r>
      <w:proofErr w:type="spellStart"/>
      <w:r w:rsidR="0057602C">
        <w:t>Basu</w:t>
      </w:r>
      <w:proofErr w:type="spellEnd"/>
      <w:r w:rsidR="0057602C">
        <w:t xml:space="preserve"> </w:t>
      </w:r>
      <w:r w:rsidR="0057602C">
        <w:fldChar w:fldCharType="begin"/>
      </w:r>
      <w:r w:rsidR="0057602C">
        <w:instrText xml:space="preserve"> ADDIN ZOTERO_ITEM CSL_CITATION {"citationID":"hzr5D3mS","properties":{"formattedCitation":"[27]","plainCitation":"[27]","noteIndex":0},"citationItems":[{"id":1883,"uris":["http://zotero.org/users/local/RshC0A47/items/W6ZNTDDY"],"uri":["http://zotero.org/users/local/RshC0A47/items/W6ZNTDDY"],"itemData":{"id":1883,"type":"article-journal","abstract":"OBJECTIVES: Armed conflict has contributed to an unprecedented number of internally displaced persons (IDPs), individuals who are forced out of their homes but remain within their country. IDPs often urgently require shelter, food, and healthcare, yet prediction of when IDPs will migrate to an area remains a major challenge for aid delivery organizations. We sought to develop an IDP migration forecasting framework that could empower humanitarian aid groups to more effectively allocate resources during conflicts.\nMETHODS: We modeled monthly IDP migration between provinces within Syria and within Yemen using data on food prices, fuel prices, wages, location, time, and conflict reports. We compared machine learning methods with baseline persistence methods of forecasting.\nRESULTS: We found a machine learning approach that more accurately forecast migration trends than baseline persistence methods. A random forest model outperformed the best persistence model in terms of root mean square error of log migration by 26% and 17% for the Syria and Yemen datasets, respectively.\nCONCLUSIONS: Integrating diverse data sources into a machine learning model appears to improve IDP migration prediction. Further work should examine whether implementation of such models can enable proactive aid allocation for IDPs in anticipation of forecast arrivals.","container-title":"Disaster Medicine and Public Health Preparedness","DOI":"10.1017/dmp.2019.73","ISSN":"1938-744X","issue":"3","journalAbbreviation":"Disaster Med Public Health Prep","language":"eng","note":"PMID: 31452495","page":"302-307","source":"PubMed","title":"Forecasting Internally Displaced Population Migration Patterns in Syria and Yemen","volume":"14","author":[{"family":"Huynh","given":"Benjamin Q."},{"family":"Basu","given":"Sanjay"}],"issued":{"date-parts":[["2020",6]]}}}],"schema":"https://github.com/citation-style-language/schema/raw/master/csl-citation.json"} </w:instrText>
      </w:r>
      <w:r w:rsidR="0057602C">
        <w:fldChar w:fldCharType="separate"/>
      </w:r>
      <w:r w:rsidR="00287D6B" w:rsidRPr="00287D6B">
        <w:t>[27]</w:t>
      </w:r>
      <w:r w:rsidR="0057602C">
        <w:fldChar w:fldCharType="end"/>
      </w:r>
      <w:r w:rsidR="0057602C">
        <w:t xml:space="preserve"> have applied similar models </w:t>
      </w:r>
      <w:r w:rsidR="00BA5A60">
        <w:t>for</w:t>
      </w:r>
      <w:r w:rsidR="0057602C">
        <w:t xml:space="preserve"> Syria and Yemen</w:t>
      </w:r>
      <w:r w:rsidR="00BA5A60">
        <w:t xml:space="preserve"> to accurately predict future displacement. Data science methods have also been used to predict refugee </w:t>
      </w:r>
      <w:r w:rsidR="00BA5A60">
        <w:fldChar w:fldCharType="begin"/>
      </w:r>
      <w:r w:rsidR="00BA5A60">
        <w:instrText xml:space="preserve"> ADDIN ZOTERO_ITEM CSL_CITATION {"citationID":"bi22QWUB","properties":{"formattedCitation":"[28]","plainCitation":"[28]","noteIndex":0},"citationItems":[{"id":1886,"uris":["http://zotero.org/users/local/RshC0A47/items/ZKW4XJ2M"],"uri":["http://zotero.org/users/local/RshC0A47/items/ZKW4XJ2M"],"itemData":{"id":1886,"type":"article-journal","container-title":"Scientific Reports","DOI":"10.1038/s41598-017-13828-9","ISSN":"2045-2322","issue":"1","journalAbbreviation":"Sci Rep","language":"en","page":"13377","source":"DOI.org (Crossref)","title":"A generalized simulation development approach for predicting refugee destinations","URL":"http://www.nature.com/articles/s41598-017-13828-9","volume":"7","author":[{"family":"Suleimenova","given":"Diana"},{"family":"Bell","given":"David"},{"family":"Groen","given":"Derek"}],"accessed":{"date-parts":[["2021",12,16]]},"issued":{"date-parts":[["2017",12]]}}}],"schema":"https://github.com/citation-style-language/schema/raw/master/csl-citation.json"} </w:instrText>
      </w:r>
      <w:r w:rsidR="00BA5A60">
        <w:fldChar w:fldCharType="separate"/>
      </w:r>
      <w:r w:rsidR="00287D6B" w:rsidRPr="00287D6B">
        <w:t>[28]</w:t>
      </w:r>
      <w:r w:rsidR="00BA5A60">
        <w:fldChar w:fldCharType="end"/>
      </w:r>
      <w:r w:rsidR="00BA5A60">
        <w:t xml:space="preserve"> </w:t>
      </w:r>
      <w:r w:rsidR="00A37FAC">
        <w:t xml:space="preserve">and migrant </w:t>
      </w:r>
      <w:r w:rsidR="00A37FAC">
        <w:fldChar w:fldCharType="begin"/>
      </w:r>
      <w:r w:rsidR="00A37FAC">
        <w:instrText xml:space="preserve"> ADDIN ZOTERO_ITEM CSL_CITATION {"citationID":"zmoWWuqn","properties":{"formattedCitation":"[29]","plainCitation":"[29]","noteIndex":0},"citationItems":[{"id":1888,"uris":["http://zotero.org/users/local/RshC0A47/items/GH4YXFQE"],"uri":["http://zotero.org/users/local/RshC0A47/items/GH4YXFQE"],"itemData":{"id":1888,"type":"article-journal","abstract":"International migration will play an increasing role in the demographic future of most nations if fertility continues to decline globally. We developed an algorithm to project future numbers of international migrants from any country or region to any other. The proposed generalized linear model (GLM) used geographic and demographic independent variables only (the population and area of origins and destinations of migrants, the distance between origin and destination, the calendar year, and indicator variables to quantify nonrandom characteristics of individual countries). The dependent variable, yearly numbers of migrants, was quantified by 43653 reports from 11 countries of migration from 228 origins and to 195 destinations during 1960–2004. The final GLM based on all data was selected by the Bayesian information criterion. The number of migrants per year from origin to destination was proportional to (population of origin)\n              0.86\n              (area of origin)\n              −0.21\n              (population of destination)\n              0.36\n              (distance)\n              −0.97\n              , multiplied by functions of year and country-specific indicator variables. The number of emigrants from an origin depended on both its population and its population density. For a variable initial year and a fixed terminal year 2004, the parameter estimates appeared stable. Multiple\n              R\n              2\n              , the fraction of variation in log numbers of migrants accounted for by the starting model, improved gradually with recentness of the data:\n              R\n              2\n              = 0.57 for data from 1960 to 2004,\n              R\n              2\n              = 0.59 for 1985–2004,\n              R\n              2\n              = 0.61 for 1995–2004, and\n              R\n              2\n              = 0.64 for 2000–2004. The migration estimates generated by the model may be embedded in deterministic or stochastic population projections.","container-title":"Proceedings of the National Academy of Sciences","DOI":"10.1073/pnas.0808185105","ISSN":"0027-8424, 1091-6490","issue":"40","journalAbbreviation":"PNAS","language":"en","page":"15269-15274","source":"DOI.org (Crossref)","title":"International migration beyond gravity: A statistical model for use in population projections","title-short":"International migration beyond gravity","URL":"http://www.pnas.org/lookup/doi/10.1073/pnas.0808185105","volume":"105","author":[{"family":"Cohen","given":"Joel E."},{"family":"Roig","given":"Marta"},{"family":"Reuman","given":"Daniel C."},{"family":"GoGwilt","given":"Cai"}],"accessed":{"date-parts":[["2021",12,16]]},"issued":{"date-parts":[["2008",10,7]]}}}],"schema":"https://github.com/citation-style-language/schema/raw/master/csl-citation.json"} </w:instrText>
      </w:r>
      <w:r w:rsidR="00A37FAC">
        <w:fldChar w:fldCharType="separate"/>
      </w:r>
      <w:r w:rsidR="00287D6B" w:rsidRPr="00287D6B">
        <w:t>[29]</w:t>
      </w:r>
      <w:r w:rsidR="00A37FAC">
        <w:fldChar w:fldCharType="end"/>
      </w:r>
      <w:r w:rsidR="00A37FAC">
        <w:t xml:space="preserve"> destinations</w:t>
      </w:r>
      <w:r w:rsidR="00B54A27">
        <w:t xml:space="preserve">, and the timing of migratory flows into Europe </w:t>
      </w:r>
      <w:r w:rsidR="00B54A27">
        <w:fldChar w:fldCharType="begin"/>
      </w:r>
      <w:r w:rsidR="00B54A27">
        <w:instrText xml:space="preserve"> ADDIN ZOTERO_ITEM CSL_CITATION {"citationID":"PfSC0PU0","properties":{"formattedCitation":"[30]","plainCitation":"[30]","noteIndex":0},"citationItems":[{"id":1890,"uris":["http://zotero.org/users/local/RshC0A47/items/L84LBL6J"],"uri":["http://zotero.org/users/local/RshC0A47/items/L84LBL6J"],"itemData":{"id":1890,"type":"paper-conference","container-title":"SoGood@ECML-PKDD","title":"A Multi-Scale Approach to Data-Driven Mass Migration Analysis","author":[{"family":"Ahmed","given":"Mohammed N."},{"family":"Barlacchi","given":"Gianni"},{"family":"Braghin","given":"Stefano"},{"family":"Calabrese","given":"Francesco"},{"family":"Ferretti","given":"Michele"},{"family":"Lonij","given":"Vincent P. A."},{"family":"Nair","given":"Rahul"},{"family":"Novack","given":"Rana"},{"family":"Paraszczak","given":"Jurij R."},{"family":"Toor","given":"Andeep S."}],"issued":{"date-parts":[["2016"]]}}}],"schema":"https://github.com/citation-style-language/schema/raw/master/csl-citation.json"} </w:instrText>
      </w:r>
      <w:r w:rsidR="00B54A27">
        <w:fldChar w:fldCharType="separate"/>
      </w:r>
      <w:r w:rsidR="00287D6B" w:rsidRPr="00287D6B">
        <w:t>[30]</w:t>
      </w:r>
      <w:r w:rsidR="00B54A27">
        <w:fldChar w:fldCharType="end"/>
      </w:r>
      <w:r w:rsidR="00B54A27">
        <w:t>.</w:t>
      </w:r>
    </w:p>
    <w:p w14:paraId="144B9F4C" w14:textId="77777777" w:rsidR="00567838" w:rsidRPr="00567838" w:rsidRDefault="00567838" w:rsidP="00C2307E"/>
    <w:p w14:paraId="67D20E69" w14:textId="295B44D3" w:rsidR="007135B8" w:rsidRDefault="007135B8" w:rsidP="007135B8">
      <w:pPr>
        <w:pStyle w:val="Heading2"/>
        <w:rPr>
          <w:rFonts w:eastAsiaTheme="minorEastAsia"/>
        </w:rPr>
      </w:pPr>
      <w:r>
        <w:rPr>
          <w:rFonts w:eastAsiaTheme="minorEastAsia"/>
        </w:rPr>
        <w:lastRenderedPageBreak/>
        <w:t>Limitations</w:t>
      </w:r>
    </w:p>
    <w:p w14:paraId="116948EC" w14:textId="7A23BE32" w:rsidR="00FD6ABF" w:rsidRDefault="00FD6ABF" w:rsidP="007135B8">
      <w:r>
        <w:t>Our analysis excludes refugees and other migrants leaving or entering Yemen, though these are expected to be few. It also does not capture secondary displacement, and instead simplistically assumes that IDPs could only move back to their subdistrict of origin; we did not identify any data to realistically explore the sensitivity of findings to this assumption.</w:t>
      </w:r>
    </w:p>
    <w:p w14:paraId="484478E7" w14:textId="6F9261A4" w:rsidR="00FD6ABF" w:rsidRDefault="00FD6ABF" w:rsidP="007135B8">
      <w:r>
        <w:t xml:space="preserve">We attempted to represent uncertainty in the estimates by </w:t>
      </w:r>
      <w:r w:rsidR="00F95825">
        <w:t xml:space="preserve">featuring reasonable worse- and best-case scenarios. However, many </w:t>
      </w:r>
      <w:r w:rsidR="00F95825" w:rsidRPr="00175E77">
        <w:t>parameters (e.g. birth and death rate, household size) would likely vary considerably at subdistrict level, and furthermore the range of scenarios</w:t>
      </w:r>
      <w:r w:rsidR="00F95825">
        <w:t xml:space="preserve"> does not account for error in the different statistical models</w:t>
      </w:r>
      <w:r w:rsidR="00C542FC">
        <w:t xml:space="preserve"> underlying input data, including the </w:t>
      </w:r>
      <w:proofErr w:type="spellStart"/>
      <w:r w:rsidR="00C542FC">
        <w:t>WorldPop</w:t>
      </w:r>
      <w:proofErr w:type="spellEnd"/>
      <w:r w:rsidR="00C542FC">
        <w:t xml:space="preserve"> geospatial predictions of population density and our own models to impute missing subdistricts and number of IDP households within these.</w:t>
      </w:r>
      <w:r w:rsidR="00277244">
        <w:t xml:space="preserve"> Summation of inaccuracy in the latter models would probably have caused erroneous imputations </w:t>
      </w:r>
      <w:r w:rsidR="007E4565">
        <w:t xml:space="preserve">of subdistricts of arrival and origin </w:t>
      </w:r>
      <w:r w:rsidR="00277244">
        <w:t xml:space="preserve">for ≈ 4% and ≈ 9% of </w:t>
      </w:r>
      <w:r w:rsidR="007E4565">
        <w:t>DTM records, respectively</w:t>
      </w:r>
      <w:r w:rsidR="00277244">
        <w:t>.</w:t>
      </w:r>
      <w:r w:rsidR="007E4565">
        <w:t xml:space="preserve"> As model predictions were constrained to fall within the known parent district data, our estimates are not affected by imputation uncertainty</w:t>
      </w:r>
      <w:r w:rsidR="00D83799" w:rsidRPr="00D83799">
        <w:t xml:space="preserve"> </w:t>
      </w:r>
      <w:r w:rsidR="00D83799">
        <w:t>at the district or governorate level</w:t>
      </w:r>
      <w:r w:rsidR="007E4565">
        <w:t>.</w:t>
      </w:r>
    </w:p>
    <w:p w14:paraId="501E7128" w14:textId="23A418E6" w:rsidR="00DE2CBB" w:rsidRPr="003F3C77" w:rsidRDefault="00BF179D" w:rsidP="007135B8">
      <w:pPr>
        <w:rPr>
          <w:rFonts w:eastAsiaTheme="minorEastAsia"/>
        </w:rPr>
      </w:pPr>
      <w:r>
        <w:t>Critically</w:t>
      </w:r>
      <w:r w:rsidR="00DE2CBB">
        <w:t>, our analysis is very sensitive to inaccuracy in census data (</w:t>
      </w:r>
      <w:r w:rsidR="00CE6A6E">
        <w:t>the basis for</w:t>
      </w:r>
      <w:r w:rsidR="00DE2CBB">
        <w:t xml:space="preserve"> countrywide projections that </w:t>
      </w:r>
      <w:proofErr w:type="spellStart"/>
      <w:r w:rsidR="00DE2CBB">
        <w:t>WorldPop</w:t>
      </w:r>
      <w:proofErr w:type="spellEnd"/>
      <w:r w:rsidR="00DE2CBB">
        <w:t xml:space="preserve"> estimates are scaled to) and displacement figures: the latter mostly rely on key informant reports rather than ground estimation, and may entail differential bias </w:t>
      </w:r>
      <w:r w:rsidR="00CE6A6E">
        <w:t>by</w:t>
      </w:r>
      <w:r w:rsidR="00DE2CBB">
        <w:t xml:space="preserve"> period or location in terms of the proportion of IDP movements captured.</w:t>
      </w:r>
      <w:r>
        <w:t xml:space="preserve"> We did not have any means of validating these source data, though </w:t>
      </w:r>
      <w:r w:rsidR="00334225">
        <w:t>we noted</w:t>
      </w:r>
      <w:r>
        <w:t xml:space="preserve"> evidence of rounding and digit preference in reported IDP numbers, suggesting approximations.</w:t>
      </w:r>
      <w:r w:rsidR="00A158B2">
        <w:t xml:space="preserve"> Our estimates suggest a far greater number of Yemenis were displaced in the early phase of the crisis than official figures suggest: this difference</w:t>
      </w:r>
      <w:r w:rsidR="00864357">
        <w:t>, which may appear implausible,</w:t>
      </w:r>
      <w:r w:rsidR="00A158B2">
        <w:t xml:space="preserve"> is largely driven b</w:t>
      </w:r>
      <w:r w:rsidR="00A11549">
        <w:t xml:space="preserve">y our </w:t>
      </w:r>
      <w:r w:rsidR="00D83799">
        <w:t>modelled</w:t>
      </w:r>
      <w:r w:rsidR="00A158B2">
        <w:t xml:space="preserve"> evolution of IDP populations after displacement</w:t>
      </w:r>
      <w:r w:rsidR="00230F88">
        <w:t xml:space="preserve">. While </w:t>
      </w:r>
      <w:r w:rsidR="00D83799">
        <w:t>this</w:t>
      </w:r>
      <w:r w:rsidR="00230F88">
        <w:t xml:space="preserve"> model may be inaccurate, it </w:t>
      </w:r>
      <w:r w:rsidR="008010EE">
        <w:t xml:space="preserve">does </w:t>
      </w:r>
      <w:r w:rsidR="00230F88">
        <w:t xml:space="preserve">reflect the </w:t>
      </w:r>
      <w:r w:rsidR="00FC394D">
        <w:t xml:space="preserve">general pattern in </w:t>
      </w:r>
      <w:r w:rsidR="00230F88">
        <w:t xml:space="preserve">multi-assessment DTM </w:t>
      </w:r>
      <w:r w:rsidR="00FC394D">
        <w:t>instances</w:t>
      </w:r>
      <w:r w:rsidR="00334225">
        <w:t>, namely that IDP numbers in any given location declined considerably over time since displacement</w:t>
      </w:r>
      <w:r w:rsidR="00FC394D">
        <w:t xml:space="preserve">. </w:t>
      </w:r>
      <w:r w:rsidR="00D820BC">
        <w:t>Official</w:t>
      </w:r>
      <w:r w:rsidR="00FC394D">
        <w:t xml:space="preserve"> estimates, by contrast, appear </w:t>
      </w:r>
      <w:r w:rsidR="00864357">
        <w:t>static, with updates</w:t>
      </w:r>
      <w:r w:rsidR="00FC394D">
        <w:t xml:space="preserve"> only </w:t>
      </w:r>
      <w:r w:rsidR="00864357">
        <w:t>when</w:t>
      </w:r>
      <w:r w:rsidR="00FC394D">
        <w:t xml:space="preserve"> new prevalent </w:t>
      </w:r>
      <w:r w:rsidR="00864357">
        <w:t>or incident data are available,</w:t>
      </w:r>
      <w:r w:rsidR="008010EE">
        <w:t xml:space="preserve"> and/or based on probable underestimates of returnees</w:t>
      </w:r>
      <w:r w:rsidR="00FC394D">
        <w:t>.</w:t>
      </w:r>
      <w:r w:rsidR="00693577">
        <w:t xml:space="preserve"> The DTM </w:t>
      </w:r>
      <w:r w:rsidR="008010EE">
        <w:t xml:space="preserve">project </w:t>
      </w:r>
      <w:r w:rsidR="00693577">
        <w:t xml:space="preserve">carried out countrywide assessments with similar district coverage in </w:t>
      </w:r>
      <w:r w:rsidR="00C62811">
        <w:t>November</w:t>
      </w:r>
      <w:r w:rsidR="00693577">
        <w:t xml:space="preserve"> 2016 and November 2018 (</w:t>
      </w:r>
      <w:r w:rsidR="00693577">
        <w:fldChar w:fldCharType="begin"/>
      </w:r>
      <w:r w:rsidR="00693577">
        <w:instrText xml:space="preserve"> REF _Ref89962185 \h </w:instrText>
      </w:r>
      <w:r w:rsidR="00693577">
        <w:fldChar w:fldCharType="separate"/>
      </w:r>
      <w:r w:rsidR="00D51CDC">
        <w:t>Figure S</w:t>
      </w:r>
      <w:r w:rsidR="00D51CDC">
        <w:rPr>
          <w:noProof/>
        </w:rPr>
        <w:t>9</w:t>
      </w:r>
      <w:r w:rsidR="00693577">
        <w:fldChar w:fldCharType="end"/>
      </w:r>
      <w:r w:rsidR="00693577">
        <w:t>). The former recorded some 2.</w:t>
      </w:r>
      <w:r w:rsidR="00C62811">
        <w:t>0</w:t>
      </w:r>
      <w:r w:rsidR="00693577">
        <w:t>M IDPs, far less than our estimate for the same time point</w:t>
      </w:r>
      <w:r w:rsidR="00AE1C19">
        <w:t xml:space="preserve">, and the latter </w:t>
      </w:r>
      <w:r w:rsidR="0076581A">
        <w:t>3.7</w:t>
      </w:r>
      <w:r w:rsidR="00AE1C19">
        <w:t>M</w:t>
      </w:r>
      <w:r w:rsidR="00327CB8">
        <w:t>.</w:t>
      </w:r>
      <w:r w:rsidR="00693577">
        <w:t xml:space="preserve"> </w:t>
      </w:r>
      <w:r w:rsidR="00D820BC">
        <w:t>W</w:t>
      </w:r>
      <w:r w:rsidR="00AE1C19">
        <w:t xml:space="preserve">hen considering </w:t>
      </w:r>
      <w:r w:rsidR="001A39B3">
        <w:t>instances</w:t>
      </w:r>
      <w:r w:rsidR="00AE1C19">
        <w:t xml:space="preserve"> </w:t>
      </w:r>
      <w:r w:rsidR="001A39B3">
        <w:t xml:space="preserve">with a displacement date predating both assessments (N = 65,101), we found that 47.6% appeared in the 2016 assessment, 35.4% in the 2018 assessment and </w:t>
      </w:r>
      <w:r w:rsidR="00D820BC">
        <w:t xml:space="preserve">only </w:t>
      </w:r>
      <w:r w:rsidR="002339BD">
        <w:t>4.9%</w:t>
      </w:r>
      <w:r w:rsidR="00D820BC">
        <w:t xml:space="preserve"> in both</w:t>
      </w:r>
      <w:r w:rsidR="003C4E14">
        <w:t>.</w:t>
      </w:r>
      <w:r w:rsidR="003F3C77">
        <w:t xml:space="preserve"> </w:t>
      </w:r>
      <w:r w:rsidR="002339BD">
        <w:t>Crude two-list capture-recapture analysis based on this contingency table suggests only ≈18% of instances were ever recognised</w:t>
      </w:r>
      <w:r w:rsidR="00D820BC">
        <w:t xml:space="preserve">, which is </w:t>
      </w:r>
      <w:r w:rsidR="00DF4481">
        <w:t xml:space="preserve">intriguingly </w:t>
      </w:r>
      <w:r w:rsidR="00D820BC">
        <w:t xml:space="preserve">close to </w:t>
      </w:r>
      <w:r w:rsidR="00DF4481">
        <w:t xml:space="preserve">the ratio of </w:t>
      </w:r>
      <w:r w:rsidR="00DF4481" w:rsidRPr="00DF4481">
        <w:t>Internal Displacement Monitoring Centre</w:t>
      </w:r>
      <w:r w:rsidR="00DF4481">
        <w:t xml:space="preserve"> to our estimates (≈21%) around what we </w:t>
      </w:r>
      <w:r w:rsidR="00BA1BBB">
        <w:t>project</w:t>
      </w:r>
      <w:r w:rsidR="00DF4481">
        <w:t xml:space="preserve"> to be the peak </w:t>
      </w:r>
      <w:r w:rsidR="00BA1BBB">
        <w:t xml:space="preserve">period </w:t>
      </w:r>
      <w:r w:rsidR="00DF4481">
        <w:t>of prevalent displacement (2015-2016).</w:t>
      </w:r>
      <w:r w:rsidR="002339BD">
        <w:t xml:space="preserve"> </w:t>
      </w:r>
      <w:r w:rsidR="003F3C77">
        <w:t>Gallup polls and World Food Programme random phone surveys have suggested that up to a third of Yemenis may have ever been displaced during the crisis</w:t>
      </w:r>
      <w:r w:rsidR="00694437">
        <w:t xml:space="preserve"> </w:t>
      </w:r>
      <w:r w:rsidR="00694437">
        <w:fldChar w:fldCharType="begin"/>
      </w:r>
      <w:r w:rsidR="00B54A27">
        <w:instrText xml:space="preserve"> ADDIN ZOTERO_ITEM CSL_CITATION {"citationID":"rxgeOYAv","properties":{"formattedCitation":"[31]","plainCitation":"[31]","noteIndex":0},"citationItems":[{"id":1882,"uris":["http://zotero.org/users/local/RshC0A47/items/29VJ8V52"],"uri":["http://zotero.org/users/local/RshC0A47/items/29VJ8V52"],"itemData":{"id":1882,"type":"webpage","abstract":"Background and context Yemen has been in the midst of a forced displacement crisis since the conflict expanded in 2015. There was a large surge in internal displacement at the onset of the violence, followed by continued displacement of new households roughly equal in aggregate to the number of households that have been returning over […]","language":"en-GB","title":"Yemen: Forced Displacement Monitoring Systems","title-short":"Yemen","URL":"https://www.jointdatacenter.org/yemen-forced-displacement-monitoring-systems/","author":[{"family":"Joint Data Center on Forced Displacement","given":""}],"accessed":{"date-parts":[["2021",12,16]]}}}],"schema":"https://github.com/citation-style-language/schema/raw/master/csl-citation.json"} </w:instrText>
      </w:r>
      <w:r w:rsidR="00694437">
        <w:fldChar w:fldCharType="separate"/>
      </w:r>
      <w:r w:rsidR="00287D6B" w:rsidRPr="00287D6B">
        <w:t>[31]</w:t>
      </w:r>
      <w:r w:rsidR="00694437">
        <w:fldChar w:fldCharType="end"/>
      </w:r>
      <w:r w:rsidR="003F3C77">
        <w:t>,</w:t>
      </w:r>
      <w:r w:rsidR="00BA1BBB">
        <w:t xml:space="preserve"> roughly</w:t>
      </w:r>
      <w:r w:rsidR="003F3C77">
        <w:t xml:space="preserve"> consistent with our estimates.</w:t>
      </w:r>
    </w:p>
    <w:p w14:paraId="5C4BB06E" w14:textId="054396FA" w:rsidR="008E2BD6" w:rsidRDefault="008E2BD6" w:rsidP="00C2307E">
      <w:pPr>
        <w:rPr>
          <w:rFonts w:eastAsiaTheme="minorEastAsia"/>
        </w:rPr>
      </w:pPr>
    </w:p>
    <w:p w14:paraId="656BDD60" w14:textId="17C5D112" w:rsidR="00334225" w:rsidRDefault="00334225" w:rsidP="00334225">
      <w:pPr>
        <w:pStyle w:val="Heading2"/>
        <w:rPr>
          <w:rFonts w:eastAsiaTheme="minorEastAsia"/>
        </w:rPr>
      </w:pPr>
      <w:r>
        <w:rPr>
          <w:rFonts w:eastAsiaTheme="minorEastAsia"/>
        </w:rPr>
        <w:lastRenderedPageBreak/>
        <w:t>Conclusions</w:t>
      </w:r>
    </w:p>
    <w:p w14:paraId="16234925" w14:textId="53847311" w:rsidR="00BA1BBB" w:rsidRDefault="00334225" w:rsidP="00C2307E">
      <w:pPr>
        <w:rPr>
          <w:rFonts w:eastAsiaTheme="minorEastAsia"/>
        </w:rPr>
      </w:pPr>
      <w:r>
        <w:rPr>
          <w:rFonts w:eastAsiaTheme="minorEastAsia"/>
        </w:rPr>
        <w:t xml:space="preserve">Ultimately, uncertainty in these and official </w:t>
      </w:r>
      <w:r w:rsidR="00D83799">
        <w:rPr>
          <w:rFonts w:eastAsiaTheme="minorEastAsia"/>
        </w:rPr>
        <w:t xml:space="preserve">population and displacement estimates underscores </w:t>
      </w:r>
      <w:r w:rsidR="009F46BF">
        <w:rPr>
          <w:rFonts w:eastAsiaTheme="minorEastAsia"/>
        </w:rPr>
        <w:t>the importance of consistent, well-resourced data collection in crisis settings. The political and security challenges of Yemen’s information landscape have been described</w:t>
      </w:r>
      <w:r w:rsidR="00694437">
        <w:rPr>
          <w:rFonts w:eastAsiaTheme="minorEastAsia"/>
        </w:rPr>
        <w:t xml:space="preserve"> </w:t>
      </w:r>
      <w:r w:rsidR="00694437">
        <w:rPr>
          <w:rFonts w:eastAsiaTheme="minorEastAsia"/>
        </w:rPr>
        <w:fldChar w:fldCharType="begin"/>
      </w:r>
      <w:r w:rsidR="00B54A27">
        <w:rPr>
          <w:rFonts w:eastAsiaTheme="minorEastAsia"/>
        </w:rPr>
        <w:instrText xml:space="preserve"> ADDIN ZOTERO_ITEM CSL_CITATION {"citationID":"FLrAXdD7","properties":{"formattedCitation":"[32]","plainCitation":"[32]","noteIndex":0},"citationItems":[{"id":814,"uris":["http://zotero.org/users/local/RshC0A47/items/RX7W3FIG"],"uri":["http://zotero.org/users/local/RshC0A47/items/RX7W3FIG"],"itemData":{"id":814,"type":"report","abstract":"This report analyzes the challenges facing famine analysis in Yemen, including the recent Famine Risk Monitoring system, and the Integrated Phase Classification (IPC) system. The report offers recommendations for ways to improve data collection and analysis on famine and risk.","language":"en","publisher":"Feinstein International Center, Tufts University and Centre for Humanitarian Change","title":"Constraints and Complexities of Information and Analysis in Humanitarian Emergencies: Evidence from Yemen","URL":"https://fic.tufts.edu/publication-item/famine-and-analysis-in-yemen/","author":[{"family":"Maxwell","given":"Daniel"},{"family":"Hailey","given":"Peter"},{"family":"Spainhour Baker","given":"Lindsay"},{"family":"Kim","given":"Jeeyon Janet"}],"accessed":{"date-parts":[["2021",4,6]]},"issued":{"date-parts":[["2019"]]}}}],"schema":"https://github.com/citation-style-language/schema/raw/master/csl-citation.json"} </w:instrText>
      </w:r>
      <w:r w:rsidR="00694437">
        <w:rPr>
          <w:rFonts w:eastAsiaTheme="minorEastAsia"/>
        </w:rPr>
        <w:fldChar w:fldCharType="separate"/>
      </w:r>
      <w:r w:rsidR="00287D6B" w:rsidRPr="00287D6B">
        <w:t>[32]</w:t>
      </w:r>
      <w:r w:rsidR="00694437">
        <w:rPr>
          <w:rFonts w:eastAsiaTheme="minorEastAsia"/>
        </w:rPr>
        <w:fldChar w:fldCharType="end"/>
      </w:r>
      <w:r w:rsidR="00694437">
        <w:rPr>
          <w:rFonts w:eastAsiaTheme="minorEastAsia"/>
        </w:rPr>
        <w:t>.</w:t>
      </w:r>
      <w:r w:rsidR="009F46BF">
        <w:rPr>
          <w:rFonts w:eastAsiaTheme="minorEastAsia"/>
        </w:rPr>
        <w:t xml:space="preserve"> In this context, the IOM and partners’ efforts to collect displacement data with large geographical coverage are laudable. However, a few key adaptations to the DTM could enable far easier and more robust analysis of IDP trends, obviating the need for models. First, DTM data should collect the same set of variables consistently: these should include the location of </w:t>
      </w:r>
      <w:r w:rsidR="0014030C">
        <w:rPr>
          <w:rFonts w:eastAsiaTheme="minorEastAsia"/>
        </w:rPr>
        <w:t xml:space="preserve">both </w:t>
      </w:r>
      <w:r w:rsidR="009F46BF">
        <w:rPr>
          <w:rFonts w:eastAsiaTheme="minorEastAsia"/>
        </w:rPr>
        <w:t>origin and arrival (based on the official gazetteer)</w:t>
      </w:r>
      <w:r w:rsidR="0014030C">
        <w:rPr>
          <w:rFonts w:eastAsiaTheme="minorEastAsia"/>
        </w:rPr>
        <w:t>. Groups of IDPs (e.g. camps or clusters of households from the same location) should be attributed a unique identifier, allowing for their tracking over time and enabling estimation (e.g. through capture-recapture methods) of the sensitivity of data collection of each DTM assessment, i.e. of the likely true number of IDPs out there.</w:t>
      </w:r>
      <w:r w:rsidR="00F837FF">
        <w:rPr>
          <w:rFonts w:eastAsiaTheme="minorEastAsia"/>
        </w:rPr>
        <w:t xml:space="preserve"> IDPs themselves could be asked about returns or onward movements from within their original group. Generally, displacement analysis </w:t>
      </w:r>
      <w:r w:rsidR="001D6B0E">
        <w:rPr>
          <w:rFonts w:eastAsiaTheme="minorEastAsia"/>
        </w:rPr>
        <w:t>should</w:t>
      </w:r>
      <w:r w:rsidR="00F837FF">
        <w:rPr>
          <w:rFonts w:eastAsiaTheme="minorEastAsia"/>
        </w:rPr>
        <w:t xml:space="preserve"> be dynamic</w:t>
      </w:r>
      <w:r w:rsidR="001D6B0E">
        <w:rPr>
          <w:rFonts w:eastAsiaTheme="minorEastAsia"/>
        </w:rPr>
        <w:t xml:space="preserve"> rather than static</w:t>
      </w:r>
      <w:r w:rsidR="00F837FF">
        <w:rPr>
          <w:rFonts w:eastAsiaTheme="minorEastAsia"/>
        </w:rPr>
        <w:t xml:space="preserve">, i.e. </w:t>
      </w:r>
      <w:r w:rsidR="004C07B1">
        <w:rPr>
          <w:rFonts w:eastAsiaTheme="minorEastAsia"/>
        </w:rPr>
        <w:t>monitor flows and update prevalent estimates accordingly. This will likely require higher investment by humanitarian donors into the DTM or other systems.</w:t>
      </w:r>
    </w:p>
    <w:p w14:paraId="0D03B5A3" w14:textId="280537FA" w:rsidR="00334225" w:rsidRDefault="008A5D92" w:rsidP="00C2307E">
      <w:pPr>
        <w:rPr>
          <w:rFonts w:eastAsiaTheme="minorEastAsia"/>
        </w:rPr>
      </w:pPr>
      <w:r>
        <w:rPr>
          <w:rFonts w:eastAsiaTheme="minorEastAsia"/>
        </w:rPr>
        <w:t>Humanitarian response and service planning are unlikely to be appropriate if population denominators are unclear</w:t>
      </w:r>
      <w:r w:rsidR="00BA1BBB">
        <w:rPr>
          <w:rFonts w:eastAsiaTheme="minorEastAsia"/>
        </w:rPr>
        <w:t>.</w:t>
      </w:r>
      <w:r>
        <w:rPr>
          <w:rFonts w:eastAsiaTheme="minorEastAsia"/>
        </w:rPr>
        <w:t xml:space="preserve"> </w:t>
      </w:r>
      <w:r w:rsidR="00BA1BBB">
        <w:rPr>
          <w:rFonts w:eastAsiaTheme="minorEastAsia"/>
        </w:rPr>
        <w:t>I</w:t>
      </w:r>
      <w:r>
        <w:rPr>
          <w:rFonts w:eastAsiaTheme="minorEastAsia"/>
        </w:rPr>
        <w:t>nefficiency</w:t>
      </w:r>
      <w:r w:rsidR="00BA1BBB">
        <w:rPr>
          <w:rFonts w:eastAsiaTheme="minorEastAsia"/>
        </w:rPr>
        <w:t xml:space="preserve"> at best</w:t>
      </w:r>
      <w:r>
        <w:rPr>
          <w:rFonts w:eastAsiaTheme="minorEastAsia"/>
        </w:rPr>
        <w:t xml:space="preserve">, </w:t>
      </w:r>
      <w:r w:rsidR="00BA1BBB">
        <w:rPr>
          <w:rFonts w:eastAsiaTheme="minorEastAsia"/>
        </w:rPr>
        <w:t>and</w:t>
      </w:r>
      <w:r>
        <w:rPr>
          <w:rFonts w:eastAsiaTheme="minorEastAsia"/>
        </w:rPr>
        <w:t xml:space="preserve"> </w:t>
      </w:r>
      <w:r w:rsidR="00BA1BBB">
        <w:rPr>
          <w:rFonts w:eastAsiaTheme="minorEastAsia"/>
        </w:rPr>
        <w:t>avertable mortality at worst, are the likely consequences</w:t>
      </w:r>
      <w:r>
        <w:rPr>
          <w:rFonts w:eastAsiaTheme="minorEastAsia"/>
        </w:rPr>
        <w:t>. Crisis-affected populations must</w:t>
      </w:r>
      <w:r w:rsidR="00286885">
        <w:rPr>
          <w:rFonts w:eastAsiaTheme="minorEastAsia"/>
        </w:rPr>
        <w:t xml:space="preserve"> </w:t>
      </w:r>
      <w:r>
        <w:rPr>
          <w:rFonts w:eastAsiaTheme="minorEastAsia"/>
        </w:rPr>
        <w:t>be counted properly</w:t>
      </w:r>
      <w:r w:rsidR="00286885">
        <w:rPr>
          <w:rFonts w:eastAsiaTheme="minorEastAsia"/>
        </w:rPr>
        <w:t xml:space="preserve"> as a key starting point for properly supporting them</w:t>
      </w:r>
      <w:r w:rsidR="00F0149F">
        <w:rPr>
          <w:rFonts w:eastAsiaTheme="minorEastAsia"/>
        </w:rPr>
        <w:t>.</w:t>
      </w:r>
    </w:p>
    <w:p w14:paraId="3D67CF60" w14:textId="77777777" w:rsidR="00334225" w:rsidRPr="008B02C6" w:rsidRDefault="00334225" w:rsidP="00C2307E">
      <w:pPr>
        <w:rPr>
          <w:rFonts w:eastAsiaTheme="minorEastAsia"/>
        </w:rPr>
      </w:pPr>
    </w:p>
    <w:p w14:paraId="1F51C121" w14:textId="77777777" w:rsidR="00856FCC" w:rsidRDefault="00856FCC" w:rsidP="00856FCC">
      <w:pPr>
        <w:pStyle w:val="Heading1"/>
        <w:rPr>
          <w:rFonts w:cs="Arial"/>
        </w:rPr>
      </w:pPr>
      <w:bookmarkStart w:id="10" w:name="_Toc16712842"/>
      <w:r>
        <w:rPr>
          <w:rFonts w:cs="Arial"/>
        </w:rPr>
        <w:t>Declarations</w:t>
      </w:r>
    </w:p>
    <w:p w14:paraId="1E6ADDD1" w14:textId="77777777" w:rsidR="00856FCC" w:rsidRDefault="00856FCC" w:rsidP="00856FCC">
      <w:pPr>
        <w:pStyle w:val="Heading2"/>
      </w:pPr>
      <w:r>
        <w:t>Ethics approval and consent to participate</w:t>
      </w:r>
    </w:p>
    <w:p w14:paraId="262CAC05" w14:textId="2163952F" w:rsidR="00856FCC" w:rsidRDefault="009230D8" w:rsidP="00856FCC">
      <w:r>
        <w:t>Not applicable: all data were in the public domain and contained no unique identifiers.</w:t>
      </w:r>
    </w:p>
    <w:p w14:paraId="2D671167" w14:textId="77777777" w:rsidR="00856FCC" w:rsidRDefault="00856FCC" w:rsidP="00856FCC"/>
    <w:p w14:paraId="661359EF" w14:textId="77777777" w:rsidR="00856FCC" w:rsidRDefault="00856FCC" w:rsidP="00856FCC">
      <w:pPr>
        <w:pStyle w:val="Heading2"/>
      </w:pPr>
      <w:r>
        <w:t>Consent for publication</w:t>
      </w:r>
    </w:p>
    <w:p w14:paraId="0F6E0489" w14:textId="77777777" w:rsidR="00856FCC" w:rsidRDefault="00856FCC" w:rsidP="00856FCC">
      <w:r>
        <w:t>Not applicable.</w:t>
      </w:r>
    </w:p>
    <w:p w14:paraId="0AB0C607" w14:textId="77777777" w:rsidR="00856FCC" w:rsidRDefault="00856FCC" w:rsidP="00856FCC"/>
    <w:p w14:paraId="3AA9AE3F" w14:textId="77777777" w:rsidR="00856FCC" w:rsidRDefault="00856FCC" w:rsidP="00856FCC">
      <w:pPr>
        <w:pStyle w:val="Heading2"/>
      </w:pPr>
      <w:r w:rsidRPr="005D26E9">
        <w:t>Availability of data and materials</w:t>
      </w:r>
    </w:p>
    <w:p w14:paraId="1A8E671A" w14:textId="665F7009" w:rsidR="00856FCC" w:rsidRDefault="00FE5722" w:rsidP="00FE5722">
      <w:pPr>
        <w:pStyle w:val="Notes"/>
      </w:pPr>
      <w:proofErr w:type="spellStart"/>
      <w:r>
        <w:t>Github</w:t>
      </w:r>
      <w:proofErr w:type="spellEnd"/>
      <w:r>
        <w:t xml:space="preserve"> link</w:t>
      </w:r>
    </w:p>
    <w:p w14:paraId="64161D78" w14:textId="77777777" w:rsidR="00856FCC" w:rsidRDefault="00856FCC" w:rsidP="00856FCC"/>
    <w:p w14:paraId="3F757A4E" w14:textId="77777777" w:rsidR="00856FCC" w:rsidRDefault="00856FCC" w:rsidP="00856FCC">
      <w:pPr>
        <w:pStyle w:val="Heading2"/>
      </w:pPr>
      <w:r>
        <w:t>Competing interests</w:t>
      </w:r>
    </w:p>
    <w:p w14:paraId="18E1E9E4" w14:textId="77777777" w:rsidR="00856FCC" w:rsidRDefault="00856FCC" w:rsidP="00856FCC">
      <w:r w:rsidRPr="00255E22">
        <w:t>The authors declare that they have no competing interests</w:t>
      </w:r>
      <w:r>
        <w:t>.</w:t>
      </w:r>
    </w:p>
    <w:p w14:paraId="2DD6845B" w14:textId="77777777" w:rsidR="00856FCC" w:rsidRDefault="00856FCC" w:rsidP="00856FCC"/>
    <w:p w14:paraId="19A05733" w14:textId="77777777" w:rsidR="00856FCC" w:rsidRPr="002C6E1C" w:rsidRDefault="00856FCC" w:rsidP="00856FCC">
      <w:pPr>
        <w:pStyle w:val="Heading2"/>
        <w:rPr>
          <w:rFonts w:cs="Arial"/>
        </w:rPr>
      </w:pPr>
      <w:r w:rsidRPr="002C6E1C">
        <w:rPr>
          <w:rFonts w:cs="Arial"/>
        </w:rPr>
        <w:lastRenderedPageBreak/>
        <w:t>Funding</w:t>
      </w:r>
    </w:p>
    <w:p w14:paraId="5BA202D0" w14:textId="3F2BD6E9" w:rsidR="0075355E" w:rsidRDefault="00FE5722" w:rsidP="00B54A27">
      <w:r>
        <w:t>This study was funded by the Foreign, Commonwealth and Development Office.</w:t>
      </w:r>
      <w:r w:rsidR="00B54A27">
        <w:t xml:space="preserve"> </w:t>
      </w:r>
      <w:r w:rsidR="00B54A27" w:rsidRPr="00B54A27">
        <w:rPr>
          <w:rStyle w:val="NotesChar"/>
        </w:rPr>
        <w:t>Check funding statement</w:t>
      </w:r>
    </w:p>
    <w:p w14:paraId="61691EF6" w14:textId="77777777" w:rsidR="00856FCC" w:rsidRDefault="00856FCC" w:rsidP="00856FCC"/>
    <w:p w14:paraId="18D5AA8C" w14:textId="77777777" w:rsidR="00856FCC" w:rsidRDefault="00856FCC" w:rsidP="00856FCC">
      <w:pPr>
        <w:pStyle w:val="Heading2"/>
      </w:pPr>
      <w:r>
        <w:t>Authors' contributions</w:t>
      </w:r>
    </w:p>
    <w:p w14:paraId="57FC74E8" w14:textId="6029991C" w:rsidR="00856FCC" w:rsidRDefault="00FE5722" w:rsidP="00856FCC">
      <w:r>
        <w:t>FC designed the study, collected data, did analysis and wrote the paper. EKB designed the study and collected data. MA collected data.</w:t>
      </w:r>
    </w:p>
    <w:p w14:paraId="0B1DBD07" w14:textId="77777777" w:rsidR="00856FCC" w:rsidRPr="006A4CE9" w:rsidRDefault="00856FCC" w:rsidP="00856FCC"/>
    <w:p w14:paraId="0EE979BB" w14:textId="77777777" w:rsidR="00856FCC" w:rsidRPr="002C6E1C" w:rsidRDefault="00856FCC" w:rsidP="00856FCC">
      <w:pPr>
        <w:pStyle w:val="Heading2"/>
        <w:rPr>
          <w:rFonts w:cs="Arial"/>
        </w:rPr>
      </w:pPr>
      <w:r w:rsidRPr="002C6E1C">
        <w:rPr>
          <w:rFonts w:cs="Arial"/>
        </w:rPr>
        <w:t>Acknowledgments</w:t>
      </w:r>
    </w:p>
    <w:p w14:paraId="52EC2436" w14:textId="6849DA36" w:rsidR="00FA6BD9" w:rsidRDefault="00FE5722" w:rsidP="0075355E">
      <w:bookmarkStart w:id="11" w:name="_Toc16712900"/>
      <w:bookmarkEnd w:id="10"/>
      <w:r>
        <w:t>We are grateful to the International Organisation for Migration for sharing information on how DTM data were collected</w:t>
      </w:r>
      <w:r w:rsidR="00B54A27">
        <w:t xml:space="preserve">, to Lucy Bell for project management support, to Claire Dooley for advice on </w:t>
      </w:r>
      <w:proofErr w:type="spellStart"/>
      <w:r w:rsidR="00B54A27">
        <w:t>WorldPop</w:t>
      </w:r>
      <w:proofErr w:type="spellEnd"/>
      <w:r w:rsidR="00B54A27">
        <w:t xml:space="preserve"> data and to the Foreign, Commonwealth and Development Office for facilitating contacts with humanitarian actors in Yemen.</w:t>
      </w:r>
    </w:p>
    <w:p w14:paraId="42992835" w14:textId="77777777" w:rsidR="009230D8" w:rsidRDefault="009230D8" w:rsidP="0075355E">
      <w:pPr>
        <w:rPr>
          <w:rFonts w:eastAsiaTheme="majorEastAsia" w:cstheme="majorBidi"/>
          <w:color w:val="5B9BD5" w:themeColor="accent1"/>
          <w:sz w:val="32"/>
          <w:szCs w:val="32"/>
        </w:rPr>
      </w:pPr>
    </w:p>
    <w:p w14:paraId="39DCE5FB" w14:textId="03694EB5" w:rsidR="0083533A" w:rsidRDefault="0083533A" w:rsidP="009340EF">
      <w:pPr>
        <w:pStyle w:val="Heading1"/>
      </w:pPr>
      <w:r>
        <w:t>References</w:t>
      </w:r>
      <w:bookmarkEnd w:id="11"/>
    </w:p>
    <w:p w14:paraId="0C4F884E" w14:textId="77777777" w:rsidR="00287D6B" w:rsidRPr="00287D6B" w:rsidRDefault="00B54A27" w:rsidP="00287D6B">
      <w:pPr>
        <w:pStyle w:val="Bibliography"/>
      </w:pPr>
      <w:r>
        <w:fldChar w:fldCharType="begin"/>
      </w:r>
      <w:r w:rsidR="00287D6B">
        <w:instrText xml:space="preserve"> ADDIN ZOTERO_BIBL {"uncited":[],"omitted":[],"custom":[]} CSL_BIBLIOGRAPHY </w:instrText>
      </w:r>
      <w:r>
        <w:fldChar w:fldCharType="separate"/>
      </w:r>
      <w:r w:rsidR="00287D6B" w:rsidRPr="00287D6B">
        <w:t>1. Abdelmagid N, Checchi F. Estimation of population denominators for the humanitarian health sector: Guidance for humanitarian coordination mechanisms. London: London School of Hygiene and Tropical Medicine; 2018.</w:t>
      </w:r>
    </w:p>
    <w:p w14:paraId="622CC1EB" w14:textId="77777777" w:rsidR="00287D6B" w:rsidRPr="00287D6B" w:rsidRDefault="00287D6B" w:rsidP="00287D6B">
      <w:pPr>
        <w:pStyle w:val="Bibliography"/>
      </w:pPr>
      <w:r w:rsidRPr="00287D6B">
        <w:t>2. Checchi F, Warsame A, Treacy-Wong V, Polonsky J, van Ommeren M, Prudhon C. Public health information in crisis-affected populations: a review of methods and their use for advocacy and action. Lancet. 2017;390:2297–313.</w:t>
      </w:r>
    </w:p>
    <w:p w14:paraId="6A184D4E" w14:textId="77777777" w:rsidR="00287D6B" w:rsidRPr="00287D6B" w:rsidRDefault="00287D6B" w:rsidP="00287D6B">
      <w:pPr>
        <w:pStyle w:val="Bibliography"/>
      </w:pPr>
      <w:r w:rsidRPr="00287D6B">
        <w:t>3. Heudtlass P, Speybroeck N, Guha-Sapir D. Excess mortality in refugees, internally displaced persons and resident populations in complex humanitarian emergencies (1998-2012) - insights from operational data. Confl Health. 2016;10:15.</w:t>
      </w:r>
    </w:p>
    <w:p w14:paraId="415A899E" w14:textId="77777777" w:rsidR="00287D6B" w:rsidRPr="00287D6B" w:rsidRDefault="00287D6B" w:rsidP="00287D6B">
      <w:pPr>
        <w:pStyle w:val="Bibliography"/>
      </w:pPr>
      <w:r w:rsidRPr="00287D6B">
        <w:t>4. War, Humanitarian Crises, Population Displacement, and Fertility: A Review of Evidence. Washington, D.C.: National Academies Press; 2004.</w:t>
      </w:r>
    </w:p>
    <w:p w14:paraId="495E5BE6" w14:textId="77777777" w:rsidR="00287D6B" w:rsidRPr="00287D6B" w:rsidRDefault="00287D6B" w:rsidP="00287D6B">
      <w:pPr>
        <w:pStyle w:val="Bibliography"/>
      </w:pPr>
      <w:r w:rsidRPr="00287D6B">
        <w:t>5. Yemen Crisis Overview. United Nations Office for Coordination of Humanitarian Affairs. 2021. https://www.unocha.org/yemen/crisis-overview. Accessed 16 Dec 2021.</w:t>
      </w:r>
    </w:p>
    <w:p w14:paraId="43F856CE" w14:textId="77777777" w:rsidR="00287D6B" w:rsidRPr="00287D6B" w:rsidRDefault="00287D6B" w:rsidP="00287D6B">
      <w:pPr>
        <w:pStyle w:val="Bibliography"/>
      </w:pPr>
      <w:r w:rsidRPr="00287D6B">
        <w:t>6. United Nations Office for Coordination of Humanitarian Affairs, Yemen Central Statistical Organisation. Yemen - Subnational Administrative Divisions. Humanitarian Data Exchange. https://data.humdata.org/dataset/yemen-admin-boundaries. Accessed 16 Dec 2021.</w:t>
      </w:r>
    </w:p>
    <w:p w14:paraId="2926E4EB" w14:textId="77777777" w:rsidR="00287D6B" w:rsidRPr="00287D6B" w:rsidRDefault="00287D6B" w:rsidP="00287D6B">
      <w:pPr>
        <w:pStyle w:val="Bibliography"/>
      </w:pPr>
      <w:r w:rsidRPr="00287D6B">
        <w:lastRenderedPageBreak/>
        <w:t>7. United Nations High Commissioner for Refugees. Yemen. Operational Data Portal - Refugee Situations. 2021. https://data2.unhcr.org/en/country/yem#_ga=2.167638390.935967859.1639651581-1318300481.1639651581. Accessed 16 Dec 2021.</w:t>
      </w:r>
    </w:p>
    <w:p w14:paraId="5428DB2B" w14:textId="77777777" w:rsidR="00287D6B" w:rsidRPr="00287D6B" w:rsidRDefault="00287D6B" w:rsidP="00287D6B">
      <w:pPr>
        <w:pStyle w:val="Bibliography"/>
      </w:pPr>
      <w:r w:rsidRPr="00287D6B">
        <w:t>8. United Nations High Commissioner for Refugees. Refugee Data Finder - Yemen. UNHCR - Refugee Statistics. 2021. https://www.unhcr.org/refugee-statistics/download/?url=8l19JC. Accessed 16 Dec 2021.</w:t>
      </w:r>
    </w:p>
    <w:p w14:paraId="3E6CEB9E" w14:textId="77777777" w:rsidR="00287D6B" w:rsidRPr="00287D6B" w:rsidRDefault="00287D6B" w:rsidP="00287D6B">
      <w:pPr>
        <w:pStyle w:val="Bibliography"/>
      </w:pPr>
      <w:r w:rsidRPr="00287D6B">
        <w:t>9. United Nations Population Division | Department of Economic and Social Affairs. International migrant stock 2019. Population Division - International Migration. 2019. https://www.un.org/en/development/desa/population/migration/data/estimates2/estimates19.asp. Accessed 16 Dec 2021.</w:t>
      </w:r>
    </w:p>
    <w:p w14:paraId="7397F4EC" w14:textId="77777777" w:rsidR="00287D6B" w:rsidRPr="00287D6B" w:rsidRDefault="00287D6B" w:rsidP="00287D6B">
      <w:pPr>
        <w:pStyle w:val="Bibliography"/>
      </w:pPr>
      <w:r w:rsidRPr="00287D6B">
        <w:t>10. Yemen, Rep. - Population and Housing Census 2004. http://yemen-cso.microdatahub.com/en/index.php/catalog/2. Accessed 20 Oct 2020.</w:t>
      </w:r>
    </w:p>
    <w:p w14:paraId="279BEA7C" w14:textId="77777777" w:rsidR="00287D6B" w:rsidRPr="00287D6B" w:rsidRDefault="00287D6B" w:rsidP="00287D6B">
      <w:pPr>
        <w:pStyle w:val="Bibliography"/>
      </w:pPr>
      <w:r w:rsidRPr="00287D6B">
        <w:t>11. United Nations D of E, Social Affairs PD. World Population Prospects - Population Division - United Nations. 2019.</w:t>
      </w:r>
    </w:p>
    <w:p w14:paraId="237F6E7E" w14:textId="77777777" w:rsidR="00287D6B" w:rsidRPr="00287D6B" w:rsidRDefault="00287D6B" w:rsidP="00287D6B">
      <w:pPr>
        <w:pStyle w:val="Bibliography"/>
      </w:pPr>
      <w:r w:rsidRPr="00287D6B">
        <w:t>12. Stevens FR, Gaughan AE, Linard C, Tatem AJ. Disaggregating Census Data for Population Mapping Using Random Forests with Remotely-Sensed and Ancillary Data. PLoS ONE. 2015;10:e0107042.</w:t>
      </w:r>
    </w:p>
    <w:p w14:paraId="6ABE8A46" w14:textId="77777777" w:rsidR="00287D6B" w:rsidRPr="00287D6B" w:rsidRDefault="00287D6B" w:rsidP="00287D6B">
      <w:pPr>
        <w:pStyle w:val="Bibliography"/>
      </w:pPr>
      <w:r w:rsidRPr="00287D6B">
        <w:t>13. Linard C, Gilbert M, Snow RW, Noor AM, Tatem AJ. Population Distribution, Settlement Patterns and Accessibility across Africa in 2010. PLoS ONE. 2012;7:e31743.</w:t>
      </w:r>
    </w:p>
    <w:p w14:paraId="2ACB899B" w14:textId="77777777" w:rsidR="00287D6B" w:rsidRPr="00287D6B" w:rsidRDefault="00287D6B" w:rsidP="00287D6B">
      <w:pPr>
        <w:pStyle w:val="Bibliography"/>
      </w:pPr>
      <w:r w:rsidRPr="00287D6B">
        <w:t>14. Task Force on Population Movement - Yemen. 6th Report, 10 December 2015. ReliefWeb. 2015. https://reliefweb.int/report/yemen/task-force-population-movement-6th-report-10-december-2015. Accessed 16 Dec 2021.</w:t>
      </w:r>
    </w:p>
    <w:p w14:paraId="5D6AC18B" w14:textId="77777777" w:rsidR="00287D6B" w:rsidRPr="00287D6B" w:rsidRDefault="00287D6B" w:rsidP="00287D6B">
      <w:pPr>
        <w:pStyle w:val="Bibliography"/>
      </w:pPr>
      <w:r w:rsidRPr="00287D6B">
        <w:t>15. Internal Displacement Monitoring Centre. Yemen. 2021. https://www.internal-displacement.org/countries/yemen. Accessed 16 Dec 2021.</w:t>
      </w:r>
    </w:p>
    <w:p w14:paraId="638FE136" w14:textId="77777777" w:rsidR="00287D6B" w:rsidRPr="00287D6B" w:rsidRDefault="00287D6B" w:rsidP="00287D6B">
      <w:pPr>
        <w:pStyle w:val="Bibliography"/>
      </w:pPr>
      <w:r w:rsidRPr="00287D6B">
        <w:t>16. Yemen Central Statistical Organisation. Yemen - Roads. Humanitarian Data Exchange. 2018. https://data.humdata.org/dataset/yemen-roads. Accessed 16 Dec 2021.</w:t>
      </w:r>
    </w:p>
    <w:p w14:paraId="21BFCE27" w14:textId="77777777" w:rsidR="00287D6B" w:rsidRPr="00287D6B" w:rsidRDefault="00287D6B" w:rsidP="00287D6B">
      <w:pPr>
        <w:pStyle w:val="Bibliography"/>
      </w:pPr>
      <w:r w:rsidRPr="00287D6B">
        <w:t>17. Humanitarian OpenStreetMap Team. Yemen Health Facilities (OpenStreetMap Export). Humanitarian Data Exchange. 2020. https://data.humdata.org/dataset/hotosm_yem_health_facilities. Accessed 16 Dec 2021.</w:t>
      </w:r>
    </w:p>
    <w:p w14:paraId="56547978" w14:textId="77777777" w:rsidR="00287D6B" w:rsidRPr="00287D6B" w:rsidRDefault="00287D6B" w:rsidP="00287D6B">
      <w:pPr>
        <w:pStyle w:val="Bibliography"/>
      </w:pPr>
      <w:r w:rsidRPr="00287D6B">
        <w:t>18. Raleigh C, Linke A, Hegre H, Karlsen J. Introducing ACLED: An Armed Conflict Location and Event Dataset: Special Data Feature. Journal of Peace Research. 2010;47:651–60.</w:t>
      </w:r>
    </w:p>
    <w:p w14:paraId="01C4DF7E" w14:textId="77777777" w:rsidR="00287D6B" w:rsidRPr="00287D6B" w:rsidRDefault="00287D6B" w:rsidP="00287D6B">
      <w:pPr>
        <w:pStyle w:val="Bibliography"/>
      </w:pPr>
      <w:r w:rsidRPr="00287D6B">
        <w:lastRenderedPageBreak/>
        <w:t>19. ACLED Resources: War in Yemen. ACLED. 2020. https://acleddata.com/2020/03/25/acled-resources-war-in-yemen/. Accessed 20 Oct 2020.</w:t>
      </w:r>
    </w:p>
    <w:p w14:paraId="78BE91A7" w14:textId="77777777" w:rsidR="00287D6B" w:rsidRPr="00287D6B" w:rsidRDefault="00287D6B" w:rsidP="00287D6B">
      <w:pPr>
        <w:pStyle w:val="Bibliography"/>
      </w:pPr>
      <w:r w:rsidRPr="00287D6B">
        <w:t>20. Loo MPJ van der. The stringdist package for approximate string matching. The R Journal. 2014;6:111–22.</w:t>
      </w:r>
    </w:p>
    <w:p w14:paraId="41E6AC4E" w14:textId="77777777" w:rsidR="00287D6B" w:rsidRPr="00287D6B" w:rsidRDefault="00287D6B" w:rsidP="00287D6B">
      <w:pPr>
        <w:pStyle w:val="Bibliography"/>
      </w:pPr>
      <w:r w:rsidRPr="00287D6B">
        <w:t>21. Wright MN, Ziegler A. ranger: A Fast Implementation of Random Forests for High Dimensional Data in C++ and R. Journal of Statistical Software. 2017;77:1–17.</w:t>
      </w:r>
    </w:p>
    <w:p w14:paraId="496D07D3" w14:textId="77777777" w:rsidR="00287D6B" w:rsidRPr="00287D6B" w:rsidRDefault="00287D6B" w:rsidP="00287D6B">
      <w:pPr>
        <w:pStyle w:val="Bibliography"/>
      </w:pPr>
      <w:r w:rsidRPr="00287D6B">
        <w:t>22. Stasinopoulos D, Rigby R, Heller G, Voudouris V, De Bastiani F. Flexible regression and smoothing: Using GAMLSS in R. 2017.</w:t>
      </w:r>
    </w:p>
    <w:p w14:paraId="76D1FB2C" w14:textId="77777777" w:rsidR="00287D6B" w:rsidRPr="00287D6B" w:rsidRDefault="00287D6B" w:rsidP="00287D6B">
      <w:pPr>
        <w:pStyle w:val="Bibliography"/>
      </w:pPr>
      <w:r w:rsidRPr="00287D6B">
        <w:t>23. Ministry of Public Health and Population - MOPHP/Yemen, Central Statistical Organization - CSO/Yemen, Pan Arab Program for Family Health - PAPFAM, ICF International. Yemen National Health and Demographic Survey 2013. Rockville, Maryland, USA: MOPHP, CSO, PAPFAM, and ICF International; 2015.</w:t>
      </w:r>
    </w:p>
    <w:p w14:paraId="709DB8CC" w14:textId="77777777" w:rsidR="00287D6B" w:rsidRPr="00287D6B" w:rsidRDefault="00287D6B" w:rsidP="00287D6B">
      <w:pPr>
        <w:pStyle w:val="Bibliography"/>
      </w:pPr>
      <w:r w:rsidRPr="00287D6B">
        <w:t>24. Koum Besson E, Norris A, S. Bin Ghouth A, Freemantle T, Alhaffar M, Vazquez Y, et al. Excess mortality during the COVID-19 pandemic in Aden governorate, Yemen: a geospatial and statistical analysis. 2020.</w:t>
      </w:r>
    </w:p>
    <w:p w14:paraId="6DC76703" w14:textId="77777777" w:rsidR="00287D6B" w:rsidRPr="00287D6B" w:rsidRDefault="00287D6B" w:rsidP="00287D6B">
      <w:pPr>
        <w:pStyle w:val="Bibliography"/>
      </w:pPr>
      <w:r w:rsidRPr="00287D6B">
        <w:t>25. Warsame A, Frison, Severine, Gimma A, Checchi F. Retrospective estimation of mortality in Somalia, 2014-2018: a statistical analysis - Somalia. ReliefWeb. 2020. https://reliefweb.int/report/somalia/retrospective-estimation-mortality-somalia-2014-2018-statistical-analysis. Accessed 11 Jan 2021.</w:t>
      </w:r>
    </w:p>
    <w:p w14:paraId="15C7D681" w14:textId="77777777" w:rsidR="00287D6B" w:rsidRPr="00287D6B" w:rsidRDefault="00287D6B" w:rsidP="00287D6B">
      <w:pPr>
        <w:pStyle w:val="Bibliography"/>
      </w:pPr>
      <w:r w:rsidRPr="00287D6B">
        <w:t>26. Hagopian A, Flaxman AD, Takaro TK, Esa Al Shatari SA, Rajaratnam J, Becker S, et al. Mortality in Iraq associated with the 2003-2011 war and occupation: findings from a national cluster sample survey by the university collaborative Iraq Mortality Study. PLoS Med. 2013;10:e1001533.</w:t>
      </w:r>
    </w:p>
    <w:p w14:paraId="2E7CC272" w14:textId="77777777" w:rsidR="00287D6B" w:rsidRPr="00287D6B" w:rsidRDefault="00287D6B" w:rsidP="00287D6B">
      <w:pPr>
        <w:pStyle w:val="Bibliography"/>
      </w:pPr>
      <w:r w:rsidRPr="00287D6B">
        <w:t>27. Huynh BQ, Basu S. Forecasting Internally Displaced Population Migration Patterns in Syria and Yemen. Disaster Med Public Health Prep. 2020;14:302–7.</w:t>
      </w:r>
    </w:p>
    <w:p w14:paraId="033C5002" w14:textId="77777777" w:rsidR="00287D6B" w:rsidRPr="00287D6B" w:rsidRDefault="00287D6B" w:rsidP="00287D6B">
      <w:pPr>
        <w:pStyle w:val="Bibliography"/>
      </w:pPr>
      <w:r w:rsidRPr="00287D6B">
        <w:t>28. Suleimenova D, Bell D, Groen D. A generalized simulation development approach for predicting refugee destinations. Sci Rep. 2017;7:13377.</w:t>
      </w:r>
    </w:p>
    <w:p w14:paraId="3BD5FFDE" w14:textId="77777777" w:rsidR="00287D6B" w:rsidRPr="00287D6B" w:rsidRDefault="00287D6B" w:rsidP="00287D6B">
      <w:pPr>
        <w:pStyle w:val="Bibliography"/>
        <w:rPr>
          <w:lang w:val="it-IT"/>
        </w:rPr>
      </w:pPr>
      <w:r w:rsidRPr="00287D6B">
        <w:t xml:space="preserve">29. Cohen JE, Roig M, Reuman DC, GoGwilt C. International migration beyond gravity: A statistical model for use in population projections. </w:t>
      </w:r>
      <w:r w:rsidRPr="00287D6B">
        <w:rPr>
          <w:lang w:val="it-IT"/>
        </w:rPr>
        <w:t>PNAS. 2008;105:15269–74.</w:t>
      </w:r>
    </w:p>
    <w:p w14:paraId="1BC5C8C3" w14:textId="77777777" w:rsidR="00287D6B" w:rsidRPr="00287D6B" w:rsidRDefault="00287D6B" w:rsidP="00287D6B">
      <w:pPr>
        <w:pStyle w:val="Bibliography"/>
      </w:pPr>
      <w:r w:rsidRPr="00287D6B">
        <w:rPr>
          <w:lang w:val="it-IT"/>
        </w:rPr>
        <w:t xml:space="preserve">30. Ahmed MN, Barlacchi G, Braghin S, Calabrese F, Ferretti M, Lonij VPA, et al. </w:t>
      </w:r>
      <w:r w:rsidRPr="00287D6B">
        <w:t>A Multi-Scale Approach to Data-Driven Mass Migration Analysis. In: SoGood@ECML-PKDD. 2016.</w:t>
      </w:r>
    </w:p>
    <w:p w14:paraId="0DB3948B" w14:textId="77777777" w:rsidR="00287D6B" w:rsidRPr="00287D6B" w:rsidRDefault="00287D6B" w:rsidP="00287D6B">
      <w:pPr>
        <w:pStyle w:val="Bibliography"/>
      </w:pPr>
      <w:r w:rsidRPr="00287D6B">
        <w:lastRenderedPageBreak/>
        <w:t>31. Joint Data Center on Forced Displacement. Yemen: Forced Displacement Monitoring Systems. https://www.jointdatacenter.org/yemen-forced-displacement-monitoring-systems/. Accessed 16 Dec 2021.</w:t>
      </w:r>
    </w:p>
    <w:p w14:paraId="3D5658B6" w14:textId="77777777" w:rsidR="00287D6B" w:rsidRPr="00287D6B" w:rsidRDefault="00287D6B" w:rsidP="00287D6B">
      <w:pPr>
        <w:pStyle w:val="Bibliography"/>
      </w:pPr>
      <w:r w:rsidRPr="00287D6B">
        <w:t>32. Maxwell D, Hailey P, Spainhour Baker L, Kim JJ. Constraints and Complexities of Information and Analysis in Humanitarian Emergencies: Evidence from Yemen. Feinstein International Center, Tufts University and Centre for Humanitarian Change; 2019.</w:t>
      </w:r>
    </w:p>
    <w:p w14:paraId="79FD2BED" w14:textId="7B3659CA" w:rsidR="00DE6727" w:rsidRDefault="00B54A27">
      <w:pPr>
        <w:spacing w:line="240" w:lineRule="auto"/>
      </w:pPr>
      <w:r>
        <w:fldChar w:fldCharType="end"/>
      </w:r>
      <w:r w:rsidR="00DE6727">
        <w:br w:type="page"/>
      </w:r>
    </w:p>
    <w:p w14:paraId="1F5D9ACC" w14:textId="1EF4119E" w:rsidR="002F3D90" w:rsidRDefault="00DE6727" w:rsidP="00DE6727">
      <w:pPr>
        <w:pStyle w:val="Heading1"/>
      </w:pPr>
      <w:r>
        <w:lastRenderedPageBreak/>
        <w:t>Supplementary file</w:t>
      </w:r>
    </w:p>
    <w:p w14:paraId="145492C9" w14:textId="1C3DEBCB" w:rsidR="00DE6727" w:rsidRDefault="00DE6727" w:rsidP="00DE6727"/>
    <w:p w14:paraId="0E8B7D2D" w14:textId="53DD18DD" w:rsidR="00DE6727" w:rsidRDefault="005C7A07" w:rsidP="00E91E17">
      <w:pPr>
        <w:jc w:val="center"/>
      </w:pPr>
      <w:r>
        <w:rPr>
          <w:noProof/>
        </w:rPr>
        <w:drawing>
          <wp:inline distT="0" distB="0" distL="0" distR="0" wp14:anchorId="6DEE2C70" wp14:editId="22AA2320">
            <wp:extent cx="5760720" cy="3455132"/>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257" cy="3455454"/>
                    </a:xfrm>
                    <a:prstGeom prst="rect">
                      <a:avLst/>
                    </a:prstGeom>
                    <a:noFill/>
                    <a:ln>
                      <a:noFill/>
                    </a:ln>
                  </pic:spPr>
                </pic:pic>
              </a:graphicData>
            </a:graphic>
          </wp:inline>
        </w:drawing>
      </w:r>
    </w:p>
    <w:p w14:paraId="640FA615" w14:textId="21FE19C3" w:rsidR="005C7A07" w:rsidRDefault="005C7A07" w:rsidP="005C7A07">
      <w:pPr>
        <w:pStyle w:val="Caption"/>
      </w:pPr>
      <w:r>
        <w:t>Figure S</w:t>
      </w:r>
      <w:r w:rsidR="00512323">
        <w:fldChar w:fldCharType="begin"/>
      </w:r>
      <w:r w:rsidR="00512323">
        <w:instrText xml:space="preserve"> SEQ Figure \* ARABIC </w:instrText>
      </w:r>
      <w:r w:rsidR="00512323">
        <w:fldChar w:fldCharType="separate"/>
      </w:r>
      <w:r w:rsidR="00D51CDC">
        <w:rPr>
          <w:noProof/>
        </w:rPr>
        <w:t>8</w:t>
      </w:r>
      <w:r w:rsidR="00512323">
        <w:rPr>
          <w:noProof/>
        </w:rPr>
        <w:fldChar w:fldCharType="end"/>
      </w:r>
      <w:r>
        <w:t xml:space="preserve">. Number of subdistricts of arrival </w:t>
      </w:r>
      <w:r w:rsidR="000A107F">
        <w:t>included</w:t>
      </w:r>
      <w:r>
        <w:t xml:space="preserve"> in </w:t>
      </w:r>
      <w:r w:rsidRPr="005C7A07">
        <w:rPr>
          <w:u w:val="single"/>
        </w:rPr>
        <w:t>prevalent</w:t>
      </w:r>
      <w:r>
        <w:t xml:space="preserve"> displacement data, by governorate and date of assessment. Includes imputed subdistricts.</w:t>
      </w:r>
    </w:p>
    <w:p w14:paraId="6B4DE510" w14:textId="03302470" w:rsidR="00486820" w:rsidRDefault="00486820" w:rsidP="00486820"/>
    <w:p w14:paraId="68F29AE0" w14:textId="4A4B271A" w:rsidR="00DF3C93" w:rsidRDefault="00E27CA0" w:rsidP="00E91E17">
      <w:pPr>
        <w:jc w:val="center"/>
      </w:pPr>
      <w:r>
        <w:rPr>
          <w:noProof/>
        </w:rPr>
        <w:drawing>
          <wp:inline distT="0" distB="0" distL="0" distR="0" wp14:anchorId="56A5FA4F" wp14:editId="6C2481C0">
            <wp:extent cx="5760720" cy="3455723"/>
            <wp:effectExtent l="0" t="0" r="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808" cy="3455776"/>
                    </a:xfrm>
                    <a:prstGeom prst="rect">
                      <a:avLst/>
                    </a:prstGeom>
                    <a:noFill/>
                    <a:ln>
                      <a:noFill/>
                    </a:ln>
                  </pic:spPr>
                </pic:pic>
              </a:graphicData>
            </a:graphic>
          </wp:inline>
        </w:drawing>
      </w:r>
    </w:p>
    <w:p w14:paraId="568D38C1" w14:textId="5EC3C9BC" w:rsidR="00E27CA0" w:rsidRDefault="00E27CA0" w:rsidP="00E27CA0">
      <w:pPr>
        <w:pStyle w:val="Caption"/>
      </w:pPr>
      <w:bookmarkStart w:id="12" w:name="_Ref89962185"/>
      <w:r>
        <w:t>Figure S</w:t>
      </w:r>
      <w:fldSimple w:instr=" SEQ Figure \* ARABIC ">
        <w:r w:rsidR="00D51CDC">
          <w:rPr>
            <w:noProof/>
          </w:rPr>
          <w:t>9</w:t>
        </w:r>
      </w:fldSimple>
      <w:bookmarkEnd w:id="12"/>
      <w:r>
        <w:t xml:space="preserve">. Number of districts of arrival </w:t>
      </w:r>
      <w:r w:rsidR="000A107F">
        <w:t>included</w:t>
      </w:r>
      <w:r>
        <w:t xml:space="preserve"> in </w:t>
      </w:r>
      <w:r w:rsidRPr="005C7A07">
        <w:rPr>
          <w:u w:val="single"/>
        </w:rPr>
        <w:t>prevalent</w:t>
      </w:r>
      <w:r>
        <w:t xml:space="preserve"> displacement data, by governorate and date of assessment.</w:t>
      </w:r>
    </w:p>
    <w:p w14:paraId="3ADC6593" w14:textId="51FB7A4C" w:rsidR="0030511D" w:rsidRDefault="0030511D" w:rsidP="0030511D">
      <w:r w:rsidRPr="0030511D">
        <w:rPr>
          <w:noProof/>
        </w:rPr>
        <w:lastRenderedPageBreak/>
        <w:drawing>
          <wp:inline distT="0" distB="0" distL="0" distR="0" wp14:anchorId="6467E148" wp14:editId="54F472EF">
            <wp:extent cx="6192520" cy="3714750"/>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0"/>
                    <a:stretch>
                      <a:fillRect/>
                    </a:stretch>
                  </pic:blipFill>
                  <pic:spPr>
                    <a:xfrm>
                      <a:off x="0" y="0"/>
                      <a:ext cx="6192520" cy="3714750"/>
                    </a:xfrm>
                    <a:prstGeom prst="rect">
                      <a:avLst/>
                    </a:prstGeom>
                  </pic:spPr>
                </pic:pic>
              </a:graphicData>
            </a:graphic>
          </wp:inline>
        </w:drawing>
      </w:r>
    </w:p>
    <w:p w14:paraId="378F9F69" w14:textId="5811415F" w:rsidR="0030511D" w:rsidRPr="0030511D" w:rsidRDefault="0030511D" w:rsidP="0030511D">
      <w:pPr>
        <w:pStyle w:val="Caption"/>
      </w:pPr>
      <w:r>
        <w:t>Figure S</w:t>
      </w:r>
      <w:fldSimple w:instr=" SEQ Figure \* ARABIC ">
        <w:r w:rsidR="00D51CDC">
          <w:rPr>
            <w:noProof/>
          </w:rPr>
          <w:t>10</w:t>
        </w:r>
      </w:fldSimple>
      <w:r>
        <w:t>. Number of reported IDP households, by recorded month of displacement and DTM prevalent assessment.</w:t>
      </w:r>
    </w:p>
    <w:p w14:paraId="409E305C" w14:textId="6815165B" w:rsidR="002C46E7" w:rsidRDefault="000A107F" w:rsidP="002C46E7">
      <w:r w:rsidRPr="000A107F">
        <w:rPr>
          <w:noProof/>
        </w:rPr>
        <w:lastRenderedPageBreak/>
        <w:drawing>
          <wp:inline distT="0" distB="0" distL="0" distR="0" wp14:anchorId="0C07A157" wp14:editId="20C261D6">
            <wp:extent cx="6192520" cy="7739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20" cy="7739380"/>
                    </a:xfrm>
                    <a:prstGeom prst="rect">
                      <a:avLst/>
                    </a:prstGeom>
                  </pic:spPr>
                </pic:pic>
              </a:graphicData>
            </a:graphic>
          </wp:inline>
        </w:drawing>
      </w:r>
    </w:p>
    <w:p w14:paraId="033C6206" w14:textId="03DEE665" w:rsidR="002C46E7" w:rsidRPr="002C46E7" w:rsidRDefault="002C46E7" w:rsidP="002C46E7">
      <w:pPr>
        <w:pStyle w:val="Caption"/>
      </w:pPr>
      <w:bookmarkStart w:id="13" w:name="_Ref90500107"/>
      <w:r>
        <w:t>Figure S</w:t>
      </w:r>
      <w:r w:rsidR="00512323">
        <w:fldChar w:fldCharType="begin"/>
      </w:r>
      <w:r w:rsidR="00512323">
        <w:instrText xml:space="preserve"> SEQ Figure \* ARABIC </w:instrText>
      </w:r>
      <w:r w:rsidR="00512323">
        <w:fldChar w:fldCharType="separate"/>
      </w:r>
      <w:r w:rsidR="00D51CDC">
        <w:rPr>
          <w:noProof/>
        </w:rPr>
        <w:t>11</w:t>
      </w:r>
      <w:r w:rsidR="00512323">
        <w:rPr>
          <w:noProof/>
        </w:rPr>
        <w:fldChar w:fldCharType="end"/>
      </w:r>
      <w:bookmarkEnd w:id="13"/>
      <w:r>
        <w:t>. Estimated population of Yemen over time, by governorate and scenario.</w:t>
      </w:r>
    </w:p>
    <w:p w14:paraId="4027F992" w14:textId="22CBCE73" w:rsidR="00E27CA0" w:rsidRDefault="002C46E7" w:rsidP="00E27CA0">
      <w:r w:rsidRPr="002C46E7">
        <w:rPr>
          <w:noProof/>
        </w:rPr>
        <w:lastRenderedPageBreak/>
        <w:drawing>
          <wp:inline distT="0" distB="0" distL="0" distR="0" wp14:anchorId="7FBBE026" wp14:editId="1CED6A6A">
            <wp:extent cx="6192520" cy="7739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2520" cy="7739380"/>
                    </a:xfrm>
                    <a:prstGeom prst="rect">
                      <a:avLst/>
                    </a:prstGeom>
                  </pic:spPr>
                </pic:pic>
              </a:graphicData>
            </a:graphic>
          </wp:inline>
        </w:drawing>
      </w:r>
    </w:p>
    <w:p w14:paraId="08DD93C8" w14:textId="2FEAA6A3" w:rsidR="006D29D8" w:rsidRPr="00486820" w:rsidRDefault="006D29D8" w:rsidP="006D29D8">
      <w:pPr>
        <w:pStyle w:val="Caption"/>
      </w:pPr>
      <w:bookmarkStart w:id="14" w:name="_Ref90500116"/>
      <w:r>
        <w:t>Figure S</w:t>
      </w:r>
      <w:r w:rsidR="00512323">
        <w:fldChar w:fldCharType="begin"/>
      </w:r>
      <w:r w:rsidR="00512323">
        <w:instrText xml:space="preserve"> SEQ Figure \* ARABIC </w:instrText>
      </w:r>
      <w:r w:rsidR="00512323">
        <w:fldChar w:fldCharType="separate"/>
      </w:r>
      <w:r w:rsidR="00D51CDC">
        <w:rPr>
          <w:noProof/>
        </w:rPr>
        <w:t>12</w:t>
      </w:r>
      <w:r w:rsidR="00512323">
        <w:rPr>
          <w:noProof/>
        </w:rPr>
        <w:fldChar w:fldCharType="end"/>
      </w:r>
      <w:bookmarkEnd w:id="14"/>
      <w:r>
        <w:t xml:space="preserve">. </w:t>
      </w:r>
      <w:r w:rsidR="007C14E6">
        <w:t>Estimated number of IDPs in Yemen over time, by governorate and scenario.</w:t>
      </w:r>
    </w:p>
    <w:sectPr w:rsidR="006D29D8" w:rsidRPr="00486820" w:rsidSect="009F5591">
      <w:footerReference w:type="default" r:id="rId23"/>
      <w:footerReference w:type="first" r:id="rId24"/>
      <w:pgSz w:w="11906" w:h="16838"/>
      <w:pgMar w:top="1440" w:right="1077" w:bottom="1440" w:left="1077" w:header="709" w:footer="709"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670C2" w14:textId="77777777" w:rsidR="00512323" w:rsidRDefault="00512323" w:rsidP="00F124EB">
      <w:pPr>
        <w:spacing w:after="0"/>
      </w:pPr>
      <w:r>
        <w:separator/>
      </w:r>
    </w:p>
  </w:endnote>
  <w:endnote w:type="continuationSeparator" w:id="0">
    <w:p w14:paraId="181C2173" w14:textId="77777777" w:rsidR="00512323" w:rsidRDefault="00512323" w:rsidP="00F124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ova Cond Light">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648AF" w14:textId="5AB8283A" w:rsidR="006B4997" w:rsidRPr="00002A77" w:rsidRDefault="002F3D90" w:rsidP="00002A77">
    <w:pPr>
      <w:pStyle w:val="Footer"/>
      <w:tabs>
        <w:tab w:val="clear" w:pos="9026"/>
        <w:tab w:val="right" w:pos="9746"/>
      </w:tabs>
      <w:rPr>
        <w:color w:val="2E74B5" w:themeColor="accent1" w:themeShade="BF"/>
        <w:sz w:val="16"/>
        <w:szCs w:val="18"/>
      </w:rPr>
    </w:pPr>
    <w:r>
      <w:rPr>
        <w:color w:val="2E74B5" w:themeColor="accent1" w:themeShade="BF"/>
        <w:sz w:val="16"/>
        <w:szCs w:val="18"/>
      </w:rPr>
      <w:t>Reconstructing population in Yemen</w:t>
    </w:r>
    <w:r w:rsidR="006B4997" w:rsidRPr="00DB1A94">
      <w:rPr>
        <w:color w:val="2E74B5" w:themeColor="accent1" w:themeShade="BF"/>
        <w:sz w:val="16"/>
        <w:szCs w:val="18"/>
      </w:rPr>
      <w:tab/>
    </w:r>
    <w:r w:rsidR="006B4997">
      <w:rPr>
        <w:color w:val="2E74B5" w:themeColor="accent1" w:themeShade="BF"/>
        <w:sz w:val="16"/>
        <w:szCs w:val="18"/>
      </w:rPr>
      <w:tab/>
    </w:r>
    <w:r w:rsidR="006B4997" w:rsidRPr="00DB1A94">
      <w:rPr>
        <w:color w:val="2E74B5" w:themeColor="accent1" w:themeShade="BF"/>
        <w:sz w:val="16"/>
        <w:szCs w:val="18"/>
      </w:rPr>
      <w:t xml:space="preserve">Page </w:t>
    </w:r>
    <w:r w:rsidR="006B4997" w:rsidRPr="00DB1A94">
      <w:rPr>
        <w:color w:val="2E74B5" w:themeColor="accent1" w:themeShade="BF"/>
        <w:sz w:val="16"/>
        <w:szCs w:val="18"/>
      </w:rPr>
      <w:fldChar w:fldCharType="begin"/>
    </w:r>
    <w:r w:rsidR="006B4997" w:rsidRPr="00DB1A94">
      <w:rPr>
        <w:color w:val="2E74B5" w:themeColor="accent1" w:themeShade="BF"/>
        <w:sz w:val="16"/>
        <w:szCs w:val="18"/>
      </w:rPr>
      <w:instrText xml:space="preserve"> PAGE  \* Arabic  \* MERGEFORMAT </w:instrText>
    </w:r>
    <w:r w:rsidR="006B4997" w:rsidRPr="00DB1A94">
      <w:rPr>
        <w:color w:val="2E74B5" w:themeColor="accent1" w:themeShade="BF"/>
        <w:sz w:val="16"/>
        <w:szCs w:val="18"/>
      </w:rPr>
      <w:fldChar w:fldCharType="separate"/>
    </w:r>
    <w:r w:rsidR="006B4997">
      <w:rPr>
        <w:noProof/>
        <w:color w:val="2E74B5" w:themeColor="accent1" w:themeShade="BF"/>
        <w:sz w:val="16"/>
        <w:szCs w:val="18"/>
      </w:rPr>
      <w:t>12</w:t>
    </w:r>
    <w:r w:rsidR="006B4997" w:rsidRPr="00DB1A94">
      <w:rPr>
        <w:color w:val="2E74B5" w:themeColor="accent1" w:themeShade="BF"/>
        <w:sz w:val="16"/>
        <w:szCs w:val="18"/>
      </w:rPr>
      <w:fldChar w:fldCharType="end"/>
    </w:r>
    <w:r w:rsidR="006B4997" w:rsidRPr="00DB1A94">
      <w:rPr>
        <w:color w:val="2E74B5" w:themeColor="accent1" w:themeShade="BF"/>
        <w:sz w:val="16"/>
        <w:szCs w:val="18"/>
      </w:rPr>
      <w:t xml:space="preserve"> of </w:t>
    </w:r>
    <w:r w:rsidR="006B4997" w:rsidRPr="00DB1A94">
      <w:rPr>
        <w:color w:val="2E74B5" w:themeColor="accent1" w:themeShade="BF"/>
        <w:sz w:val="16"/>
        <w:szCs w:val="18"/>
      </w:rPr>
      <w:fldChar w:fldCharType="begin"/>
    </w:r>
    <w:r w:rsidR="006B4997" w:rsidRPr="00DB1A94">
      <w:rPr>
        <w:color w:val="2E74B5" w:themeColor="accent1" w:themeShade="BF"/>
        <w:sz w:val="16"/>
        <w:szCs w:val="18"/>
      </w:rPr>
      <w:instrText xml:space="preserve"> NUMPAGES  \* Arabic  \* MERGEFORMAT </w:instrText>
    </w:r>
    <w:r w:rsidR="006B4997" w:rsidRPr="00DB1A94">
      <w:rPr>
        <w:color w:val="2E74B5" w:themeColor="accent1" w:themeShade="BF"/>
        <w:sz w:val="16"/>
        <w:szCs w:val="18"/>
      </w:rPr>
      <w:fldChar w:fldCharType="separate"/>
    </w:r>
    <w:r w:rsidR="006B4997">
      <w:rPr>
        <w:noProof/>
        <w:color w:val="2E74B5" w:themeColor="accent1" w:themeShade="BF"/>
        <w:sz w:val="16"/>
        <w:szCs w:val="18"/>
      </w:rPr>
      <w:t>31</w:t>
    </w:r>
    <w:r w:rsidR="006B4997" w:rsidRPr="00DB1A94">
      <w:rPr>
        <w:color w:val="2E74B5" w:themeColor="accent1" w:themeShade="BF"/>
        <w:sz w:val="16"/>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57BD3" w14:textId="4ED57919" w:rsidR="006B4997" w:rsidRPr="00693FE8" w:rsidRDefault="002F3D90" w:rsidP="006A6517">
    <w:pPr>
      <w:pStyle w:val="Footer"/>
      <w:tabs>
        <w:tab w:val="clear" w:pos="9026"/>
        <w:tab w:val="right" w:pos="9746"/>
      </w:tabs>
      <w:rPr>
        <w:color w:val="2E74B5" w:themeColor="accent1" w:themeShade="BF"/>
        <w:sz w:val="16"/>
        <w:szCs w:val="18"/>
      </w:rPr>
    </w:pPr>
    <w:r>
      <w:rPr>
        <w:color w:val="2E74B5" w:themeColor="accent1" w:themeShade="BF"/>
        <w:sz w:val="16"/>
        <w:szCs w:val="18"/>
      </w:rPr>
      <w:t>Reconstructing population in Yemen</w:t>
    </w:r>
    <w:r>
      <w:rPr>
        <w:color w:val="2E74B5" w:themeColor="accent1" w:themeShade="BF"/>
        <w:sz w:val="16"/>
        <w:szCs w:val="18"/>
      </w:rPr>
      <w:tab/>
    </w:r>
    <w:r w:rsidR="006B4997">
      <w:rPr>
        <w:color w:val="2E74B5" w:themeColor="accent1" w:themeShade="BF"/>
        <w:sz w:val="16"/>
        <w:szCs w:val="18"/>
      </w:rPr>
      <w:tab/>
    </w:r>
    <w:r w:rsidR="006B4997" w:rsidRPr="00693FE8">
      <w:rPr>
        <w:color w:val="2E74B5" w:themeColor="accent1" w:themeShade="BF"/>
        <w:sz w:val="16"/>
        <w:szCs w:val="18"/>
      </w:rPr>
      <w:t xml:space="preserve">Page </w:t>
    </w:r>
    <w:r w:rsidR="006B4997" w:rsidRPr="00DB1A94">
      <w:rPr>
        <w:color w:val="2E74B5" w:themeColor="accent1" w:themeShade="BF"/>
        <w:sz w:val="16"/>
        <w:szCs w:val="18"/>
      </w:rPr>
      <w:fldChar w:fldCharType="begin"/>
    </w:r>
    <w:r w:rsidR="006B4997" w:rsidRPr="00693FE8">
      <w:rPr>
        <w:color w:val="2E74B5" w:themeColor="accent1" w:themeShade="BF"/>
        <w:sz w:val="16"/>
        <w:szCs w:val="18"/>
      </w:rPr>
      <w:instrText xml:space="preserve"> PAGE  \* Arabic  \* MERGEFORMAT </w:instrText>
    </w:r>
    <w:r w:rsidR="006B4997" w:rsidRPr="00DB1A94">
      <w:rPr>
        <w:color w:val="2E74B5" w:themeColor="accent1" w:themeShade="BF"/>
        <w:sz w:val="16"/>
        <w:szCs w:val="18"/>
      </w:rPr>
      <w:fldChar w:fldCharType="separate"/>
    </w:r>
    <w:r w:rsidR="006B4997" w:rsidRPr="00693FE8">
      <w:rPr>
        <w:noProof/>
        <w:color w:val="2E74B5" w:themeColor="accent1" w:themeShade="BF"/>
        <w:sz w:val="16"/>
        <w:szCs w:val="18"/>
      </w:rPr>
      <w:t>1</w:t>
    </w:r>
    <w:r w:rsidR="006B4997" w:rsidRPr="00DB1A94">
      <w:rPr>
        <w:color w:val="2E74B5" w:themeColor="accent1" w:themeShade="BF"/>
        <w:sz w:val="16"/>
        <w:szCs w:val="18"/>
      </w:rPr>
      <w:fldChar w:fldCharType="end"/>
    </w:r>
    <w:r w:rsidR="006B4997" w:rsidRPr="00693FE8">
      <w:rPr>
        <w:color w:val="2E74B5" w:themeColor="accent1" w:themeShade="BF"/>
        <w:sz w:val="16"/>
        <w:szCs w:val="18"/>
      </w:rPr>
      <w:t xml:space="preserve"> of </w:t>
    </w:r>
    <w:r w:rsidR="006B4997" w:rsidRPr="00DB1A94">
      <w:rPr>
        <w:color w:val="2E74B5" w:themeColor="accent1" w:themeShade="BF"/>
        <w:sz w:val="16"/>
        <w:szCs w:val="18"/>
      </w:rPr>
      <w:fldChar w:fldCharType="begin"/>
    </w:r>
    <w:r w:rsidR="006B4997" w:rsidRPr="00693FE8">
      <w:rPr>
        <w:color w:val="2E74B5" w:themeColor="accent1" w:themeShade="BF"/>
        <w:sz w:val="16"/>
        <w:szCs w:val="18"/>
      </w:rPr>
      <w:instrText xml:space="preserve"> NUMPAGES  \* Arabic  \* MERGEFORMAT </w:instrText>
    </w:r>
    <w:r w:rsidR="006B4997" w:rsidRPr="00DB1A94">
      <w:rPr>
        <w:color w:val="2E74B5" w:themeColor="accent1" w:themeShade="BF"/>
        <w:sz w:val="16"/>
        <w:szCs w:val="18"/>
      </w:rPr>
      <w:fldChar w:fldCharType="separate"/>
    </w:r>
    <w:r w:rsidR="006B4997" w:rsidRPr="00693FE8">
      <w:rPr>
        <w:noProof/>
        <w:color w:val="2E74B5" w:themeColor="accent1" w:themeShade="BF"/>
        <w:sz w:val="16"/>
        <w:szCs w:val="18"/>
      </w:rPr>
      <w:t>31</w:t>
    </w:r>
    <w:r w:rsidR="006B4997" w:rsidRPr="00DB1A94">
      <w:rPr>
        <w:color w:val="2E74B5" w:themeColor="accent1" w:themeShade="BF"/>
        <w:sz w:val="16"/>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2822F" w14:textId="77777777" w:rsidR="00512323" w:rsidRDefault="00512323" w:rsidP="00F124EB">
      <w:pPr>
        <w:spacing w:after="0"/>
      </w:pPr>
      <w:r>
        <w:separator/>
      </w:r>
    </w:p>
  </w:footnote>
  <w:footnote w:type="continuationSeparator" w:id="0">
    <w:p w14:paraId="74631663" w14:textId="77777777" w:rsidR="00512323" w:rsidRDefault="00512323" w:rsidP="00F124E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04E6"/>
    <w:multiLevelType w:val="hybridMultilevel"/>
    <w:tmpl w:val="2D22FE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F6B80"/>
    <w:multiLevelType w:val="hybridMultilevel"/>
    <w:tmpl w:val="BD2CDF0E"/>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9346E9"/>
    <w:multiLevelType w:val="hybridMultilevel"/>
    <w:tmpl w:val="440CED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696011"/>
    <w:multiLevelType w:val="hybridMultilevel"/>
    <w:tmpl w:val="913E76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246937"/>
    <w:multiLevelType w:val="hybridMultilevel"/>
    <w:tmpl w:val="DBC246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D36592"/>
    <w:multiLevelType w:val="hybridMultilevel"/>
    <w:tmpl w:val="D2885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C115DE"/>
    <w:multiLevelType w:val="hybridMultilevel"/>
    <w:tmpl w:val="3FAE65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4B1043"/>
    <w:multiLevelType w:val="hybridMultilevel"/>
    <w:tmpl w:val="1136B220"/>
    <w:lvl w:ilvl="0" w:tplc="3588182E">
      <w:start w:val="2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B26AA2"/>
    <w:multiLevelType w:val="hybridMultilevel"/>
    <w:tmpl w:val="35B4C9F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D505BE"/>
    <w:multiLevelType w:val="hybridMultilevel"/>
    <w:tmpl w:val="0284C410"/>
    <w:lvl w:ilvl="0" w:tplc="233E84FE">
      <w:start w:val="1"/>
      <w:numFmt w:val="bullet"/>
      <w:pStyle w:val="Rcode"/>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D81054"/>
    <w:multiLevelType w:val="hybridMultilevel"/>
    <w:tmpl w:val="0DCCC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3E7B23"/>
    <w:multiLevelType w:val="hybridMultilevel"/>
    <w:tmpl w:val="9C1E9F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47069D"/>
    <w:multiLevelType w:val="hybridMultilevel"/>
    <w:tmpl w:val="ED50A89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AF162A"/>
    <w:multiLevelType w:val="hybridMultilevel"/>
    <w:tmpl w:val="D9B22A2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8F3012"/>
    <w:multiLevelType w:val="hybridMultilevel"/>
    <w:tmpl w:val="CDB29F8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4011FA"/>
    <w:multiLevelType w:val="hybridMultilevel"/>
    <w:tmpl w:val="CD3AD070"/>
    <w:lvl w:ilvl="0" w:tplc="08090005">
      <w:start w:val="1"/>
      <w:numFmt w:val="bullet"/>
      <w:lvlText w:val=""/>
      <w:lvlJc w:val="left"/>
      <w:pPr>
        <w:ind w:left="694" w:hanging="360"/>
      </w:pPr>
      <w:rPr>
        <w:rFonts w:ascii="Wingdings" w:hAnsi="Wingdings" w:hint="default"/>
      </w:rPr>
    </w:lvl>
    <w:lvl w:ilvl="1" w:tplc="08090003" w:tentative="1">
      <w:start w:val="1"/>
      <w:numFmt w:val="bullet"/>
      <w:lvlText w:val="o"/>
      <w:lvlJc w:val="left"/>
      <w:pPr>
        <w:ind w:left="1414" w:hanging="360"/>
      </w:pPr>
      <w:rPr>
        <w:rFonts w:ascii="Courier New" w:hAnsi="Courier New" w:cs="Courier New" w:hint="default"/>
      </w:rPr>
    </w:lvl>
    <w:lvl w:ilvl="2" w:tplc="08090005" w:tentative="1">
      <w:start w:val="1"/>
      <w:numFmt w:val="bullet"/>
      <w:lvlText w:val=""/>
      <w:lvlJc w:val="left"/>
      <w:pPr>
        <w:ind w:left="2134" w:hanging="360"/>
      </w:pPr>
      <w:rPr>
        <w:rFonts w:ascii="Wingdings" w:hAnsi="Wingdings" w:hint="default"/>
      </w:rPr>
    </w:lvl>
    <w:lvl w:ilvl="3" w:tplc="08090001" w:tentative="1">
      <w:start w:val="1"/>
      <w:numFmt w:val="bullet"/>
      <w:lvlText w:val=""/>
      <w:lvlJc w:val="left"/>
      <w:pPr>
        <w:ind w:left="2854" w:hanging="360"/>
      </w:pPr>
      <w:rPr>
        <w:rFonts w:ascii="Symbol" w:hAnsi="Symbol" w:hint="default"/>
      </w:rPr>
    </w:lvl>
    <w:lvl w:ilvl="4" w:tplc="08090003" w:tentative="1">
      <w:start w:val="1"/>
      <w:numFmt w:val="bullet"/>
      <w:lvlText w:val="o"/>
      <w:lvlJc w:val="left"/>
      <w:pPr>
        <w:ind w:left="3574" w:hanging="360"/>
      </w:pPr>
      <w:rPr>
        <w:rFonts w:ascii="Courier New" w:hAnsi="Courier New" w:cs="Courier New" w:hint="default"/>
      </w:rPr>
    </w:lvl>
    <w:lvl w:ilvl="5" w:tplc="08090005" w:tentative="1">
      <w:start w:val="1"/>
      <w:numFmt w:val="bullet"/>
      <w:lvlText w:val=""/>
      <w:lvlJc w:val="left"/>
      <w:pPr>
        <w:ind w:left="4294" w:hanging="360"/>
      </w:pPr>
      <w:rPr>
        <w:rFonts w:ascii="Wingdings" w:hAnsi="Wingdings" w:hint="default"/>
      </w:rPr>
    </w:lvl>
    <w:lvl w:ilvl="6" w:tplc="08090001" w:tentative="1">
      <w:start w:val="1"/>
      <w:numFmt w:val="bullet"/>
      <w:lvlText w:val=""/>
      <w:lvlJc w:val="left"/>
      <w:pPr>
        <w:ind w:left="5014" w:hanging="360"/>
      </w:pPr>
      <w:rPr>
        <w:rFonts w:ascii="Symbol" w:hAnsi="Symbol" w:hint="default"/>
      </w:rPr>
    </w:lvl>
    <w:lvl w:ilvl="7" w:tplc="08090003" w:tentative="1">
      <w:start w:val="1"/>
      <w:numFmt w:val="bullet"/>
      <w:lvlText w:val="o"/>
      <w:lvlJc w:val="left"/>
      <w:pPr>
        <w:ind w:left="5734" w:hanging="360"/>
      </w:pPr>
      <w:rPr>
        <w:rFonts w:ascii="Courier New" w:hAnsi="Courier New" w:cs="Courier New" w:hint="default"/>
      </w:rPr>
    </w:lvl>
    <w:lvl w:ilvl="8" w:tplc="08090005" w:tentative="1">
      <w:start w:val="1"/>
      <w:numFmt w:val="bullet"/>
      <w:lvlText w:val=""/>
      <w:lvlJc w:val="left"/>
      <w:pPr>
        <w:ind w:left="6454" w:hanging="360"/>
      </w:pPr>
      <w:rPr>
        <w:rFonts w:ascii="Wingdings" w:hAnsi="Wingdings" w:hint="default"/>
      </w:rPr>
    </w:lvl>
  </w:abstractNum>
  <w:abstractNum w:abstractNumId="16" w15:restartNumberingAfterBreak="0">
    <w:nsid w:val="484A74F4"/>
    <w:multiLevelType w:val="hybridMultilevel"/>
    <w:tmpl w:val="52142D74"/>
    <w:lvl w:ilvl="0" w:tplc="1E727A5C">
      <w:start w:val="1"/>
      <w:numFmt w:val="decimal"/>
      <w:pStyle w:val="ListParagraph"/>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DF5E7E"/>
    <w:multiLevelType w:val="hybridMultilevel"/>
    <w:tmpl w:val="A1DC0C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800014"/>
    <w:multiLevelType w:val="hybridMultilevel"/>
    <w:tmpl w:val="3FAE65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E6C1813"/>
    <w:multiLevelType w:val="hybridMultilevel"/>
    <w:tmpl w:val="6C86E9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690716"/>
    <w:multiLevelType w:val="hybridMultilevel"/>
    <w:tmpl w:val="2064EE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2B0477"/>
    <w:multiLevelType w:val="hybridMultilevel"/>
    <w:tmpl w:val="D41821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542E9B"/>
    <w:multiLevelType w:val="hybridMultilevel"/>
    <w:tmpl w:val="5D166CAA"/>
    <w:lvl w:ilvl="0" w:tplc="08090005">
      <w:start w:val="1"/>
      <w:numFmt w:val="bullet"/>
      <w:lvlText w:val=""/>
      <w:lvlJc w:val="left"/>
      <w:pPr>
        <w:ind w:left="694" w:hanging="360"/>
      </w:pPr>
      <w:rPr>
        <w:rFonts w:ascii="Wingdings" w:hAnsi="Wingdings" w:hint="default"/>
      </w:rPr>
    </w:lvl>
    <w:lvl w:ilvl="1" w:tplc="08090003">
      <w:start w:val="1"/>
      <w:numFmt w:val="bullet"/>
      <w:lvlText w:val="o"/>
      <w:lvlJc w:val="left"/>
      <w:pPr>
        <w:ind w:left="1414" w:hanging="360"/>
      </w:pPr>
      <w:rPr>
        <w:rFonts w:ascii="Courier New" w:hAnsi="Courier New" w:cs="Courier New" w:hint="default"/>
      </w:rPr>
    </w:lvl>
    <w:lvl w:ilvl="2" w:tplc="08090005" w:tentative="1">
      <w:start w:val="1"/>
      <w:numFmt w:val="bullet"/>
      <w:lvlText w:val=""/>
      <w:lvlJc w:val="left"/>
      <w:pPr>
        <w:ind w:left="2134" w:hanging="360"/>
      </w:pPr>
      <w:rPr>
        <w:rFonts w:ascii="Wingdings" w:hAnsi="Wingdings" w:hint="default"/>
      </w:rPr>
    </w:lvl>
    <w:lvl w:ilvl="3" w:tplc="08090001" w:tentative="1">
      <w:start w:val="1"/>
      <w:numFmt w:val="bullet"/>
      <w:lvlText w:val=""/>
      <w:lvlJc w:val="left"/>
      <w:pPr>
        <w:ind w:left="2854" w:hanging="360"/>
      </w:pPr>
      <w:rPr>
        <w:rFonts w:ascii="Symbol" w:hAnsi="Symbol" w:hint="default"/>
      </w:rPr>
    </w:lvl>
    <w:lvl w:ilvl="4" w:tplc="08090003" w:tentative="1">
      <w:start w:val="1"/>
      <w:numFmt w:val="bullet"/>
      <w:lvlText w:val="o"/>
      <w:lvlJc w:val="left"/>
      <w:pPr>
        <w:ind w:left="3574" w:hanging="360"/>
      </w:pPr>
      <w:rPr>
        <w:rFonts w:ascii="Courier New" w:hAnsi="Courier New" w:cs="Courier New" w:hint="default"/>
      </w:rPr>
    </w:lvl>
    <w:lvl w:ilvl="5" w:tplc="08090005" w:tentative="1">
      <w:start w:val="1"/>
      <w:numFmt w:val="bullet"/>
      <w:lvlText w:val=""/>
      <w:lvlJc w:val="left"/>
      <w:pPr>
        <w:ind w:left="4294" w:hanging="360"/>
      </w:pPr>
      <w:rPr>
        <w:rFonts w:ascii="Wingdings" w:hAnsi="Wingdings" w:hint="default"/>
      </w:rPr>
    </w:lvl>
    <w:lvl w:ilvl="6" w:tplc="08090001" w:tentative="1">
      <w:start w:val="1"/>
      <w:numFmt w:val="bullet"/>
      <w:lvlText w:val=""/>
      <w:lvlJc w:val="left"/>
      <w:pPr>
        <w:ind w:left="5014" w:hanging="360"/>
      </w:pPr>
      <w:rPr>
        <w:rFonts w:ascii="Symbol" w:hAnsi="Symbol" w:hint="default"/>
      </w:rPr>
    </w:lvl>
    <w:lvl w:ilvl="7" w:tplc="08090003" w:tentative="1">
      <w:start w:val="1"/>
      <w:numFmt w:val="bullet"/>
      <w:lvlText w:val="o"/>
      <w:lvlJc w:val="left"/>
      <w:pPr>
        <w:ind w:left="5734" w:hanging="360"/>
      </w:pPr>
      <w:rPr>
        <w:rFonts w:ascii="Courier New" w:hAnsi="Courier New" w:cs="Courier New" w:hint="default"/>
      </w:rPr>
    </w:lvl>
    <w:lvl w:ilvl="8" w:tplc="08090005" w:tentative="1">
      <w:start w:val="1"/>
      <w:numFmt w:val="bullet"/>
      <w:lvlText w:val=""/>
      <w:lvlJc w:val="left"/>
      <w:pPr>
        <w:ind w:left="6454" w:hanging="360"/>
      </w:pPr>
      <w:rPr>
        <w:rFonts w:ascii="Wingdings" w:hAnsi="Wingdings" w:hint="default"/>
      </w:rPr>
    </w:lvl>
  </w:abstractNum>
  <w:abstractNum w:abstractNumId="23" w15:restartNumberingAfterBreak="0">
    <w:nsid w:val="61A24375"/>
    <w:multiLevelType w:val="hybridMultilevel"/>
    <w:tmpl w:val="6316D1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081846"/>
    <w:multiLevelType w:val="hybridMultilevel"/>
    <w:tmpl w:val="F5F2CF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165D2A"/>
    <w:multiLevelType w:val="hybridMultilevel"/>
    <w:tmpl w:val="A41AE7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D8065C"/>
    <w:multiLevelType w:val="hybridMultilevel"/>
    <w:tmpl w:val="70B2FA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633592"/>
    <w:multiLevelType w:val="hybridMultilevel"/>
    <w:tmpl w:val="A7668E66"/>
    <w:lvl w:ilvl="0" w:tplc="0809001B">
      <w:start w:val="1"/>
      <w:numFmt w:val="lowerRoman"/>
      <w:lvlText w:val="%1."/>
      <w:lvlJc w:val="right"/>
      <w:pPr>
        <w:ind w:left="720" w:hanging="360"/>
      </w:pPr>
    </w:lvl>
    <w:lvl w:ilvl="1" w:tplc="CF28DE9E">
      <w:start w:val="1"/>
      <w:numFmt w:val="decimal"/>
      <w:lvlText w:val="%2)"/>
      <w:lvlJc w:val="left"/>
      <w:pPr>
        <w:ind w:left="1500" w:hanging="420"/>
      </w:pPr>
      <w:rPr>
        <w:rFonts w:hint="default"/>
      </w:rPr>
    </w:lvl>
    <w:lvl w:ilvl="2" w:tplc="70EC8AFE">
      <w:numFmt w:val="bullet"/>
      <w:lvlText w:val="-"/>
      <w:lvlJc w:val="left"/>
      <w:pPr>
        <w:ind w:left="2400" w:hanging="420"/>
      </w:pPr>
      <w:rPr>
        <w:rFonts w:ascii="Arial Nova Cond Light" w:eastAsiaTheme="minorHAnsi" w:hAnsi="Arial Nova Cond Light" w:cs="Aria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9E1EBA"/>
    <w:multiLevelType w:val="multilevel"/>
    <w:tmpl w:val="377A962C"/>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15:restartNumberingAfterBreak="0">
    <w:nsid w:val="6EBA2E3D"/>
    <w:multiLevelType w:val="hybridMultilevel"/>
    <w:tmpl w:val="2C2AC3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707EBF"/>
    <w:multiLevelType w:val="hybridMultilevel"/>
    <w:tmpl w:val="5ED8008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7450F8"/>
    <w:multiLevelType w:val="hybridMultilevel"/>
    <w:tmpl w:val="0F1ACF00"/>
    <w:lvl w:ilvl="0" w:tplc="FB9C586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15:restartNumberingAfterBreak="0">
    <w:nsid w:val="78094C56"/>
    <w:multiLevelType w:val="hybridMultilevel"/>
    <w:tmpl w:val="AB008B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0"/>
  </w:num>
  <w:num w:numId="3">
    <w:abstractNumId w:val="27"/>
  </w:num>
  <w:num w:numId="4">
    <w:abstractNumId w:val="13"/>
  </w:num>
  <w:num w:numId="5">
    <w:abstractNumId w:val="29"/>
  </w:num>
  <w:num w:numId="6">
    <w:abstractNumId w:val="3"/>
  </w:num>
  <w:num w:numId="7">
    <w:abstractNumId w:val="25"/>
  </w:num>
  <w:num w:numId="8">
    <w:abstractNumId w:val="26"/>
  </w:num>
  <w:num w:numId="9">
    <w:abstractNumId w:val="28"/>
  </w:num>
  <w:num w:numId="10">
    <w:abstractNumId w:val="21"/>
  </w:num>
  <w:num w:numId="11">
    <w:abstractNumId w:val="19"/>
  </w:num>
  <w:num w:numId="12">
    <w:abstractNumId w:val="1"/>
  </w:num>
  <w:num w:numId="13">
    <w:abstractNumId w:val="32"/>
  </w:num>
  <w:num w:numId="14">
    <w:abstractNumId w:val="14"/>
  </w:num>
  <w:num w:numId="15">
    <w:abstractNumId w:val="17"/>
  </w:num>
  <w:num w:numId="16">
    <w:abstractNumId w:val="15"/>
  </w:num>
  <w:num w:numId="17">
    <w:abstractNumId w:val="22"/>
  </w:num>
  <w:num w:numId="18">
    <w:abstractNumId w:val="2"/>
  </w:num>
  <w:num w:numId="19">
    <w:abstractNumId w:val="8"/>
  </w:num>
  <w:num w:numId="20">
    <w:abstractNumId w:val="23"/>
  </w:num>
  <w:num w:numId="21">
    <w:abstractNumId w:val="9"/>
  </w:num>
  <w:num w:numId="22">
    <w:abstractNumId w:val="12"/>
  </w:num>
  <w:num w:numId="23">
    <w:abstractNumId w:val="24"/>
  </w:num>
  <w:num w:numId="24">
    <w:abstractNumId w:val="11"/>
  </w:num>
  <w:num w:numId="25">
    <w:abstractNumId w:val="16"/>
  </w:num>
  <w:num w:numId="26">
    <w:abstractNumId w:val="6"/>
  </w:num>
  <w:num w:numId="27">
    <w:abstractNumId w:val="18"/>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num>
  <w:num w:numId="31">
    <w:abstractNumId w:val="4"/>
  </w:num>
  <w:num w:numId="32">
    <w:abstractNumId w:val="7"/>
  </w:num>
  <w:num w:numId="33">
    <w:abstractNumId w:val="20"/>
  </w:num>
  <w:num w:numId="34">
    <w:abstractNumId w:val="5"/>
  </w:num>
  <w:num w:numId="35">
    <w:abstractNumId w:val="10"/>
  </w:num>
  <w:num w:numId="36">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fr-BE"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proofState w:spelling="clean"/>
  <w:defaultTabStop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Lancet FC&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9zsrf96r5erte9ef7p000bwadrf59feaz9&quot;&gt;Francesco literature&lt;record-ids&gt;&lt;item&gt;595&lt;/item&gt;&lt;item&gt;682&lt;/item&gt;&lt;item&gt;693&lt;/item&gt;&lt;item&gt;927&lt;/item&gt;&lt;item&gt;2708&lt;/item&gt;&lt;item&gt;2709&lt;/item&gt;&lt;item&gt;2793&lt;/item&gt;&lt;item&gt;2872&lt;/item&gt;&lt;item&gt;3282&lt;/item&gt;&lt;item&gt;3473&lt;/item&gt;&lt;item&gt;3484&lt;/item&gt;&lt;item&gt;4585&lt;/item&gt;&lt;item&gt;4718&lt;/item&gt;&lt;item&gt;4905&lt;/item&gt;&lt;item&gt;4907&lt;/item&gt;&lt;item&gt;4982&lt;/item&gt;&lt;item&gt;5012&lt;/item&gt;&lt;item&gt;5033&lt;/item&gt;&lt;item&gt;5254&lt;/item&gt;&lt;item&gt;5255&lt;/item&gt;&lt;item&gt;5264&lt;/item&gt;&lt;item&gt;5280&lt;/item&gt;&lt;item&gt;5282&lt;/item&gt;&lt;item&gt;5287&lt;/item&gt;&lt;item&gt;5296&lt;/item&gt;&lt;item&gt;5297&lt;/item&gt;&lt;item&gt;5298&lt;/item&gt;&lt;item&gt;5299&lt;/item&gt;&lt;item&gt;5300&lt;/item&gt;&lt;item&gt;5301&lt;/item&gt;&lt;item&gt;5302&lt;/item&gt;&lt;item&gt;5303&lt;/item&gt;&lt;/record-ids&gt;&lt;/item&gt;&lt;/Libraries&gt;"/>
  </w:docVars>
  <w:rsids>
    <w:rsidRoot w:val="002F58C0"/>
    <w:rsid w:val="0000036D"/>
    <w:rsid w:val="00001D18"/>
    <w:rsid w:val="0000219D"/>
    <w:rsid w:val="00002A77"/>
    <w:rsid w:val="000041F9"/>
    <w:rsid w:val="0000421A"/>
    <w:rsid w:val="00004889"/>
    <w:rsid w:val="00004F5D"/>
    <w:rsid w:val="00006AA5"/>
    <w:rsid w:val="00007497"/>
    <w:rsid w:val="00010A0B"/>
    <w:rsid w:val="00011CCD"/>
    <w:rsid w:val="000120E1"/>
    <w:rsid w:val="000122F6"/>
    <w:rsid w:val="00013F34"/>
    <w:rsid w:val="0001467B"/>
    <w:rsid w:val="00014A4F"/>
    <w:rsid w:val="00014BA8"/>
    <w:rsid w:val="000159C4"/>
    <w:rsid w:val="00015D68"/>
    <w:rsid w:val="0001602F"/>
    <w:rsid w:val="00016042"/>
    <w:rsid w:val="00016BDD"/>
    <w:rsid w:val="00020575"/>
    <w:rsid w:val="00020588"/>
    <w:rsid w:val="00020B24"/>
    <w:rsid w:val="00021627"/>
    <w:rsid w:val="0002317E"/>
    <w:rsid w:val="00023C15"/>
    <w:rsid w:val="00023D77"/>
    <w:rsid w:val="000246B7"/>
    <w:rsid w:val="00024809"/>
    <w:rsid w:val="00024DFC"/>
    <w:rsid w:val="00024F2F"/>
    <w:rsid w:val="00024F7B"/>
    <w:rsid w:val="000258F1"/>
    <w:rsid w:val="00025EE6"/>
    <w:rsid w:val="0002628C"/>
    <w:rsid w:val="0002673E"/>
    <w:rsid w:val="00026E16"/>
    <w:rsid w:val="00030804"/>
    <w:rsid w:val="00030A01"/>
    <w:rsid w:val="00030E3E"/>
    <w:rsid w:val="00031277"/>
    <w:rsid w:val="00031557"/>
    <w:rsid w:val="000318B2"/>
    <w:rsid w:val="00031C93"/>
    <w:rsid w:val="00033155"/>
    <w:rsid w:val="000341C3"/>
    <w:rsid w:val="00035074"/>
    <w:rsid w:val="00035588"/>
    <w:rsid w:val="000363F2"/>
    <w:rsid w:val="00036A28"/>
    <w:rsid w:val="00036EC2"/>
    <w:rsid w:val="00037186"/>
    <w:rsid w:val="00037BB7"/>
    <w:rsid w:val="000400DA"/>
    <w:rsid w:val="0004057B"/>
    <w:rsid w:val="00041036"/>
    <w:rsid w:val="00041AD7"/>
    <w:rsid w:val="00041B1C"/>
    <w:rsid w:val="00042537"/>
    <w:rsid w:val="00042794"/>
    <w:rsid w:val="0004318F"/>
    <w:rsid w:val="00043FA2"/>
    <w:rsid w:val="000447A0"/>
    <w:rsid w:val="00044CA0"/>
    <w:rsid w:val="00044DF3"/>
    <w:rsid w:val="00045110"/>
    <w:rsid w:val="0004519A"/>
    <w:rsid w:val="00045ED2"/>
    <w:rsid w:val="00046968"/>
    <w:rsid w:val="00046C20"/>
    <w:rsid w:val="00046D30"/>
    <w:rsid w:val="00046F43"/>
    <w:rsid w:val="00050C2C"/>
    <w:rsid w:val="00050E33"/>
    <w:rsid w:val="0005219E"/>
    <w:rsid w:val="000526AF"/>
    <w:rsid w:val="00053B4D"/>
    <w:rsid w:val="00053BA4"/>
    <w:rsid w:val="0005426D"/>
    <w:rsid w:val="0005492F"/>
    <w:rsid w:val="000549AC"/>
    <w:rsid w:val="00054FE3"/>
    <w:rsid w:val="00055544"/>
    <w:rsid w:val="00056927"/>
    <w:rsid w:val="00057390"/>
    <w:rsid w:val="0005781A"/>
    <w:rsid w:val="00060115"/>
    <w:rsid w:val="0006060B"/>
    <w:rsid w:val="0006073B"/>
    <w:rsid w:val="00060F06"/>
    <w:rsid w:val="00061E16"/>
    <w:rsid w:val="00062525"/>
    <w:rsid w:val="00063590"/>
    <w:rsid w:val="00063949"/>
    <w:rsid w:val="00064610"/>
    <w:rsid w:val="00064878"/>
    <w:rsid w:val="000648C6"/>
    <w:rsid w:val="000651AC"/>
    <w:rsid w:val="0006592B"/>
    <w:rsid w:val="0006659D"/>
    <w:rsid w:val="00066842"/>
    <w:rsid w:val="00067243"/>
    <w:rsid w:val="00067376"/>
    <w:rsid w:val="0006778C"/>
    <w:rsid w:val="00067DFC"/>
    <w:rsid w:val="000701CB"/>
    <w:rsid w:val="00070484"/>
    <w:rsid w:val="00070B16"/>
    <w:rsid w:val="00071170"/>
    <w:rsid w:val="0007123B"/>
    <w:rsid w:val="0007164C"/>
    <w:rsid w:val="00071A25"/>
    <w:rsid w:val="00071D74"/>
    <w:rsid w:val="00072C83"/>
    <w:rsid w:val="00073A8F"/>
    <w:rsid w:val="00073E19"/>
    <w:rsid w:val="00073E27"/>
    <w:rsid w:val="00073E6A"/>
    <w:rsid w:val="000741A6"/>
    <w:rsid w:val="0007425E"/>
    <w:rsid w:val="000744BF"/>
    <w:rsid w:val="000744DF"/>
    <w:rsid w:val="0007488D"/>
    <w:rsid w:val="00074A16"/>
    <w:rsid w:val="00075436"/>
    <w:rsid w:val="000755DA"/>
    <w:rsid w:val="00075DDA"/>
    <w:rsid w:val="00076FD9"/>
    <w:rsid w:val="0007747D"/>
    <w:rsid w:val="00077A84"/>
    <w:rsid w:val="00080527"/>
    <w:rsid w:val="00081620"/>
    <w:rsid w:val="00082457"/>
    <w:rsid w:val="0008245B"/>
    <w:rsid w:val="000827CB"/>
    <w:rsid w:val="00082F6E"/>
    <w:rsid w:val="00083693"/>
    <w:rsid w:val="0008380E"/>
    <w:rsid w:val="00085071"/>
    <w:rsid w:val="000852CE"/>
    <w:rsid w:val="00085530"/>
    <w:rsid w:val="000858E5"/>
    <w:rsid w:val="0008628D"/>
    <w:rsid w:val="00086913"/>
    <w:rsid w:val="00086A3F"/>
    <w:rsid w:val="00086ABC"/>
    <w:rsid w:val="00086E69"/>
    <w:rsid w:val="000877E5"/>
    <w:rsid w:val="00090B7B"/>
    <w:rsid w:val="00090EDB"/>
    <w:rsid w:val="0009138E"/>
    <w:rsid w:val="00091F6E"/>
    <w:rsid w:val="0009549E"/>
    <w:rsid w:val="00095ADD"/>
    <w:rsid w:val="00095B2E"/>
    <w:rsid w:val="00096172"/>
    <w:rsid w:val="00096369"/>
    <w:rsid w:val="0009699F"/>
    <w:rsid w:val="00097C11"/>
    <w:rsid w:val="000A00F4"/>
    <w:rsid w:val="000A0D36"/>
    <w:rsid w:val="000A107F"/>
    <w:rsid w:val="000A13F6"/>
    <w:rsid w:val="000A1C46"/>
    <w:rsid w:val="000A367A"/>
    <w:rsid w:val="000A4ECD"/>
    <w:rsid w:val="000A5239"/>
    <w:rsid w:val="000A54B1"/>
    <w:rsid w:val="000A593F"/>
    <w:rsid w:val="000A63BF"/>
    <w:rsid w:val="000A7072"/>
    <w:rsid w:val="000A70CD"/>
    <w:rsid w:val="000A73FF"/>
    <w:rsid w:val="000B0058"/>
    <w:rsid w:val="000B029E"/>
    <w:rsid w:val="000B149D"/>
    <w:rsid w:val="000B1BB0"/>
    <w:rsid w:val="000B21AA"/>
    <w:rsid w:val="000B2309"/>
    <w:rsid w:val="000B2931"/>
    <w:rsid w:val="000B3B45"/>
    <w:rsid w:val="000B4044"/>
    <w:rsid w:val="000B4339"/>
    <w:rsid w:val="000B436D"/>
    <w:rsid w:val="000B4DA4"/>
    <w:rsid w:val="000B4FE4"/>
    <w:rsid w:val="000B5111"/>
    <w:rsid w:val="000B5322"/>
    <w:rsid w:val="000B560D"/>
    <w:rsid w:val="000B57FB"/>
    <w:rsid w:val="000B5A61"/>
    <w:rsid w:val="000B5C1C"/>
    <w:rsid w:val="000B5EE0"/>
    <w:rsid w:val="000B6045"/>
    <w:rsid w:val="000B638A"/>
    <w:rsid w:val="000B671E"/>
    <w:rsid w:val="000B6A21"/>
    <w:rsid w:val="000B7472"/>
    <w:rsid w:val="000B74DD"/>
    <w:rsid w:val="000C0463"/>
    <w:rsid w:val="000C05CE"/>
    <w:rsid w:val="000C0997"/>
    <w:rsid w:val="000C1493"/>
    <w:rsid w:val="000C1506"/>
    <w:rsid w:val="000C170E"/>
    <w:rsid w:val="000C177F"/>
    <w:rsid w:val="000C2028"/>
    <w:rsid w:val="000C2600"/>
    <w:rsid w:val="000C3C7E"/>
    <w:rsid w:val="000C44D1"/>
    <w:rsid w:val="000C49DA"/>
    <w:rsid w:val="000C4C25"/>
    <w:rsid w:val="000C57C8"/>
    <w:rsid w:val="000C59EA"/>
    <w:rsid w:val="000C614A"/>
    <w:rsid w:val="000D0A36"/>
    <w:rsid w:val="000D0D10"/>
    <w:rsid w:val="000D0E5B"/>
    <w:rsid w:val="000D169B"/>
    <w:rsid w:val="000D1A1E"/>
    <w:rsid w:val="000D1C7E"/>
    <w:rsid w:val="000D2658"/>
    <w:rsid w:val="000D2739"/>
    <w:rsid w:val="000D2AEC"/>
    <w:rsid w:val="000D2F7A"/>
    <w:rsid w:val="000D3889"/>
    <w:rsid w:val="000D3C4C"/>
    <w:rsid w:val="000D41CF"/>
    <w:rsid w:val="000D43EF"/>
    <w:rsid w:val="000D53AC"/>
    <w:rsid w:val="000D578C"/>
    <w:rsid w:val="000D5D86"/>
    <w:rsid w:val="000D6336"/>
    <w:rsid w:val="000D6903"/>
    <w:rsid w:val="000D6B23"/>
    <w:rsid w:val="000D732F"/>
    <w:rsid w:val="000D7B07"/>
    <w:rsid w:val="000E0A61"/>
    <w:rsid w:val="000E10D6"/>
    <w:rsid w:val="000E16BF"/>
    <w:rsid w:val="000E1717"/>
    <w:rsid w:val="000E193B"/>
    <w:rsid w:val="000E1F2A"/>
    <w:rsid w:val="000E26DB"/>
    <w:rsid w:val="000E2F9B"/>
    <w:rsid w:val="000E3192"/>
    <w:rsid w:val="000E35DF"/>
    <w:rsid w:val="000E36CC"/>
    <w:rsid w:val="000E477F"/>
    <w:rsid w:val="000E4943"/>
    <w:rsid w:val="000E513D"/>
    <w:rsid w:val="000E54F5"/>
    <w:rsid w:val="000E69BB"/>
    <w:rsid w:val="000E6B7C"/>
    <w:rsid w:val="000E7259"/>
    <w:rsid w:val="000E73A7"/>
    <w:rsid w:val="000E78B4"/>
    <w:rsid w:val="000E7931"/>
    <w:rsid w:val="000F0837"/>
    <w:rsid w:val="000F1EBC"/>
    <w:rsid w:val="000F2C78"/>
    <w:rsid w:val="000F306A"/>
    <w:rsid w:val="000F3420"/>
    <w:rsid w:val="000F369B"/>
    <w:rsid w:val="000F4557"/>
    <w:rsid w:val="000F4D80"/>
    <w:rsid w:val="000F4FD5"/>
    <w:rsid w:val="000F5D6B"/>
    <w:rsid w:val="000F5E97"/>
    <w:rsid w:val="000F62C1"/>
    <w:rsid w:val="000F72F1"/>
    <w:rsid w:val="000F7331"/>
    <w:rsid w:val="000F7D2A"/>
    <w:rsid w:val="000F7F5E"/>
    <w:rsid w:val="000F7FC6"/>
    <w:rsid w:val="000F7FD7"/>
    <w:rsid w:val="0010082A"/>
    <w:rsid w:val="00100FCB"/>
    <w:rsid w:val="00101688"/>
    <w:rsid w:val="00102478"/>
    <w:rsid w:val="00102643"/>
    <w:rsid w:val="001029B9"/>
    <w:rsid w:val="001029CC"/>
    <w:rsid w:val="00103061"/>
    <w:rsid w:val="001035E2"/>
    <w:rsid w:val="0010373A"/>
    <w:rsid w:val="00103D39"/>
    <w:rsid w:val="00104559"/>
    <w:rsid w:val="0010466A"/>
    <w:rsid w:val="00104A31"/>
    <w:rsid w:val="00105297"/>
    <w:rsid w:val="00105896"/>
    <w:rsid w:val="00105B5D"/>
    <w:rsid w:val="001060E9"/>
    <w:rsid w:val="0010688D"/>
    <w:rsid w:val="00106EB6"/>
    <w:rsid w:val="00106F69"/>
    <w:rsid w:val="00106F83"/>
    <w:rsid w:val="00107049"/>
    <w:rsid w:val="00107EF2"/>
    <w:rsid w:val="001107B5"/>
    <w:rsid w:val="001108BB"/>
    <w:rsid w:val="00110A00"/>
    <w:rsid w:val="00112E29"/>
    <w:rsid w:val="00112E34"/>
    <w:rsid w:val="00112F0C"/>
    <w:rsid w:val="00112F25"/>
    <w:rsid w:val="001134B2"/>
    <w:rsid w:val="00113701"/>
    <w:rsid w:val="001139F0"/>
    <w:rsid w:val="00113EA3"/>
    <w:rsid w:val="001144E8"/>
    <w:rsid w:val="00114CA7"/>
    <w:rsid w:val="00114E98"/>
    <w:rsid w:val="00117822"/>
    <w:rsid w:val="001178B1"/>
    <w:rsid w:val="00117DAA"/>
    <w:rsid w:val="00117EAB"/>
    <w:rsid w:val="00120032"/>
    <w:rsid w:val="00120065"/>
    <w:rsid w:val="00120EB6"/>
    <w:rsid w:val="00121068"/>
    <w:rsid w:val="00121F41"/>
    <w:rsid w:val="0012226A"/>
    <w:rsid w:val="00123258"/>
    <w:rsid w:val="0012433F"/>
    <w:rsid w:val="001251D7"/>
    <w:rsid w:val="001252AE"/>
    <w:rsid w:val="00125743"/>
    <w:rsid w:val="00125759"/>
    <w:rsid w:val="001259F9"/>
    <w:rsid w:val="00125A46"/>
    <w:rsid w:val="00125CE5"/>
    <w:rsid w:val="0012604B"/>
    <w:rsid w:val="001261C3"/>
    <w:rsid w:val="00126953"/>
    <w:rsid w:val="00126988"/>
    <w:rsid w:val="00126EC3"/>
    <w:rsid w:val="0013041C"/>
    <w:rsid w:val="00130B8C"/>
    <w:rsid w:val="00131065"/>
    <w:rsid w:val="0013142C"/>
    <w:rsid w:val="00131603"/>
    <w:rsid w:val="001318E9"/>
    <w:rsid w:val="00131B87"/>
    <w:rsid w:val="00132E58"/>
    <w:rsid w:val="001340D8"/>
    <w:rsid w:val="001345A7"/>
    <w:rsid w:val="00135AD0"/>
    <w:rsid w:val="00135F19"/>
    <w:rsid w:val="00136200"/>
    <w:rsid w:val="00136290"/>
    <w:rsid w:val="00136B97"/>
    <w:rsid w:val="00136CC7"/>
    <w:rsid w:val="0013731C"/>
    <w:rsid w:val="0013790B"/>
    <w:rsid w:val="001379DD"/>
    <w:rsid w:val="00137B3D"/>
    <w:rsid w:val="0014030C"/>
    <w:rsid w:val="00140404"/>
    <w:rsid w:val="00141590"/>
    <w:rsid w:val="00141865"/>
    <w:rsid w:val="00142407"/>
    <w:rsid w:val="001425DD"/>
    <w:rsid w:val="00142BBD"/>
    <w:rsid w:val="00142DC6"/>
    <w:rsid w:val="0014330A"/>
    <w:rsid w:val="00143505"/>
    <w:rsid w:val="00143A28"/>
    <w:rsid w:val="00143E8B"/>
    <w:rsid w:val="001450A0"/>
    <w:rsid w:val="00145989"/>
    <w:rsid w:val="0014668C"/>
    <w:rsid w:val="00146DD6"/>
    <w:rsid w:val="00150D1E"/>
    <w:rsid w:val="0015119B"/>
    <w:rsid w:val="001513AB"/>
    <w:rsid w:val="001516B7"/>
    <w:rsid w:val="0015177D"/>
    <w:rsid w:val="00151D02"/>
    <w:rsid w:val="00152873"/>
    <w:rsid w:val="00153CC0"/>
    <w:rsid w:val="00153DD2"/>
    <w:rsid w:val="00154FEB"/>
    <w:rsid w:val="0015510A"/>
    <w:rsid w:val="0015515F"/>
    <w:rsid w:val="001557BE"/>
    <w:rsid w:val="001558DE"/>
    <w:rsid w:val="00155A5E"/>
    <w:rsid w:val="00155F6E"/>
    <w:rsid w:val="00156DFB"/>
    <w:rsid w:val="0015722A"/>
    <w:rsid w:val="00157749"/>
    <w:rsid w:val="00157C7D"/>
    <w:rsid w:val="00160E17"/>
    <w:rsid w:val="001612A3"/>
    <w:rsid w:val="001616DD"/>
    <w:rsid w:val="00161EE0"/>
    <w:rsid w:val="0016345A"/>
    <w:rsid w:val="001644C5"/>
    <w:rsid w:val="00165D0B"/>
    <w:rsid w:val="0016608A"/>
    <w:rsid w:val="001662D8"/>
    <w:rsid w:val="0016639C"/>
    <w:rsid w:val="00167B14"/>
    <w:rsid w:val="00167C73"/>
    <w:rsid w:val="001709F7"/>
    <w:rsid w:val="00171638"/>
    <w:rsid w:val="00171995"/>
    <w:rsid w:val="001738FB"/>
    <w:rsid w:val="00173EBB"/>
    <w:rsid w:val="001741CC"/>
    <w:rsid w:val="00174578"/>
    <w:rsid w:val="00174ED2"/>
    <w:rsid w:val="00175491"/>
    <w:rsid w:val="0017563A"/>
    <w:rsid w:val="00175E77"/>
    <w:rsid w:val="001773E9"/>
    <w:rsid w:val="00177A63"/>
    <w:rsid w:val="00177C3F"/>
    <w:rsid w:val="0018006E"/>
    <w:rsid w:val="001800EB"/>
    <w:rsid w:val="001807BA"/>
    <w:rsid w:val="0018081C"/>
    <w:rsid w:val="00180C49"/>
    <w:rsid w:val="00181407"/>
    <w:rsid w:val="001817A3"/>
    <w:rsid w:val="00181F54"/>
    <w:rsid w:val="001825F2"/>
    <w:rsid w:val="00182861"/>
    <w:rsid w:val="001834D4"/>
    <w:rsid w:val="00183CEE"/>
    <w:rsid w:val="00184507"/>
    <w:rsid w:val="00184A43"/>
    <w:rsid w:val="00184DBC"/>
    <w:rsid w:val="00184E24"/>
    <w:rsid w:val="00185CEF"/>
    <w:rsid w:val="00186015"/>
    <w:rsid w:val="0018698D"/>
    <w:rsid w:val="0018703F"/>
    <w:rsid w:val="00187490"/>
    <w:rsid w:val="00190D49"/>
    <w:rsid w:val="001917FD"/>
    <w:rsid w:val="00191CA3"/>
    <w:rsid w:val="00191F05"/>
    <w:rsid w:val="00192828"/>
    <w:rsid w:val="001930C6"/>
    <w:rsid w:val="00193525"/>
    <w:rsid w:val="00194004"/>
    <w:rsid w:val="00194040"/>
    <w:rsid w:val="00194335"/>
    <w:rsid w:val="001943AB"/>
    <w:rsid w:val="00194742"/>
    <w:rsid w:val="001948DD"/>
    <w:rsid w:val="00194D65"/>
    <w:rsid w:val="001951EC"/>
    <w:rsid w:val="0019524C"/>
    <w:rsid w:val="001961FE"/>
    <w:rsid w:val="001964D3"/>
    <w:rsid w:val="001965D4"/>
    <w:rsid w:val="00196B83"/>
    <w:rsid w:val="00197842"/>
    <w:rsid w:val="001A0DFA"/>
    <w:rsid w:val="001A10C6"/>
    <w:rsid w:val="001A1511"/>
    <w:rsid w:val="001A26BA"/>
    <w:rsid w:val="001A2EE3"/>
    <w:rsid w:val="001A2FD2"/>
    <w:rsid w:val="001A3432"/>
    <w:rsid w:val="001A39B3"/>
    <w:rsid w:val="001A3C77"/>
    <w:rsid w:val="001A4B61"/>
    <w:rsid w:val="001A4CAC"/>
    <w:rsid w:val="001A55BF"/>
    <w:rsid w:val="001A5F54"/>
    <w:rsid w:val="001A693D"/>
    <w:rsid w:val="001A6F9B"/>
    <w:rsid w:val="001A7150"/>
    <w:rsid w:val="001A7416"/>
    <w:rsid w:val="001B0196"/>
    <w:rsid w:val="001B0882"/>
    <w:rsid w:val="001B1F49"/>
    <w:rsid w:val="001B241B"/>
    <w:rsid w:val="001B2CE8"/>
    <w:rsid w:val="001B4CB2"/>
    <w:rsid w:val="001B529A"/>
    <w:rsid w:val="001B54EE"/>
    <w:rsid w:val="001B6D52"/>
    <w:rsid w:val="001B7866"/>
    <w:rsid w:val="001B7D63"/>
    <w:rsid w:val="001C0FAB"/>
    <w:rsid w:val="001C4B6F"/>
    <w:rsid w:val="001C4FF0"/>
    <w:rsid w:val="001C52FA"/>
    <w:rsid w:val="001C589F"/>
    <w:rsid w:val="001C5934"/>
    <w:rsid w:val="001C7405"/>
    <w:rsid w:val="001C75C1"/>
    <w:rsid w:val="001C7E79"/>
    <w:rsid w:val="001D014C"/>
    <w:rsid w:val="001D0330"/>
    <w:rsid w:val="001D119E"/>
    <w:rsid w:val="001D181D"/>
    <w:rsid w:val="001D1F6A"/>
    <w:rsid w:val="001D282E"/>
    <w:rsid w:val="001D33E9"/>
    <w:rsid w:val="001D372F"/>
    <w:rsid w:val="001D3881"/>
    <w:rsid w:val="001D44E6"/>
    <w:rsid w:val="001D4BC4"/>
    <w:rsid w:val="001D68E9"/>
    <w:rsid w:val="001D6B0E"/>
    <w:rsid w:val="001D6EDD"/>
    <w:rsid w:val="001D7D70"/>
    <w:rsid w:val="001E0285"/>
    <w:rsid w:val="001E0778"/>
    <w:rsid w:val="001E156F"/>
    <w:rsid w:val="001E2956"/>
    <w:rsid w:val="001E2C1E"/>
    <w:rsid w:val="001E30A3"/>
    <w:rsid w:val="001E31E1"/>
    <w:rsid w:val="001E326F"/>
    <w:rsid w:val="001E36D5"/>
    <w:rsid w:val="001E3EE4"/>
    <w:rsid w:val="001E4AEB"/>
    <w:rsid w:val="001E4C42"/>
    <w:rsid w:val="001E51AF"/>
    <w:rsid w:val="001E5A94"/>
    <w:rsid w:val="001E5EBC"/>
    <w:rsid w:val="001E6193"/>
    <w:rsid w:val="001E64E5"/>
    <w:rsid w:val="001E6B3B"/>
    <w:rsid w:val="001E6F26"/>
    <w:rsid w:val="001E7991"/>
    <w:rsid w:val="001E7A6F"/>
    <w:rsid w:val="001F0C5F"/>
    <w:rsid w:val="001F1CF6"/>
    <w:rsid w:val="001F22E6"/>
    <w:rsid w:val="001F29AF"/>
    <w:rsid w:val="001F2D6D"/>
    <w:rsid w:val="001F45A6"/>
    <w:rsid w:val="001F6099"/>
    <w:rsid w:val="001F709B"/>
    <w:rsid w:val="001F78FB"/>
    <w:rsid w:val="001F7F1A"/>
    <w:rsid w:val="00200C23"/>
    <w:rsid w:val="00201436"/>
    <w:rsid w:val="00201F5F"/>
    <w:rsid w:val="002025F0"/>
    <w:rsid w:val="00202882"/>
    <w:rsid w:val="002038A7"/>
    <w:rsid w:val="00203D82"/>
    <w:rsid w:val="00204CA1"/>
    <w:rsid w:val="00204F09"/>
    <w:rsid w:val="00205A6F"/>
    <w:rsid w:val="00205D4D"/>
    <w:rsid w:val="002062FB"/>
    <w:rsid w:val="00206596"/>
    <w:rsid w:val="0020715D"/>
    <w:rsid w:val="002074E7"/>
    <w:rsid w:val="002112EA"/>
    <w:rsid w:val="00211361"/>
    <w:rsid w:val="00211E2A"/>
    <w:rsid w:val="002128B1"/>
    <w:rsid w:val="00212D4C"/>
    <w:rsid w:val="002130A7"/>
    <w:rsid w:val="00213E8F"/>
    <w:rsid w:val="0021423F"/>
    <w:rsid w:val="00214601"/>
    <w:rsid w:val="00214603"/>
    <w:rsid w:val="00214E63"/>
    <w:rsid w:val="0021591E"/>
    <w:rsid w:val="00216B91"/>
    <w:rsid w:val="0021743A"/>
    <w:rsid w:val="00220419"/>
    <w:rsid w:val="00220690"/>
    <w:rsid w:val="002207C0"/>
    <w:rsid w:val="00220F82"/>
    <w:rsid w:val="00220FBD"/>
    <w:rsid w:val="00223800"/>
    <w:rsid w:val="002248BB"/>
    <w:rsid w:val="00224A9D"/>
    <w:rsid w:val="002259EE"/>
    <w:rsid w:val="00225B6C"/>
    <w:rsid w:val="00226C09"/>
    <w:rsid w:val="002274BD"/>
    <w:rsid w:val="0022777A"/>
    <w:rsid w:val="00230F88"/>
    <w:rsid w:val="002316DC"/>
    <w:rsid w:val="00232222"/>
    <w:rsid w:val="002327D3"/>
    <w:rsid w:val="00232B3E"/>
    <w:rsid w:val="002339BD"/>
    <w:rsid w:val="00234AE6"/>
    <w:rsid w:val="00234D78"/>
    <w:rsid w:val="0023542E"/>
    <w:rsid w:val="00235AF0"/>
    <w:rsid w:val="00235C66"/>
    <w:rsid w:val="0023622D"/>
    <w:rsid w:val="00236B0C"/>
    <w:rsid w:val="0023769D"/>
    <w:rsid w:val="002377DD"/>
    <w:rsid w:val="002400A7"/>
    <w:rsid w:val="002401CC"/>
    <w:rsid w:val="002402C7"/>
    <w:rsid w:val="00240D62"/>
    <w:rsid w:val="002416A0"/>
    <w:rsid w:val="00241823"/>
    <w:rsid w:val="002418F5"/>
    <w:rsid w:val="00241AD4"/>
    <w:rsid w:val="00242261"/>
    <w:rsid w:val="002437DF"/>
    <w:rsid w:val="00244B79"/>
    <w:rsid w:val="0024579C"/>
    <w:rsid w:val="0024609D"/>
    <w:rsid w:val="00247171"/>
    <w:rsid w:val="0024722D"/>
    <w:rsid w:val="00247517"/>
    <w:rsid w:val="00247A61"/>
    <w:rsid w:val="00247B45"/>
    <w:rsid w:val="00251556"/>
    <w:rsid w:val="00251B97"/>
    <w:rsid w:val="00252177"/>
    <w:rsid w:val="00252281"/>
    <w:rsid w:val="00252FAE"/>
    <w:rsid w:val="00253088"/>
    <w:rsid w:val="002530BD"/>
    <w:rsid w:val="00253158"/>
    <w:rsid w:val="002538D7"/>
    <w:rsid w:val="002554F4"/>
    <w:rsid w:val="00255695"/>
    <w:rsid w:val="00255BF9"/>
    <w:rsid w:val="002567D4"/>
    <w:rsid w:val="0025680C"/>
    <w:rsid w:val="0025772D"/>
    <w:rsid w:val="00257E9F"/>
    <w:rsid w:val="0026037D"/>
    <w:rsid w:val="00260E3D"/>
    <w:rsid w:val="002615FC"/>
    <w:rsid w:val="002616C4"/>
    <w:rsid w:val="00262B62"/>
    <w:rsid w:val="0026363B"/>
    <w:rsid w:val="0026423F"/>
    <w:rsid w:val="00264357"/>
    <w:rsid w:val="002645D4"/>
    <w:rsid w:val="002645D8"/>
    <w:rsid w:val="00264A88"/>
    <w:rsid w:val="0026569D"/>
    <w:rsid w:val="0026673A"/>
    <w:rsid w:val="00267DAC"/>
    <w:rsid w:val="002705ED"/>
    <w:rsid w:val="0027062A"/>
    <w:rsid w:val="00270812"/>
    <w:rsid w:val="00271287"/>
    <w:rsid w:val="00271AD6"/>
    <w:rsid w:val="00271D52"/>
    <w:rsid w:val="00271EA7"/>
    <w:rsid w:val="0027280A"/>
    <w:rsid w:val="0027351A"/>
    <w:rsid w:val="0027359F"/>
    <w:rsid w:val="002752E3"/>
    <w:rsid w:val="00275897"/>
    <w:rsid w:val="00275D23"/>
    <w:rsid w:val="002760ED"/>
    <w:rsid w:val="00276211"/>
    <w:rsid w:val="0027723E"/>
    <w:rsid w:val="00277244"/>
    <w:rsid w:val="00277386"/>
    <w:rsid w:val="00277949"/>
    <w:rsid w:val="0028011E"/>
    <w:rsid w:val="002807CE"/>
    <w:rsid w:val="002807DF"/>
    <w:rsid w:val="00280EF9"/>
    <w:rsid w:val="0028157E"/>
    <w:rsid w:val="002818E0"/>
    <w:rsid w:val="00281B71"/>
    <w:rsid w:val="0028321A"/>
    <w:rsid w:val="002834B7"/>
    <w:rsid w:val="0028357B"/>
    <w:rsid w:val="002839B5"/>
    <w:rsid w:val="00283F4A"/>
    <w:rsid w:val="00285579"/>
    <w:rsid w:val="00286885"/>
    <w:rsid w:val="00287357"/>
    <w:rsid w:val="00287454"/>
    <w:rsid w:val="00287639"/>
    <w:rsid w:val="00287785"/>
    <w:rsid w:val="00287AFE"/>
    <w:rsid w:val="00287CBA"/>
    <w:rsid w:val="00287D6B"/>
    <w:rsid w:val="00287E4D"/>
    <w:rsid w:val="00290A72"/>
    <w:rsid w:val="00290C20"/>
    <w:rsid w:val="00293D43"/>
    <w:rsid w:val="0029431C"/>
    <w:rsid w:val="00294400"/>
    <w:rsid w:val="002954D1"/>
    <w:rsid w:val="002954EC"/>
    <w:rsid w:val="00295679"/>
    <w:rsid w:val="00295776"/>
    <w:rsid w:val="0029589A"/>
    <w:rsid w:val="00296794"/>
    <w:rsid w:val="00296BF8"/>
    <w:rsid w:val="00296C67"/>
    <w:rsid w:val="00297D42"/>
    <w:rsid w:val="00297D66"/>
    <w:rsid w:val="00297EF7"/>
    <w:rsid w:val="002A0534"/>
    <w:rsid w:val="002A0723"/>
    <w:rsid w:val="002A204E"/>
    <w:rsid w:val="002A2102"/>
    <w:rsid w:val="002A2249"/>
    <w:rsid w:val="002A3164"/>
    <w:rsid w:val="002A59E4"/>
    <w:rsid w:val="002A5F18"/>
    <w:rsid w:val="002A6313"/>
    <w:rsid w:val="002A6393"/>
    <w:rsid w:val="002A7043"/>
    <w:rsid w:val="002A7702"/>
    <w:rsid w:val="002B048D"/>
    <w:rsid w:val="002B0E70"/>
    <w:rsid w:val="002B12C9"/>
    <w:rsid w:val="002B1DF0"/>
    <w:rsid w:val="002B221C"/>
    <w:rsid w:val="002B258C"/>
    <w:rsid w:val="002B29DB"/>
    <w:rsid w:val="002B2C83"/>
    <w:rsid w:val="002B30FD"/>
    <w:rsid w:val="002B3692"/>
    <w:rsid w:val="002B3E1A"/>
    <w:rsid w:val="002B40B7"/>
    <w:rsid w:val="002B4B2A"/>
    <w:rsid w:val="002B5084"/>
    <w:rsid w:val="002B5B0E"/>
    <w:rsid w:val="002B6C0C"/>
    <w:rsid w:val="002C007C"/>
    <w:rsid w:val="002C051F"/>
    <w:rsid w:val="002C073E"/>
    <w:rsid w:val="002C3AD7"/>
    <w:rsid w:val="002C3C48"/>
    <w:rsid w:val="002C3D6C"/>
    <w:rsid w:val="002C44A8"/>
    <w:rsid w:val="002C46E7"/>
    <w:rsid w:val="002C4934"/>
    <w:rsid w:val="002C498E"/>
    <w:rsid w:val="002C652B"/>
    <w:rsid w:val="002C7561"/>
    <w:rsid w:val="002C7A6D"/>
    <w:rsid w:val="002C7B7A"/>
    <w:rsid w:val="002C7BE1"/>
    <w:rsid w:val="002D23FD"/>
    <w:rsid w:val="002D4093"/>
    <w:rsid w:val="002D42EC"/>
    <w:rsid w:val="002D4D85"/>
    <w:rsid w:val="002D4FD6"/>
    <w:rsid w:val="002D6B1F"/>
    <w:rsid w:val="002D70F0"/>
    <w:rsid w:val="002D7121"/>
    <w:rsid w:val="002D7367"/>
    <w:rsid w:val="002D7F81"/>
    <w:rsid w:val="002E0749"/>
    <w:rsid w:val="002E1057"/>
    <w:rsid w:val="002E18F8"/>
    <w:rsid w:val="002E1A7F"/>
    <w:rsid w:val="002E2121"/>
    <w:rsid w:val="002E32DD"/>
    <w:rsid w:val="002E3493"/>
    <w:rsid w:val="002E3794"/>
    <w:rsid w:val="002E3D48"/>
    <w:rsid w:val="002E5501"/>
    <w:rsid w:val="002E5F75"/>
    <w:rsid w:val="002E7F1E"/>
    <w:rsid w:val="002F0354"/>
    <w:rsid w:val="002F0808"/>
    <w:rsid w:val="002F1197"/>
    <w:rsid w:val="002F129D"/>
    <w:rsid w:val="002F18FE"/>
    <w:rsid w:val="002F1F0B"/>
    <w:rsid w:val="002F21A5"/>
    <w:rsid w:val="002F2336"/>
    <w:rsid w:val="002F2843"/>
    <w:rsid w:val="002F2F04"/>
    <w:rsid w:val="002F3309"/>
    <w:rsid w:val="002F3572"/>
    <w:rsid w:val="002F3816"/>
    <w:rsid w:val="002F3AB0"/>
    <w:rsid w:val="002F3D90"/>
    <w:rsid w:val="002F420C"/>
    <w:rsid w:val="002F4721"/>
    <w:rsid w:val="002F4796"/>
    <w:rsid w:val="002F4827"/>
    <w:rsid w:val="002F4909"/>
    <w:rsid w:val="002F527A"/>
    <w:rsid w:val="002F554E"/>
    <w:rsid w:val="002F562F"/>
    <w:rsid w:val="002F581F"/>
    <w:rsid w:val="002F58C0"/>
    <w:rsid w:val="002F6174"/>
    <w:rsid w:val="002F61B2"/>
    <w:rsid w:val="002F7256"/>
    <w:rsid w:val="002F747F"/>
    <w:rsid w:val="003008C5"/>
    <w:rsid w:val="00300AB4"/>
    <w:rsid w:val="00300C30"/>
    <w:rsid w:val="00300D4C"/>
    <w:rsid w:val="00303438"/>
    <w:rsid w:val="00303ED2"/>
    <w:rsid w:val="0030511D"/>
    <w:rsid w:val="00305D9D"/>
    <w:rsid w:val="0030617D"/>
    <w:rsid w:val="00306415"/>
    <w:rsid w:val="003073C6"/>
    <w:rsid w:val="0031223C"/>
    <w:rsid w:val="00312837"/>
    <w:rsid w:val="003129BA"/>
    <w:rsid w:val="00312E1E"/>
    <w:rsid w:val="00312F17"/>
    <w:rsid w:val="00313289"/>
    <w:rsid w:val="00313893"/>
    <w:rsid w:val="0031467F"/>
    <w:rsid w:val="0031471C"/>
    <w:rsid w:val="003152A6"/>
    <w:rsid w:val="00315742"/>
    <w:rsid w:val="0031606C"/>
    <w:rsid w:val="00317985"/>
    <w:rsid w:val="00317B9A"/>
    <w:rsid w:val="00320D7D"/>
    <w:rsid w:val="00320FAC"/>
    <w:rsid w:val="00321578"/>
    <w:rsid w:val="00322018"/>
    <w:rsid w:val="00322DE4"/>
    <w:rsid w:val="003231F9"/>
    <w:rsid w:val="00323268"/>
    <w:rsid w:val="003237AF"/>
    <w:rsid w:val="003238C6"/>
    <w:rsid w:val="00323F20"/>
    <w:rsid w:val="00324D5B"/>
    <w:rsid w:val="003253CA"/>
    <w:rsid w:val="00325A81"/>
    <w:rsid w:val="00327003"/>
    <w:rsid w:val="003271FE"/>
    <w:rsid w:val="00327CB8"/>
    <w:rsid w:val="00330F47"/>
    <w:rsid w:val="003316E8"/>
    <w:rsid w:val="0033299C"/>
    <w:rsid w:val="00332B5F"/>
    <w:rsid w:val="00334225"/>
    <w:rsid w:val="00334911"/>
    <w:rsid w:val="003354DB"/>
    <w:rsid w:val="00336385"/>
    <w:rsid w:val="00337D4C"/>
    <w:rsid w:val="00340098"/>
    <w:rsid w:val="003413B5"/>
    <w:rsid w:val="003416D7"/>
    <w:rsid w:val="00341781"/>
    <w:rsid w:val="00342E3B"/>
    <w:rsid w:val="0034370A"/>
    <w:rsid w:val="00343757"/>
    <w:rsid w:val="00343D51"/>
    <w:rsid w:val="00343EB1"/>
    <w:rsid w:val="00344164"/>
    <w:rsid w:val="00344B3A"/>
    <w:rsid w:val="00344EDA"/>
    <w:rsid w:val="00344FF3"/>
    <w:rsid w:val="00345CE5"/>
    <w:rsid w:val="00345D0D"/>
    <w:rsid w:val="00345E04"/>
    <w:rsid w:val="00346077"/>
    <w:rsid w:val="00347629"/>
    <w:rsid w:val="0034777C"/>
    <w:rsid w:val="003479B5"/>
    <w:rsid w:val="00350137"/>
    <w:rsid w:val="003504BF"/>
    <w:rsid w:val="003519E5"/>
    <w:rsid w:val="00351BA5"/>
    <w:rsid w:val="00351C26"/>
    <w:rsid w:val="00351D08"/>
    <w:rsid w:val="003523E6"/>
    <w:rsid w:val="00352A55"/>
    <w:rsid w:val="00352B2A"/>
    <w:rsid w:val="00353D19"/>
    <w:rsid w:val="0035470B"/>
    <w:rsid w:val="00355DD9"/>
    <w:rsid w:val="0035638C"/>
    <w:rsid w:val="00356AA2"/>
    <w:rsid w:val="00356D34"/>
    <w:rsid w:val="00356E0D"/>
    <w:rsid w:val="0035725B"/>
    <w:rsid w:val="00357819"/>
    <w:rsid w:val="003600D0"/>
    <w:rsid w:val="0036052E"/>
    <w:rsid w:val="00360A9F"/>
    <w:rsid w:val="00360DB4"/>
    <w:rsid w:val="003613BE"/>
    <w:rsid w:val="00361AB2"/>
    <w:rsid w:val="003626DE"/>
    <w:rsid w:val="00362BE5"/>
    <w:rsid w:val="00363BB0"/>
    <w:rsid w:val="00364102"/>
    <w:rsid w:val="00364604"/>
    <w:rsid w:val="003648F9"/>
    <w:rsid w:val="0036549C"/>
    <w:rsid w:val="0036598E"/>
    <w:rsid w:val="00366200"/>
    <w:rsid w:val="003667CA"/>
    <w:rsid w:val="00366D1E"/>
    <w:rsid w:val="0036775F"/>
    <w:rsid w:val="003677A7"/>
    <w:rsid w:val="0037033B"/>
    <w:rsid w:val="0037134B"/>
    <w:rsid w:val="003713C2"/>
    <w:rsid w:val="003714EA"/>
    <w:rsid w:val="0037159B"/>
    <w:rsid w:val="00372B0B"/>
    <w:rsid w:val="00372B8F"/>
    <w:rsid w:val="00372D08"/>
    <w:rsid w:val="00373810"/>
    <w:rsid w:val="003740E1"/>
    <w:rsid w:val="003741A1"/>
    <w:rsid w:val="00374C81"/>
    <w:rsid w:val="003759D8"/>
    <w:rsid w:val="00375A8B"/>
    <w:rsid w:val="00376869"/>
    <w:rsid w:val="00376A29"/>
    <w:rsid w:val="00376A2F"/>
    <w:rsid w:val="00376E0B"/>
    <w:rsid w:val="00377732"/>
    <w:rsid w:val="00377B1F"/>
    <w:rsid w:val="00377D00"/>
    <w:rsid w:val="00377EFE"/>
    <w:rsid w:val="00380129"/>
    <w:rsid w:val="003802AE"/>
    <w:rsid w:val="00381A12"/>
    <w:rsid w:val="00381EB9"/>
    <w:rsid w:val="0038277B"/>
    <w:rsid w:val="003832A1"/>
    <w:rsid w:val="00383897"/>
    <w:rsid w:val="003842B8"/>
    <w:rsid w:val="00384C0A"/>
    <w:rsid w:val="00384FE0"/>
    <w:rsid w:val="0038558F"/>
    <w:rsid w:val="00386202"/>
    <w:rsid w:val="00386934"/>
    <w:rsid w:val="00387967"/>
    <w:rsid w:val="00387B22"/>
    <w:rsid w:val="00387D44"/>
    <w:rsid w:val="003908B5"/>
    <w:rsid w:val="00391205"/>
    <w:rsid w:val="003923CB"/>
    <w:rsid w:val="00392CAA"/>
    <w:rsid w:val="0039316E"/>
    <w:rsid w:val="00393AD4"/>
    <w:rsid w:val="0039411B"/>
    <w:rsid w:val="00394A8F"/>
    <w:rsid w:val="00395329"/>
    <w:rsid w:val="0039544C"/>
    <w:rsid w:val="00396039"/>
    <w:rsid w:val="0039619B"/>
    <w:rsid w:val="00396726"/>
    <w:rsid w:val="003969FF"/>
    <w:rsid w:val="00397488"/>
    <w:rsid w:val="00397BD8"/>
    <w:rsid w:val="00397F96"/>
    <w:rsid w:val="003A0117"/>
    <w:rsid w:val="003A05AE"/>
    <w:rsid w:val="003A128E"/>
    <w:rsid w:val="003A136A"/>
    <w:rsid w:val="003A1B77"/>
    <w:rsid w:val="003A1DBA"/>
    <w:rsid w:val="003A1E25"/>
    <w:rsid w:val="003A2462"/>
    <w:rsid w:val="003A2589"/>
    <w:rsid w:val="003A2A2B"/>
    <w:rsid w:val="003A2C22"/>
    <w:rsid w:val="003A372D"/>
    <w:rsid w:val="003A3BB2"/>
    <w:rsid w:val="003A4C39"/>
    <w:rsid w:val="003A58BA"/>
    <w:rsid w:val="003A593D"/>
    <w:rsid w:val="003A5F4E"/>
    <w:rsid w:val="003A6B76"/>
    <w:rsid w:val="003A6FE7"/>
    <w:rsid w:val="003A753D"/>
    <w:rsid w:val="003A7847"/>
    <w:rsid w:val="003A7B36"/>
    <w:rsid w:val="003B0246"/>
    <w:rsid w:val="003B0625"/>
    <w:rsid w:val="003B07A9"/>
    <w:rsid w:val="003B1F8D"/>
    <w:rsid w:val="003B23D6"/>
    <w:rsid w:val="003B24D3"/>
    <w:rsid w:val="003B3035"/>
    <w:rsid w:val="003B3574"/>
    <w:rsid w:val="003B5613"/>
    <w:rsid w:val="003B6087"/>
    <w:rsid w:val="003B7CE6"/>
    <w:rsid w:val="003C0D48"/>
    <w:rsid w:val="003C175F"/>
    <w:rsid w:val="003C17FB"/>
    <w:rsid w:val="003C1F05"/>
    <w:rsid w:val="003C20A2"/>
    <w:rsid w:val="003C238A"/>
    <w:rsid w:val="003C3790"/>
    <w:rsid w:val="003C38C8"/>
    <w:rsid w:val="003C41C1"/>
    <w:rsid w:val="003C4CB9"/>
    <w:rsid w:val="003C4E14"/>
    <w:rsid w:val="003C4FE7"/>
    <w:rsid w:val="003C5750"/>
    <w:rsid w:val="003C58B5"/>
    <w:rsid w:val="003C591D"/>
    <w:rsid w:val="003C59D6"/>
    <w:rsid w:val="003C5A31"/>
    <w:rsid w:val="003C6003"/>
    <w:rsid w:val="003C685E"/>
    <w:rsid w:val="003C7881"/>
    <w:rsid w:val="003D08B1"/>
    <w:rsid w:val="003D1E80"/>
    <w:rsid w:val="003D211E"/>
    <w:rsid w:val="003D2918"/>
    <w:rsid w:val="003D3973"/>
    <w:rsid w:val="003D4BC7"/>
    <w:rsid w:val="003D4EEB"/>
    <w:rsid w:val="003D4FAD"/>
    <w:rsid w:val="003D52C2"/>
    <w:rsid w:val="003D5E9A"/>
    <w:rsid w:val="003D75B6"/>
    <w:rsid w:val="003D768D"/>
    <w:rsid w:val="003D775A"/>
    <w:rsid w:val="003D7BB9"/>
    <w:rsid w:val="003D7F1C"/>
    <w:rsid w:val="003E0350"/>
    <w:rsid w:val="003E067D"/>
    <w:rsid w:val="003E0B97"/>
    <w:rsid w:val="003E1E9D"/>
    <w:rsid w:val="003E2B3E"/>
    <w:rsid w:val="003E67F1"/>
    <w:rsid w:val="003E6890"/>
    <w:rsid w:val="003E6FDE"/>
    <w:rsid w:val="003F0082"/>
    <w:rsid w:val="003F0BC8"/>
    <w:rsid w:val="003F0FD5"/>
    <w:rsid w:val="003F113B"/>
    <w:rsid w:val="003F131D"/>
    <w:rsid w:val="003F1576"/>
    <w:rsid w:val="003F177F"/>
    <w:rsid w:val="003F2474"/>
    <w:rsid w:val="003F29EA"/>
    <w:rsid w:val="003F3C77"/>
    <w:rsid w:val="003F4B1E"/>
    <w:rsid w:val="003F4EC3"/>
    <w:rsid w:val="003F544F"/>
    <w:rsid w:val="003F5ACB"/>
    <w:rsid w:val="003F6C37"/>
    <w:rsid w:val="003F6EF6"/>
    <w:rsid w:val="003F7303"/>
    <w:rsid w:val="003F759E"/>
    <w:rsid w:val="003F77DA"/>
    <w:rsid w:val="003F790F"/>
    <w:rsid w:val="003F7C57"/>
    <w:rsid w:val="003F7CF8"/>
    <w:rsid w:val="00401DDF"/>
    <w:rsid w:val="00402566"/>
    <w:rsid w:val="0040299D"/>
    <w:rsid w:val="0040325C"/>
    <w:rsid w:val="0040373A"/>
    <w:rsid w:val="00403CCD"/>
    <w:rsid w:val="00403DB1"/>
    <w:rsid w:val="004040C6"/>
    <w:rsid w:val="004040FE"/>
    <w:rsid w:val="00404886"/>
    <w:rsid w:val="004048EC"/>
    <w:rsid w:val="004048EE"/>
    <w:rsid w:val="00404E3A"/>
    <w:rsid w:val="004057A8"/>
    <w:rsid w:val="00407052"/>
    <w:rsid w:val="0040713E"/>
    <w:rsid w:val="0040759E"/>
    <w:rsid w:val="0040776C"/>
    <w:rsid w:val="004079B6"/>
    <w:rsid w:val="00410059"/>
    <w:rsid w:val="0041011A"/>
    <w:rsid w:val="00410AC5"/>
    <w:rsid w:val="004113F1"/>
    <w:rsid w:val="004116F9"/>
    <w:rsid w:val="004118F1"/>
    <w:rsid w:val="004129C7"/>
    <w:rsid w:val="00413816"/>
    <w:rsid w:val="004145B6"/>
    <w:rsid w:val="004158A1"/>
    <w:rsid w:val="00415BF8"/>
    <w:rsid w:val="0041721B"/>
    <w:rsid w:val="004175AE"/>
    <w:rsid w:val="0042003D"/>
    <w:rsid w:val="00420359"/>
    <w:rsid w:val="0042135D"/>
    <w:rsid w:val="004215FD"/>
    <w:rsid w:val="00421F0B"/>
    <w:rsid w:val="004225F4"/>
    <w:rsid w:val="0042330E"/>
    <w:rsid w:val="004235C4"/>
    <w:rsid w:val="004240A8"/>
    <w:rsid w:val="004248F2"/>
    <w:rsid w:val="00424C7D"/>
    <w:rsid w:val="0042530F"/>
    <w:rsid w:val="00425884"/>
    <w:rsid w:val="00425C17"/>
    <w:rsid w:val="00425F2E"/>
    <w:rsid w:val="004262EA"/>
    <w:rsid w:val="0042752B"/>
    <w:rsid w:val="0043025A"/>
    <w:rsid w:val="00431671"/>
    <w:rsid w:val="00431906"/>
    <w:rsid w:val="004326C9"/>
    <w:rsid w:val="0043375F"/>
    <w:rsid w:val="00433A57"/>
    <w:rsid w:val="00433AAE"/>
    <w:rsid w:val="0043406C"/>
    <w:rsid w:val="004340DB"/>
    <w:rsid w:val="004340F8"/>
    <w:rsid w:val="0043618E"/>
    <w:rsid w:val="0043769D"/>
    <w:rsid w:val="004403C5"/>
    <w:rsid w:val="004407B7"/>
    <w:rsid w:val="00441E4B"/>
    <w:rsid w:val="00442AB6"/>
    <w:rsid w:val="00442F59"/>
    <w:rsid w:val="0044310C"/>
    <w:rsid w:val="00443673"/>
    <w:rsid w:val="00444B4E"/>
    <w:rsid w:val="00445018"/>
    <w:rsid w:val="00445345"/>
    <w:rsid w:val="004474C8"/>
    <w:rsid w:val="004475AE"/>
    <w:rsid w:val="004476E5"/>
    <w:rsid w:val="00447A8A"/>
    <w:rsid w:val="004501CA"/>
    <w:rsid w:val="004508D2"/>
    <w:rsid w:val="00450E00"/>
    <w:rsid w:val="00451585"/>
    <w:rsid w:val="00451C13"/>
    <w:rsid w:val="004522A0"/>
    <w:rsid w:val="00453229"/>
    <w:rsid w:val="0045343C"/>
    <w:rsid w:val="004537A8"/>
    <w:rsid w:val="00453910"/>
    <w:rsid w:val="00453CF4"/>
    <w:rsid w:val="00453E26"/>
    <w:rsid w:val="00453FD0"/>
    <w:rsid w:val="00454A56"/>
    <w:rsid w:val="00456961"/>
    <w:rsid w:val="00456B85"/>
    <w:rsid w:val="004577DD"/>
    <w:rsid w:val="00457C89"/>
    <w:rsid w:val="004600D0"/>
    <w:rsid w:val="004604BD"/>
    <w:rsid w:val="004608BF"/>
    <w:rsid w:val="00460943"/>
    <w:rsid w:val="004611C6"/>
    <w:rsid w:val="00463470"/>
    <w:rsid w:val="00463A95"/>
    <w:rsid w:val="0046451A"/>
    <w:rsid w:val="004646B2"/>
    <w:rsid w:val="00466E6E"/>
    <w:rsid w:val="00467190"/>
    <w:rsid w:val="004676A2"/>
    <w:rsid w:val="0047005A"/>
    <w:rsid w:val="0047026C"/>
    <w:rsid w:val="00470B2B"/>
    <w:rsid w:val="004714A7"/>
    <w:rsid w:val="004753B1"/>
    <w:rsid w:val="0047569F"/>
    <w:rsid w:val="004766BE"/>
    <w:rsid w:val="00477225"/>
    <w:rsid w:val="004806E9"/>
    <w:rsid w:val="004821E9"/>
    <w:rsid w:val="004828AC"/>
    <w:rsid w:val="00482EC6"/>
    <w:rsid w:val="00483074"/>
    <w:rsid w:val="004834E7"/>
    <w:rsid w:val="00483758"/>
    <w:rsid w:val="00483CB7"/>
    <w:rsid w:val="00483D73"/>
    <w:rsid w:val="00483F17"/>
    <w:rsid w:val="004850D9"/>
    <w:rsid w:val="004852E9"/>
    <w:rsid w:val="0048531D"/>
    <w:rsid w:val="004860A7"/>
    <w:rsid w:val="004865A8"/>
    <w:rsid w:val="00486820"/>
    <w:rsid w:val="00487F61"/>
    <w:rsid w:val="004904A5"/>
    <w:rsid w:val="00490523"/>
    <w:rsid w:val="004905E9"/>
    <w:rsid w:val="004913E8"/>
    <w:rsid w:val="00491A62"/>
    <w:rsid w:val="00492C25"/>
    <w:rsid w:val="00492C8A"/>
    <w:rsid w:val="00493AEE"/>
    <w:rsid w:val="0049421F"/>
    <w:rsid w:val="0049624B"/>
    <w:rsid w:val="00496644"/>
    <w:rsid w:val="00496F95"/>
    <w:rsid w:val="00496FBA"/>
    <w:rsid w:val="004975D6"/>
    <w:rsid w:val="004977CC"/>
    <w:rsid w:val="00497A26"/>
    <w:rsid w:val="004A03EF"/>
    <w:rsid w:val="004A0406"/>
    <w:rsid w:val="004A0775"/>
    <w:rsid w:val="004A1422"/>
    <w:rsid w:val="004A1748"/>
    <w:rsid w:val="004A2B5D"/>
    <w:rsid w:val="004A304A"/>
    <w:rsid w:val="004A3104"/>
    <w:rsid w:val="004A36C2"/>
    <w:rsid w:val="004A3977"/>
    <w:rsid w:val="004A428E"/>
    <w:rsid w:val="004A49B6"/>
    <w:rsid w:val="004A5031"/>
    <w:rsid w:val="004A525C"/>
    <w:rsid w:val="004A5ED7"/>
    <w:rsid w:val="004A5F59"/>
    <w:rsid w:val="004A6864"/>
    <w:rsid w:val="004A6B5D"/>
    <w:rsid w:val="004A7FC0"/>
    <w:rsid w:val="004B0108"/>
    <w:rsid w:val="004B048B"/>
    <w:rsid w:val="004B06CA"/>
    <w:rsid w:val="004B089C"/>
    <w:rsid w:val="004B0B4A"/>
    <w:rsid w:val="004B107C"/>
    <w:rsid w:val="004B2614"/>
    <w:rsid w:val="004B2E33"/>
    <w:rsid w:val="004B3171"/>
    <w:rsid w:val="004B354F"/>
    <w:rsid w:val="004B489F"/>
    <w:rsid w:val="004B57DB"/>
    <w:rsid w:val="004B795B"/>
    <w:rsid w:val="004C07B1"/>
    <w:rsid w:val="004C1651"/>
    <w:rsid w:val="004C21AB"/>
    <w:rsid w:val="004C310B"/>
    <w:rsid w:val="004C446D"/>
    <w:rsid w:val="004C45C4"/>
    <w:rsid w:val="004C4709"/>
    <w:rsid w:val="004D0E51"/>
    <w:rsid w:val="004D1C71"/>
    <w:rsid w:val="004D1D5B"/>
    <w:rsid w:val="004D21DE"/>
    <w:rsid w:val="004D2338"/>
    <w:rsid w:val="004D296F"/>
    <w:rsid w:val="004D2E63"/>
    <w:rsid w:val="004D390F"/>
    <w:rsid w:val="004D40AA"/>
    <w:rsid w:val="004D460F"/>
    <w:rsid w:val="004D4AB6"/>
    <w:rsid w:val="004D512A"/>
    <w:rsid w:val="004D522C"/>
    <w:rsid w:val="004D533E"/>
    <w:rsid w:val="004D6210"/>
    <w:rsid w:val="004D6F61"/>
    <w:rsid w:val="004E0D8A"/>
    <w:rsid w:val="004E0F03"/>
    <w:rsid w:val="004E2AB8"/>
    <w:rsid w:val="004E2B0E"/>
    <w:rsid w:val="004E2D45"/>
    <w:rsid w:val="004E334E"/>
    <w:rsid w:val="004E3386"/>
    <w:rsid w:val="004E4485"/>
    <w:rsid w:val="004E4DF1"/>
    <w:rsid w:val="004E548B"/>
    <w:rsid w:val="004E59FA"/>
    <w:rsid w:val="004E5A2C"/>
    <w:rsid w:val="004E635F"/>
    <w:rsid w:val="004E75CC"/>
    <w:rsid w:val="004E7E0A"/>
    <w:rsid w:val="004F067A"/>
    <w:rsid w:val="004F1DAB"/>
    <w:rsid w:val="004F21A5"/>
    <w:rsid w:val="004F2AF1"/>
    <w:rsid w:val="004F398B"/>
    <w:rsid w:val="004F3A54"/>
    <w:rsid w:val="004F406F"/>
    <w:rsid w:val="004F4E6F"/>
    <w:rsid w:val="004F4FCE"/>
    <w:rsid w:val="004F6030"/>
    <w:rsid w:val="004F64E3"/>
    <w:rsid w:val="004F6591"/>
    <w:rsid w:val="004F6D49"/>
    <w:rsid w:val="004F7281"/>
    <w:rsid w:val="005001A1"/>
    <w:rsid w:val="00500355"/>
    <w:rsid w:val="005003B6"/>
    <w:rsid w:val="00500AF4"/>
    <w:rsid w:val="00501BCD"/>
    <w:rsid w:val="00502081"/>
    <w:rsid w:val="005021D9"/>
    <w:rsid w:val="00502880"/>
    <w:rsid w:val="00503F42"/>
    <w:rsid w:val="00506EBE"/>
    <w:rsid w:val="00511660"/>
    <w:rsid w:val="00511D2A"/>
    <w:rsid w:val="00511FFB"/>
    <w:rsid w:val="00512323"/>
    <w:rsid w:val="0051294B"/>
    <w:rsid w:val="00512A1E"/>
    <w:rsid w:val="00512D6A"/>
    <w:rsid w:val="00513EB9"/>
    <w:rsid w:val="00515516"/>
    <w:rsid w:val="005155DF"/>
    <w:rsid w:val="005162F0"/>
    <w:rsid w:val="0051633E"/>
    <w:rsid w:val="00516E22"/>
    <w:rsid w:val="00517174"/>
    <w:rsid w:val="005175DE"/>
    <w:rsid w:val="00517E29"/>
    <w:rsid w:val="0052001F"/>
    <w:rsid w:val="00520126"/>
    <w:rsid w:val="00520622"/>
    <w:rsid w:val="005207EA"/>
    <w:rsid w:val="0052117D"/>
    <w:rsid w:val="005215A2"/>
    <w:rsid w:val="00521619"/>
    <w:rsid w:val="00522BB7"/>
    <w:rsid w:val="00523D8A"/>
    <w:rsid w:val="00524DED"/>
    <w:rsid w:val="005257A4"/>
    <w:rsid w:val="00525E75"/>
    <w:rsid w:val="00531D95"/>
    <w:rsid w:val="00531F3C"/>
    <w:rsid w:val="005322E4"/>
    <w:rsid w:val="00532A54"/>
    <w:rsid w:val="005331C6"/>
    <w:rsid w:val="005341FC"/>
    <w:rsid w:val="005347EF"/>
    <w:rsid w:val="00534E48"/>
    <w:rsid w:val="005353C7"/>
    <w:rsid w:val="00536114"/>
    <w:rsid w:val="00536580"/>
    <w:rsid w:val="005366BD"/>
    <w:rsid w:val="00536AF8"/>
    <w:rsid w:val="005377B2"/>
    <w:rsid w:val="00537C2A"/>
    <w:rsid w:val="00537F4B"/>
    <w:rsid w:val="00540D29"/>
    <w:rsid w:val="005419B1"/>
    <w:rsid w:val="0054247A"/>
    <w:rsid w:val="00543B51"/>
    <w:rsid w:val="00543CF1"/>
    <w:rsid w:val="00544919"/>
    <w:rsid w:val="005452A8"/>
    <w:rsid w:val="005455F2"/>
    <w:rsid w:val="005457F6"/>
    <w:rsid w:val="00545AE0"/>
    <w:rsid w:val="00546C89"/>
    <w:rsid w:val="00546C9C"/>
    <w:rsid w:val="00550125"/>
    <w:rsid w:val="00550379"/>
    <w:rsid w:val="005507EC"/>
    <w:rsid w:val="00550BB3"/>
    <w:rsid w:val="00551621"/>
    <w:rsid w:val="00552201"/>
    <w:rsid w:val="005522C1"/>
    <w:rsid w:val="00552D8A"/>
    <w:rsid w:val="00552EC3"/>
    <w:rsid w:val="00553941"/>
    <w:rsid w:val="00553D0F"/>
    <w:rsid w:val="00553E0B"/>
    <w:rsid w:val="005540DC"/>
    <w:rsid w:val="00554175"/>
    <w:rsid w:val="00555121"/>
    <w:rsid w:val="005558E9"/>
    <w:rsid w:val="00555A17"/>
    <w:rsid w:val="00557BBA"/>
    <w:rsid w:val="00557F6A"/>
    <w:rsid w:val="005606A0"/>
    <w:rsid w:val="00560A23"/>
    <w:rsid w:val="00560CDA"/>
    <w:rsid w:val="005614E7"/>
    <w:rsid w:val="0056232B"/>
    <w:rsid w:val="00562B1A"/>
    <w:rsid w:val="00562F83"/>
    <w:rsid w:val="005632FF"/>
    <w:rsid w:val="0056388C"/>
    <w:rsid w:val="005646EA"/>
    <w:rsid w:val="0056497C"/>
    <w:rsid w:val="00564A7F"/>
    <w:rsid w:val="00565039"/>
    <w:rsid w:val="00565624"/>
    <w:rsid w:val="00565852"/>
    <w:rsid w:val="00565994"/>
    <w:rsid w:val="00565B20"/>
    <w:rsid w:val="00566204"/>
    <w:rsid w:val="00567838"/>
    <w:rsid w:val="005679C3"/>
    <w:rsid w:val="00570118"/>
    <w:rsid w:val="00571F38"/>
    <w:rsid w:val="005725A1"/>
    <w:rsid w:val="005730A2"/>
    <w:rsid w:val="00573C8A"/>
    <w:rsid w:val="005741D7"/>
    <w:rsid w:val="0057459D"/>
    <w:rsid w:val="00575244"/>
    <w:rsid w:val="005754E5"/>
    <w:rsid w:val="005758DB"/>
    <w:rsid w:val="00575D22"/>
    <w:rsid w:val="0057602C"/>
    <w:rsid w:val="005768EA"/>
    <w:rsid w:val="00576ED9"/>
    <w:rsid w:val="005778DA"/>
    <w:rsid w:val="00580232"/>
    <w:rsid w:val="005804CF"/>
    <w:rsid w:val="0058138D"/>
    <w:rsid w:val="00581948"/>
    <w:rsid w:val="00581CA6"/>
    <w:rsid w:val="00582543"/>
    <w:rsid w:val="0058297E"/>
    <w:rsid w:val="00582C5C"/>
    <w:rsid w:val="00582DD1"/>
    <w:rsid w:val="00582FF6"/>
    <w:rsid w:val="0058302E"/>
    <w:rsid w:val="00583236"/>
    <w:rsid w:val="00583A39"/>
    <w:rsid w:val="00583BE3"/>
    <w:rsid w:val="005845D9"/>
    <w:rsid w:val="005847FE"/>
    <w:rsid w:val="00584FF3"/>
    <w:rsid w:val="00585218"/>
    <w:rsid w:val="00585839"/>
    <w:rsid w:val="00585A1B"/>
    <w:rsid w:val="00586592"/>
    <w:rsid w:val="00586C6A"/>
    <w:rsid w:val="005870E2"/>
    <w:rsid w:val="00587EA7"/>
    <w:rsid w:val="00590C40"/>
    <w:rsid w:val="00590D01"/>
    <w:rsid w:val="00591563"/>
    <w:rsid w:val="005921F8"/>
    <w:rsid w:val="005923BE"/>
    <w:rsid w:val="005935A2"/>
    <w:rsid w:val="005936DE"/>
    <w:rsid w:val="00593DCD"/>
    <w:rsid w:val="005952D6"/>
    <w:rsid w:val="00595475"/>
    <w:rsid w:val="005979E3"/>
    <w:rsid w:val="00597B0A"/>
    <w:rsid w:val="00597E12"/>
    <w:rsid w:val="005A0361"/>
    <w:rsid w:val="005A133C"/>
    <w:rsid w:val="005A2BE3"/>
    <w:rsid w:val="005A309B"/>
    <w:rsid w:val="005A3118"/>
    <w:rsid w:val="005A3212"/>
    <w:rsid w:val="005A4511"/>
    <w:rsid w:val="005A4706"/>
    <w:rsid w:val="005A4986"/>
    <w:rsid w:val="005A547F"/>
    <w:rsid w:val="005A5749"/>
    <w:rsid w:val="005A59B4"/>
    <w:rsid w:val="005A5ECD"/>
    <w:rsid w:val="005A6BDF"/>
    <w:rsid w:val="005A7900"/>
    <w:rsid w:val="005A7979"/>
    <w:rsid w:val="005A7B49"/>
    <w:rsid w:val="005A7D06"/>
    <w:rsid w:val="005A7DF7"/>
    <w:rsid w:val="005B0026"/>
    <w:rsid w:val="005B0374"/>
    <w:rsid w:val="005B04DA"/>
    <w:rsid w:val="005B1342"/>
    <w:rsid w:val="005B1957"/>
    <w:rsid w:val="005B21C7"/>
    <w:rsid w:val="005B23A6"/>
    <w:rsid w:val="005B2C10"/>
    <w:rsid w:val="005B2C59"/>
    <w:rsid w:val="005B2E4C"/>
    <w:rsid w:val="005B3276"/>
    <w:rsid w:val="005B3962"/>
    <w:rsid w:val="005B3DC1"/>
    <w:rsid w:val="005B46D8"/>
    <w:rsid w:val="005B5C32"/>
    <w:rsid w:val="005B640B"/>
    <w:rsid w:val="005B7A00"/>
    <w:rsid w:val="005B7DA4"/>
    <w:rsid w:val="005C0E8E"/>
    <w:rsid w:val="005C147A"/>
    <w:rsid w:val="005C1A4A"/>
    <w:rsid w:val="005C1F62"/>
    <w:rsid w:val="005C1F66"/>
    <w:rsid w:val="005C20B4"/>
    <w:rsid w:val="005C245C"/>
    <w:rsid w:val="005C2508"/>
    <w:rsid w:val="005C2903"/>
    <w:rsid w:val="005C2DFD"/>
    <w:rsid w:val="005C2FB0"/>
    <w:rsid w:val="005C57D2"/>
    <w:rsid w:val="005C5ADC"/>
    <w:rsid w:val="005C5D33"/>
    <w:rsid w:val="005C61C3"/>
    <w:rsid w:val="005C6531"/>
    <w:rsid w:val="005C73CC"/>
    <w:rsid w:val="005C7734"/>
    <w:rsid w:val="005C78BD"/>
    <w:rsid w:val="005C7A07"/>
    <w:rsid w:val="005D021F"/>
    <w:rsid w:val="005D16F3"/>
    <w:rsid w:val="005D2856"/>
    <w:rsid w:val="005D2F7E"/>
    <w:rsid w:val="005D4008"/>
    <w:rsid w:val="005D433F"/>
    <w:rsid w:val="005D456D"/>
    <w:rsid w:val="005D4E61"/>
    <w:rsid w:val="005D5184"/>
    <w:rsid w:val="005D578A"/>
    <w:rsid w:val="005D5F70"/>
    <w:rsid w:val="005D6739"/>
    <w:rsid w:val="005D6A65"/>
    <w:rsid w:val="005D7200"/>
    <w:rsid w:val="005D74BF"/>
    <w:rsid w:val="005D75BA"/>
    <w:rsid w:val="005D7B40"/>
    <w:rsid w:val="005D7B66"/>
    <w:rsid w:val="005E075B"/>
    <w:rsid w:val="005E0D81"/>
    <w:rsid w:val="005E0F47"/>
    <w:rsid w:val="005E19DD"/>
    <w:rsid w:val="005E1C8A"/>
    <w:rsid w:val="005E1E39"/>
    <w:rsid w:val="005E34E7"/>
    <w:rsid w:val="005E3FEE"/>
    <w:rsid w:val="005E4D64"/>
    <w:rsid w:val="005E58E1"/>
    <w:rsid w:val="005E5E75"/>
    <w:rsid w:val="005E6CFA"/>
    <w:rsid w:val="005E6F49"/>
    <w:rsid w:val="005E7B3E"/>
    <w:rsid w:val="005E7E3B"/>
    <w:rsid w:val="005F09CA"/>
    <w:rsid w:val="005F1597"/>
    <w:rsid w:val="005F1642"/>
    <w:rsid w:val="005F1C3B"/>
    <w:rsid w:val="005F2524"/>
    <w:rsid w:val="005F252E"/>
    <w:rsid w:val="005F28EB"/>
    <w:rsid w:val="005F2A58"/>
    <w:rsid w:val="005F3564"/>
    <w:rsid w:val="005F3DAA"/>
    <w:rsid w:val="005F409F"/>
    <w:rsid w:val="005F4160"/>
    <w:rsid w:val="005F48AD"/>
    <w:rsid w:val="005F6AF0"/>
    <w:rsid w:val="005F78EB"/>
    <w:rsid w:val="005F7B43"/>
    <w:rsid w:val="006023ED"/>
    <w:rsid w:val="00602A8F"/>
    <w:rsid w:val="00602EE5"/>
    <w:rsid w:val="0060308F"/>
    <w:rsid w:val="006033CF"/>
    <w:rsid w:val="0060376F"/>
    <w:rsid w:val="00603F6C"/>
    <w:rsid w:val="006050F2"/>
    <w:rsid w:val="00605681"/>
    <w:rsid w:val="00605D81"/>
    <w:rsid w:val="00605DBF"/>
    <w:rsid w:val="006061FC"/>
    <w:rsid w:val="0060620D"/>
    <w:rsid w:val="0060628A"/>
    <w:rsid w:val="00606B70"/>
    <w:rsid w:val="00607041"/>
    <w:rsid w:val="0060763F"/>
    <w:rsid w:val="006101E3"/>
    <w:rsid w:val="00610810"/>
    <w:rsid w:val="00611025"/>
    <w:rsid w:val="006110C8"/>
    <w:rsid w:val="0061151C"/>
    <w:rsid w:val="00611C3C"/>
    <w:rsid w:val="00612B05"/>
    <w:rsid w:val="00612D06"/>
    <w:rsid w:val="00613294"/>
    <w:rsid w:val="00613DE2"/>
    <w:rsid w:val="00613F48"/>
    <w:rsid w:val="00614313"/>
    <w:rsid w:val="0061434F"/>
    <w:rsid w:val="006146D7"/>
    <w:rsid w:val="00614987"/>
    <w:rsid w:val="00615AEA"/>
    <w:rsid w:val="00615DA7"/>
    <w:rsid w:val="00616E14"/>
    <w:rsid w:val="006172CB"/>
    <w:rsid w:val="006176AD"/>
    <w:rsid w:val="00617873"/>
    <w:rsid w:val="00617E04"/>
    <w:rsid w:val="00620120"/>
    <w:rsid w:val="00620DCD"/>
    <w:rsid w:val="00621788"/>
    <w:rsid w:val="0062189C"/>
    <w:rsid w:val="006219ED"/>
    <w:rsid w:val="00622AF3"/>
    <w:rsid w:val="006239A4"/>
    <w:rsid w:val="00623F8C"/>
    <w:rsid w:val="00624288"/>
    <w:rsid w:val="0062438A"/>
    <w:rsid w:val="0062449A"/>
    <w:rsid w:val="006251E2"/>
    <w:rsid w:val="006253E8"/>
    <w:rsid w:val="0062549D"/>
    <w:rsid w:val="006258F3"/>
    <w:rsid w:val="00625EC5"/>
    <w:rsid w:val="006266FF"/>
    <w:rsid w:val="00627DE6"/>
    <w:rsid w:val="006313B1"/>
    <w:rsid w:val="006319A3"/>
    <w:rsid w:val="00632E91"/>
    <w:rsid w:val="00632ED7"/>
    <w:rsid w:val="00633688"/>
    <w:rsid w:val="0063378A"/>
    <w:rsid w:val="00633CC4"/>
    <w:rsid w:val="00634020"/>
    <w:rsid w:val="006347A3"/>
    <w:rsid w:val="00634B49"/>
    <w:rsid w:val="006353E3"/>
    <w:rsid w:val="0063540D"/>
    <w:rsid w:val="00635E1E"/>
    <w:rsid w:val="006361EF"/>
    <w:rsid w:val="0063650F"/>
    <w:rsid w:val="00640217"/>
    <w:rsid w:val="006402B3"/>
    <w:rsid w:val="006406E4"/>
    <w:rsid w:val="00640806"/>
    <w:rsid w:val="00640C70"/>
    <w:rsid w:val="00641BAA"/>
    <w:rsid w:val="00641C97"/>
    <w:rsid w:val="00641FE0"/>
    <w:rsid w:val="00642385"/>
    <w:rsid w:val="006435F7"/>
    <w:rsid w:val="00643665"/>
    <w:rsid w:val="00643D55"/>
    <w:rsid w:val="00643E89"/>
    <w:rsid w:val="00643F34"/>
    <w:rsid w:val="00644561"/>
    <w:rsid w:val="00644C94"/>
    <w:rsid w:val="00645567"/>
    <w:rsid w:val="0064799F"/>
    <w:rsid w:val="00647BEB"/>
    <w:rsid w:val="006507F6"/>
    <w:rsid w:val="00651BEF"/>
    <w:rsid w:val="00651E7E"/>
    <w:rsid w:val="006520A9"/>
    <w:rsid w:val="00652A40"/>
    <w:rsid w:val="00652BF3"/>
    <w:rsid w:val="00652CE2"/>
    <w:rsid w:val="00652DB2"/>
    <w:rsid w:val="00653073"/>
    <w:rsid w:val="006537C0"/>
    <w:rsid w:val="0065391F"/>
    <w:rsid w:val="00653B0E"/>
    <w:rsid w:val="00654A2F"/>
    <w:rsid w:val="006555E3"/>
    <w:rsid w:val="006560AB"/>
    <w:rsid w:val="006569CF"/>
    <w:rsid w:val="00656B2E"/>
    <w:rsid w:val="006600A3"/>
    <w:rsid w:val="006618AE"/>
    <w:rsid w:val="00662862"/>
    <w:rsid w:val="00662A5C"/>
    <w:rsid w:val="00663540"/>
    <w:rsid w:val="00663793"/>
    <w:rsid w:val="00663A70"/>
    <w:rsid w:val="00663B7A"/>
    <w:rsid w:val="006640C4"/>
    <w:rsid w:val="006648E2"/>
    <w:rsid w:val="00664AAC"/>
    <w:rsid w:val="00666168"/>
    <w:rsid w:val="00666959"/>
    <w:rsid w:val="0066701B"/>
    <w:rsid w:val="00667550"/>
    <w:rsid w:val="00667A92"/>
    <w:rsid w:val="00670113"/>
    <w:rsid w:val="0067051C"/>
    <w:rsid w:val="00670631"/>
    <w:rsid w:val="00671CCB"/>
    <w:rsid w:val="00671FAB"/>
    <w:rsid w:val="00672458"/>
    <w:rsid w:val="0067302B"/>
    <w:rsid w:val="00673567"/>
    <w:rsid w:val="006737AF"/>
    <w:rsid w:val="00674159"/>
    <w:rsid w:val="00674BFF"/>
    <w:rsid w:val="0067562E"/>
    <w:rsid w:val="006769E6"/>
    <w:rsid w:val="00676AED"/>
    <w:rsid w:val="0067716F"/>
    <w:rsid w:val="006772C7"/>
    <w:rsid w:val="0067749D"/>
    <w:rsid w:val="006776D8"/>
    <w:rsid w:val="006800D3"/>
    <w:rsid w:val="00680551"/>
    <w:rsid w:val="0068141A"/>
    <w:rsid w:val="006820E8"/>
    <w:rsid w:val="006820FC"/>
    <w:rsid w:val="00682142"/>
    <w:rsid w:val="00682AB8"/>
    <w:rsid w:val="00682DBF"/>
    <w:rsid w:val="0068332B"/>
    <w:rsid w:val="0068462F"/>
    <w:rsid w:val="00684664"/>
    <w:rsid w:val="006847D4"/>
    <w:rsid w:val="006848F3"/>
    <w:rsid w:val="006851D5"/>
    <w:rsid w:val="006859B2"/>
    <w:rsid w:val="00685F7B"/>
    <w:rsid w:val="00686630"/>
    <w:rsid w:val="0068742E"/>
    <w:rsid w:val="0068744E"/>
    <w:rsid w:val="0068773D"/>
    <w:rsid w:val="006879C9"/>
    <w:rsid w:val="00687CF6"/>
    <w:rsid w:val="0069003B"/>
    <w:rsid w:val="0069009B"/>
    <w:rsid w:val="00690DFE"/>
    <w:rsid w:val="006911AE"/>
    <w:rsid w:val="006912ED"/>
    <w:rsid w:val="0069144A"/>
    <w:rsid w:val="00691844"/>
    <w:rsid w:val="006923CA"/>
    <w:rsid w:val="00693105"/>
    <w:rsid w:val="00693577"/>
    <w:rsid w:val="00693FE8"/>
    <w:rsid w:val="00694437"/>
    <w:rsid w:val="0069461F"/>
    <w:rsid w:val="00695295"/>
    <w:rsid w:val="00695DAD"/>
    <w:rsid w:val="00695F8F"/>
    <w:rsid w:val="00696029"/>
    <w:rsid w:val="00696C3D"/>
    <w:rsid w:val="00697AB7"/>
    <w:rsid w:val="00697DB2"/>
    <w:rsid w:val="006A0175"/>
    <w:rsid w:val="006A053A"/>
    <w:rsid w:val="006A0AF6"/>
    <w:rsid w:val="006A0DEE"/>
    <w:rsid w:val="006A13D2"/>
    <w:rsid w:val="006A154D"/>
    <w:rsid w:val="006A2124"/>
    <w:rsid w:val="006A34EF"/>
    <w:rsid w:val="006A3B67"/>
    <w:rsid w:val="006A4BEA"/>
    <w:rsid w:val="006A4C3E"/>
    <w:rsid w:val="006A5BAA"/>
    <w:rsid w:val="006A61D1"/>
    <w:rsid w:val="006A6517"/>
    <w:rsid w:val="006A65DE"/>
    <w:rsid w:val="006A6929"/>
    <w:rsid w:val="006A6E47"/>
    <w:rsid w:val="006A726F"/>
    <w:rsid w:val="006A7D29"/>
    <w:rsid w:val="006A7F4D"/>
    <w:rsid w:val="006A7FCB"/>
    <w:rsid w:val="006B0A8B"/>
    <w:rsid w:val="006B1567"/>
    <w:rsid w:val="006B3028"/>
    <w:rsid w:val="006B3A0F"/>
    <w:rsid w:val="006B3A72"/>
    <w:rsid w:val="006B3EE6"/>
    <w:rsid w:val="006B411E"/>
    <w:rsid w:val="006B4997"/>
    <w:rsid w:val="006B4A4B"/>
    <w:rsid w:val="006B5AAF"/>
    <w:rsid w:val="006B7357"/>
    <w:rsid w:val="006B74EE"/>
    <w:rsid w:val="006C00B6"/>
    <w:rsid w:val="006C0A79"/>
    <w:rsid w:val="006C0B5C"/>
    <w:rsid w:val="006C1C07"/>
    <w:rsid w:val="006C1D57"/>
    <w:rsid w:val="006C2B9F"/>
    <w:rsid w:val="006C2EC3"/>
    <w:rsid w:val="006C3510"/>
    <w:rsid w:val="006C37D4"/>
    <w:rsid w:val="006C3F3E"/>
    <w:rsid w:val="006C46D0"/>
    <w:rsid w:val="006C6C9A"/>
    <w:rsid w:val="006C6D10"/>
    <w:rsid w:val="006C72EA"/>
    <w:rsid w:val="006C73D5"/>
    <w:rsid w:val="006C770A"/>
    <w:rsid w:val="006C7D32"/>
    <w:rsid w:val="006D0066"/>
    <w:rsid w:val="006D0A98"/>
    <w:rsid w:val="006D0E7C"/>
    <w:rsid w:val="006D12CD"/>
    <w:rsid w:val="006D1600"/>
    <w:rsid w:val="006D29D8"/>
    <w:rsid w:val="006D37F1"/>
    <w:rsid w:val="006D3FAE"/>
    <w:rsid w:val="006D4264"/>
    <w:rsid w:val="006D4997"/>
    <w:rsid w:val="006D4A7C"/>
    <w:rsid w:val="006D4D14"/>
    <w:rsid w:val="006D5C4E"/>
    <w:rsid w:val="006D5DF3"/>
    <w:rsid w:val="006D5FAC"/>
    <w:rsid w:val="006D67EC"/>
    <w:rsid w:val="006D74C5"/>
    <w:rsid w:val="006D7CD2"/>
    <w:rsid w:val="006D7F4C"/>
    <w:rsid w:val="006E1EB9"/>
    <w:rsid w:val="006E30AB"/>
    <w:rsid w:val="006E3351"/>
    <w:rsid w:val="006E5491"/>
    <w:rsid w:val="006E6F26"/>
    <w:rsid w:val="006E7459"/>
    <w:rsid w:val="006E7548"/>
    <w:rsid w:val="006F07BB"/>
    <w:rsid w:val="006F0902"/>
    <w:rsid w:val="006F1EF7"/>
    <w:rsid w:val="006F2179"/>
    <w:rsid w:val="006F2479"/>
    <w:rsid w:val="006F2900"/>
    <w:rsid w:val="006F2A9E"/>
    <w:rsid w:val="006F3474"/>
    <w:rsid w:val="006F3655"/>
    <w:rsid w:val="006F3852"/>
    <w:rsid w:val="006F3FC3"/>
    <w:rsid w:val="006F433D"/>
    <w:rsid w:val="006F4CB1"/>
    <w:rsid w:val="006F5133"/>
    <w:rsid w:val="006F582D"/>
    <w:rsid w:val="006F5A1C"/>
    <w:rsid w:val="006F6423"/>
    <w:rsid w:val="006F66C0"/>
    <w:rsid w:val="006F705D"/>
    <w:rsid w:val="006F7454"/>
    <w:rsid w:val="006F77E6"/>
    <w:rsid w:val="006F79BA"/>
    <w:rsid w:val="006F7EB0"/>
    <w:rsid w:val="00700396"/>
    <w:rsid w:val="007011A9"/>
    <w:rsid w:val="007012F8"/>
    <w:rsid w:val="0070131E"/>
    <w:rsid w:val="0070161D"/>
    <w:rsid w:val="0070199B"/>
    <w:rsid w:val="00701A48"/>
    <w:rsid w:val="00701F25"/>
    <w:rsid w:val="00703C79"/>
    <w:rsid w:val="00703F48"/>
    <w:rsid w:val="00704864"/>
    <w:rsid w:val="0070492B"/>
    <w:rsid w:val="0070546E"/>
    <w:rsid w:val="00705B06"/>
    <w:rsid w:val="00710325"/>
    <w:rsid w:val="007108CA"/>
    <w:rsid w:val="00710A31"/>
    <w:rsid w:val="00710D52"/>
    <w:rsid w:val="00711548"/>
    <w:rsid w:val="0071161E"/>
    <w:rsid w:val="00711692"/>
    <w:rsid w:val="00711941"/>
    <w:rsid w:val="00711A9C"/>
    <w:rsid w:val="00711C1E"/>
    <w:rsid w:val="00712331"/>
    <w:rsid w:val="007135B8"/>
    <w:rsid w:val="00713FC3"/>
    <w:rsid w:val="00714088"/>
    <w:rsid w:val="00714466"/>
    <w:rsid w:val="00715031"/>
    <w:rsid w:val="007169DA"/>
    <w:rsid w:val="00716AD0"/>
    <w:rsid w:val="00717148"/>
    <w:rsid w:val="0071745B"/>
    <w:rsid w:val="007174C2"/>
    <w:rsid w:val="00717C67"/>
    <w:rsid w:val="00720185"/>
    <w:rsid w:val="007205A0"/>
    <w:rsid w:val="007210DF"/>
    <w:rsid w:val="00721387"/>
    <w:rsid w:val="00722C11"/>
    <w:rsid w:val="007231C6"/>
    <w:rsid w:val="00723A59"/>
    <w:rsid w:val="00723AF5"/>
    <w:rsid w:val="00723C25"/>
    <w:rsid w:val="007252F9"/>
    <w:rsid w:val="007260F8"/>
    <w:rsid w:val="0072637E"/>
    <w:rsid w:val="0072686D"/>
    <w:rsid w:val="0072703C"/>
    <w:rsid w:val="007276E1"/>
    <w:rsid w:val="00727C05"/>
    <w:rsid w:val="00730430"/>
    <w:rsid w:val="00731042"/>
    <w:rsid w:val="00731077"/>
    <w:rsid w:val="00731C63"/>
    <w:rsid w:val="00731D07"/>
    <w:rsid w:val="00731D25"/>
    <w:rsid w:val="00731D5B"/>
    <w:rsid w:val="00732336"/>
    <w:rsid w:val="00733957"/>
    <w:rsid w:val="0073428A"/>
    <w:rsid w:val="00734355"/>
    <w:rsid w:val="00735EEA"/>
    <w:rsid w:val="0073601B"/>
    <w:rsid w:val="00736196"/>
    <w:rsid w:val="007376AE"/>
    <w:rsid w:val="00737F1B"/>
    <w:rsid w:val="00740472"/>
    <w:rsid w:val="007405D4"/>
    <w:rsid w:val="0074155D"/>
    <w:rsid w:val="0074169B"/>
    <w:rsid w:val="00741D4C"/>
    <w:rsid w:val="00741EB3"/>
    <w:rsid w:val="00743CA3"/>
    <w:rsid w:val="00743F8C"/>
    <w:rsid w:val="007444C0"/>
    <w:rsid w:val="007448D0"/>
    <w:rsid w:val="007456C0"/>
    <w:rsid w:val="00745F76"/>
    <w:rsid w:val="007469C5"/>
    <w:rsid w:val="00746D73"/>
    <w:rsid w:val="00747956"/>
    <w:rsid w:val="00750179"/>
    <w:rsid w:val="0075046D"/>
    <w:rsid w:val="00750534"/>
    <w:rsid w:val="007507AB"/>
    <w:rsid w:val="0075193D"/>
    <w:rsid w:val="00751D66"/>
    <w:rsid w:val="00752C31"/>
    <w:rsid w:val="0075355E"/>
    <w:rsid w:val="007536C3"/>
    <w:rsid w:val="00753A35"/>
    <w:rsid w:val="00753F42"/>
    <w:rsid w:val="007546F0"/>
    <w:rsid w:val="00755880"/>
    <w:rsid w:val="00755E4A"/>
    <w:rsid w:val="00757065"/>
    <w:rsid w:val="00757E23"/>
    <w:rsid w:val="00760AF9"/>
    <w:rsid w:val="00761791"/>
    <w:rsid w:val="007617F1"/>
    <w:rsid w:val="00761A7B"/>
    <w:rsid w:val="00761B5B"/>
    <w:rsid w:val="00762373"/>
    <w:rsid w:val="00762388"/>
    <w:rsid w:val="007624E4"/>
    <w:rsid w:val="00762A3B"/>
    <w:rsid w:val="00762FCE"/>
    <w:rsid w:val="007637BB"/>
    <w:rsid w:val="00763E21"/>
    <w:rsid w:val="007642F0"/>
    <w:rsid w:val="00764B87"/>
    <w:rsid w:val="007652FB"/>
    <w:rsid w:val="007653FB"/>
    <w:rsid w:val="00765643"/>
    <w:rsid w:val="0076581A"/>
    <w:rsid w:val="00765AE7"/>
    <w:rsid w:val="00765CCC"/>
    <w:rsid w:val="0076605C"/>
    <w:rsid w:val="007663EA"/>
    <w:rsid w:val="00766D61"/>
    <w:rsid w:val="00766EA6"/>
    <w:rsid w:val="00766F0D"/>
    <w:rsid w:val="00767013"/>
    <w:rsid w:val="0076794F"/>
    <w:rsid w:val="00767B29"/>
    <w:rsid w:val="00767D18"/>
    <w:rsid w:val="00767D1A"/>
    <w:rsid w:val="007709B7"/>
    <w:rsid w:val="007712B7"/>
    <w:rsid w:val="00771303"/>
    <w:rsid w:val="007720B8"/>
    <w:rsid w:val="00772B9B"/>
    <w:rsid w:val="007734A8"/>
    <w:rsid w:val="00773A04"/>
    <w:rsid w:val="00773B6A"/>
    <w:rsid w:val="00773F99"/>
    <w:rsid w:val="007740B1"/>
    <w:rsid w:val="00774151"/>
    <w:rsid w:val="00775060"/>
    <w:rsid w:val="0077544E"/>
    <w:rsid w:val="007757F9"/>
    <w:rsid w:val="007760C6"/>
    <w:rsid w:val="007762FA"/>
    <w:rsid w:val="00776EE6"/>
    <w:rsid w:val="0077762D"/>
    <w:rsid w:val="00777D7E"/>
    <w:rsid w:val="007801D9"/>
    <w:rsid w:val="00781774"/>
    <w:rsid w:val="00781FB4"/>
    <w:rsid w:val="00782282"/>
    <w:rsid w:val="00782766"/>
    <w:rsid w:val="00783186"/>
    <w:rsid w:val="007831FC"/>
    <w:rsid w:val="00783BDF"/>
    <w:rsid w:val="00784617"/>
    <w:rsid w:val="007857B1"/>
    <w:rsid w:val="00785928"/>
    <w:rsid w:val="00785AA4"/>
    <w:rsid w:val="00785B83"/>
    <w:rsid w:val="00785D87"/>
    <w:rsid w:val="00787BB2"/>
    <w:rsid w:val="00790F59"/>
    <w:rsid w:val="00791126"/>
    <w:rsid w:val="00791141"/>
    <w:rsid w:val="007916CA"/>
    <w:rsid w:val="007923DD"/>
    <w:rsid w:val="00792C4F"/>
    <w:rsid w:val="00792C73"/>
    <w:rsid w:val="007932CB"/>
    <w:rsid w:val="00793BFF"/>
    <w:rsid w:val="00794811"/>
    <w:rsid w:val="00794840"/>
    <w:rsid w:val="007949D1"/>
    <w:rsid w:val="00795170"/>
    <w:rsid w:val="007951E4"/>
    <w:rsid w:val="00796236"/>
    <w:rsid w:val="0079642A"/>
    <w:rsid w:val="0079724C"/>
    <w:rsid w:val="00797545"/>
    <w:rsid w:val="007A0288"/>
    <w:rsid w:val="007A1CBD"/>
    <w:rsid w:val="007A2118"/>
    <w:rsid w:val="007A22DA"/>
    <w:rsid w:val="007A25A9"/>
    <w:rsid w:val="007A269B"/>
    <w:rsid w:val="007A2CF9"/>
    <w:rsid w:val="007A2DEF"/>
    <w:rsid w:val="007A4090"/>
    <w:rsid w:val="007A5ACC"/>
    <w:rsid w:val="007A5B50"/>
    <w:rsid w:val="007A6CE7"/>
    <w:rsid w:val="007B0690"/>
    <w:rsid w:val="007B11BC"/>
    <w:rsid w:val="007B182F"/>
    <w:rsid w:val="007B24D0"/>
    <w:rsid w:val="007B2D35"/>
    <w:rsid w:val="007B3286"/>
    <w:rsid w:val="007B423F"/>
    <w:rsid w:val="007B49F9"/>
    <w:rsid w:val="007B71F8"/>
    <w:rsid w:val="007B77E6"/>
    <w:rsid w:val="007B7A05"/>
    <w:rsid w:val="007B7E26"/>
    <w:rsid w:val="007C0A22"/>
    <w:rsid w:val="007C0BDD"/>
    <w:rsid w:val="007C0C2D"/>
    <w:rsid w:val="007C0DEE"/>
    <w:rsid w:val="007C14E6"/>
    <w:rsid w:val="007C1E67"/>
    <w:rsid w:val="007C2CBF"/>
    <w:rsid w:val="007C2CF2"/>
    <w:rsid w:val="007C4089"/>
    <w:rsid w:val="007C409F"/>
    <w:rsid w:val="007C424B"/>
    <w:rsid w:val="007C4C61"/>
    <w:rsid w:val="007C4E3F"/>
    <w:rsid w:val="007C4F0C"/>
    <w:rsid w:val="007C50FC"/>
    <w:rsid w:val="007C5212"/>
    <w:rsid w:val="007C679D"/>
    <w:rsid w:val="007C67B0"/>
    <w:rsid w:val="007C70E3"/>
    <w:rsid w:val="007C7759"/>
    <w:rsid w:val="007D0570"/>
    <w:rsid w:val="007D1EDC"/>
    <w:rsid w:val="007D20D3"/>
    <w:rsid w:val="007D263B"/>
    <w:rsid w:val="007D2DB6"/>
    <w:rsid w:val="007D3DC9"/>
    <w:rsid w:val="007D44ED"/>
    <w:rsid w:val="007D5344"/>
    <w:rsid w:val="007D62A5"/>
    <w:rsid w:val="007D638A"/>
    <w:rsid w:val="007D7478"/>
    <w:rsid w:val="007E0A1D"/>
    <w:rsid w:val="007E0A8C"/>
    <w:rsid w:val="007E0F89"/>
    <w:rsid w:val="007E21DD"/>
    <w:rsid w:val="007E2899"/>
    <w:rsid w:val="007E2EF3"/>
    <w:rsid w:val="007E2EFD"/>
    <w:rsid w:val="007E3059"/>
    <w:rsid w:val="007E3D01"/>
    <w:rsid w:val="007E4565"/>
    <w:rsid w:val="007E4594"/>
    <w:rsid w:val="007E45CE"/>
    <w:rsid w:val="007E4CD6"/>
    <w:rsid w:val="007E5DEB"/>
    <w:rsid w:val="007E5FDC"/>
    <w:rsid w:val="007E6249"/>
    <w:rsid w:val="007E64D1"/>
    <w:rsid w:val="007E651A"/>
    <w:rsid w:val="007E66C3"/>
    <w:rsid w:val="007E6ADD"/>
    <w:rsid w:val="007E7430"/>
    <w:rsid w:val="007E76FC"/>
    <w:rsid w:val="007E7786"/>
    <w:rsid w:val="007E7DD6"/>
    <w:rsid w:val="007F0D6F"/>
    <w:rsid w:val="007F0DF6"/>
    <w:rsid w:val="007F0EA8"/>
    <w:rsid w:val="007F1344"/>
    <w:rsid w:val="007F1970"/>
    <w:rsid w:val="007F1D5B"/>
    <w:rsid w:val="007F1F0F"/>
    <w:rsid w:val="007F3388"/>
    <w:rsid w:val="007F3FC4"/>
    <w:rsid w:val="007F4D2F"/>
    <w:rsid w:val="007F568E"/>
    <w:rsid w:val="007F6403"/>
    <w:rsid w:val="007F6649"/>
    <w:rsid w:val="007F6ED7"/>
    <w:rsid w:val="007F720F"/>
    <w:rsid w:val="007F78AD"/>
    <w:rsid w:val="00800CB8"/>
    <w:rsid w:val="008010E4"/>
    <w:rsid w:val="008010EE"/>
    <w:rsid w:val="008016BD"/>
    <w:rsid w:val="008017F9"/>
    <w:rsid w:val="00801A83"/>
    <w:rsid w:val="00802014"/>
    <w:rsid w:val="0080276E"/>
    <w:rsid w:val="00803E7A"/>
    <w:rsid w:val="008041E5"/>
    <w:rsid w:val="008049A0"/>
    <w:rsid w:val="00804DE0"/>
    <w:rsid w:val="00804F6F"/>
    <w:rsid w:val="00804FA1"/>
    <w:rsid w:val="00805218"/>
    <w:rsid w:val="00805663"/>
    <w:rsid w:val="00805ECF"/>
    <w:rsid w:val="00805F5D"/>
    <w:rsid w:val="008064B2"/>
    <w:rsid w:val="008066A5"/>
    <w:rsid w:val="00807FA4"/>
    <w:rsid w:val="00811219"/>
    <w:rsid w:val="00811712"/>
    <w:rsid w:val="008118BE"/>
    <w:rsid w:val="008122D6"/>
    <w:rsid w:val="00812860"/>
    <w:rsid w:val="00812B38"/>
    <w:rsid w:val="00812FFF"/>
    <w:rsid w:val="00813131"/>
    <w:rsid w:val="0081346D"/>
    <w:rsid w:val="0081355A"/>
    <w:rsid w:val="00813B32"/>
    <w:rsid w:val="00813B6A"/>
    <w:rsid w:val="00813DCE"/>
    <w:rsid w:val="00813DD1"/>
    <w:rsid w:val="00814449"/>
    <w:rsid w:val="00814C27"/>
    <w:rsid w:val="00814CE2"/>
    <w:rsid w:val="00814EAE"/>
    <w:rsid w:val="00815E24"/>
    <w:rsid w:val="008170E5"/>
    <w:rsid w:val="00817977"/>
    <w:rsid w:val="00817FA5"/>
    <w:rsid w:val="008203AE"/>
    <w:rsid w:val="008204A7"/>
    <w:rsid w:val="00820796"/>
    <w:rsid w:val="00820A86"/>
    <w:rsid w:val="00820BF2"/>
    <w:rsid w:val="008212D6"/>
    <w:rsid w:val="00821EB3"/>
    <w:rsid w:val="008225B7"/>
    <w:rsid w:val="00825107"/>
    <w:rsid w:val="00825A24"/>
    <w:rsid w:val="00825B9C"/>
    <w:rsid w:val="00825DE6"/>
    <w:rsid w:val="00825E29"/>
    <w:rsid w:val="008271F8"/>
    <w:rsid w:val="0082737B"/>
    <w:rsid w:val="00827AEC"/>
    <w:rsid w:val="00827B3B"/>
    <w:rsid w:val="00830DF7"/>
    <w:rsid w:val="00831533"/>
    <w:rsid w:val="00831694"/>
    <w:rsid w:val="00831719"/>
    <w:rsid w:val="00832092"/>
    <w:rsid w:val="0083220C"/>
    <w:rsid w:val="00832612"/>
    <w:rsid w:val="00832749"/>
    <w:rsid w:val="008333C6"/>
    <w:rsid w:val="00833417"/>
    <w:rsid w:val="008337C4"/>
    <w:rsid w:val="00833D80"/>
    <w:rsid w:val="00834565"/>
    <w:rsid w:val="008345CF"/>
    <w:rsid w:val="00834C46"/>
    <w:rsid w:val="00834D28"/>
    <w:rsid w:val="00834E8E"/>
    <w:rsid w:val="00834EC3"/>
    <w:rsid w:val="0083533A"/>
    <w:rsid w:val="0083556D"/>
    <w:rsid w:val="008355B7"/>
    <w:rsid w:val="00835C3C"/>
    <w:rsid w:val="008363FE"/>
    <w:rsid w:val="008370D3"/>
    <w:rsid w:val="00837902"/>
    <w:rsid w:val="00837C6E"/>
    <w:rsid w:val="0084006C"/>
    <w:rsid w:val="00840585"/>
    <w:rsid w:val="00840E25"/>
    <w:rsid w:val="00841135"/>
    <w:rsid w:val="00841A52"/>
    <w:rsid w:val="00842004"/>
    <w:rsid w:val="0084232E"/>
    <w:rsid w:val="00842BC2"/>
    <w:rsid w:val="00843373"/>
    <w:rsid w:val="008452EB"/>
    <w:rsid w:val="00845344"/>
    <w:rsid w:val="008453B5"/>
    <w:rsid w:val="00845D75"/>
    <w:rsid w:val="00845EAE"/>
    <w:rsid w:val="008460E3"/>
    <w:rsid w:val="00846C5F"/>
    <w:rsid w:val="00846FFA"/>
    <w:rsid w:val="00850977"/>
    <w:rsid w:val="00851191"/>
    <w:rsid w:val="00851609"/>
    <w:rsid w:val="00851629"/>
    <w:rsid w:val="00851DEF"/>
    <w:rsid w:val="00852032"/>
    <w:rsid w:val="008522BD"/>
    <w:rsid w:val="0085280A"/>
    <w:rsid w:val="00852D33"/>
    <w:rsid w:val="0085325A"/>
    <w:rsid w:val="00853605"/>
    <w:rsid w:val="008536DD"/>
    <w:rsid w:val="00853A5D"/>
    <w:rsid w:val="00853DF8"/>
    <w:rsid w:val="00854648"/>
    <w:rsid w:val="00855287"/>
    <w:rsid w:val="00855330"/>
    <w:rsid w:val="008555D8"/>
    <w:rsid w:val="00855642"/>
    <w:rsid w:val="0085639A"/>
    <w:rsid w:val="00856BA4"/>
    <w:rsid w:val="00856FCC"/>
    <w:rsid w:val="00857006"/>
    <w:rsid w:val="008605C2"/>
    <w:rsid w:val="008606DB"/>
    <w:rsid w:val="00860900"/>
    <w:rsid w:val="008613F5"/>
    <w:rsid w:val="008616FA"/>
    <w:rsid w:val="0086177C"/>
    <w:rsid w:val="00862E1C"/>
    <w:rsid w:val="008638FA"/>
    <w:rsid w:val="00864009"/>
    <w:rsid w:val="00864357"/>
    <w:rsid w:val="0086440F"/>
    <w:rsid w:val="0086453F"/>
    <w:rsid w:val="00865822"/>
    <w:rsid w:val="008658B4"/>
    <w:rsid w:val="00865C12"/>
    <w:rsid w:val="008666FA"/>
    <w:rsid w:val="00866BFB"/>
    <w:rsid w:val="00867A5C"/>
    <w:rsid w:val="00870F8F"/>
    <w:rsid w:val="00871516"/>
    <w:rsid w:val="00871870"/>
    <w:rsid w:val="00871E05"/>
    <w:rsid w:val="00872F92"/>
    <w:rsid w:val="00875030"/>
    <w:rsid w:val="00875328"/>
    <w:rsid w:val="00875C4C"/>
    <w:rsid w:val="00876305"/>
    <w:rsid w:val="00876447"/>
    <w:rsid w:val="00877153"/>
    <w:rsid w:val="00877395"/>
    <w:rsid w:val="00880012"/>
    <w:rsid w:val="00880A11"/>
    <w:rsid w:val="00881F30"/>
    <w:rsid w:val="00883915"/>
    <w:rsid w:val="00883C7A"/>
    <w:rsid w:val="00883D8F"/>
    <w:rsid w:val="00883FA1"/>
    <w:rsid w:val="00885910"/>
    <w:rsid w:val="0088603E"/>
    <w:rsid w:val="0088653A"/>
    <w:rsid w:val="00886D25"/>
    <w:rsid w:val="008873BE"/>
    <w:rsid w:val="0088742B"/>
    <w:rsid w:val="0088749E"/>
    <w:rsid w:val="00887845"/>
    <w:rsid w:val="008878A4"/>
    <w:rsid w:val="00887F6C"/>
    <w:rsid w:val="008922B3"/>
    <w:rsid w:val="00892DE4"/>
    <w:rsid w:val="008933A0"/>
    <w:rsid w:val="00893BBA"/>
    <w:rsid w:val="00894011"/>
    <w:rsid w:val="00894E6B"/>
    <w:rsid w:val="008954C1"/>
    <w:rsid w:val="00895D41"/>
    <w:rsid w:val="00896E49"/>
    <w:rsid w:val="008976D8"/>
    <w:rsid w:val="00897798"/>
    <w:rsid w:val="008A0039"/>
    <w:rsid w:val="008A1156"/>
    <w:rsid w:val="008A12F0"/>
    <w:rsid w:val="008A133B"/>
    <w:rsid w:val="008A138F"/>
    <w:rsid w:val="008A14D9"/>
    <w:rsid w:val="008A16C8"/>
    <w:rsid w:val="008A18A0"/>
    <w:rsid w:val="008A1CD0"/>
    <w:rsid w:val="008A1D6E"/>
    <w:rsid w:val="008A1F54"/>
    <w:rsid w:val="008A20B9"/>
    <w:rsid w:val="008A2587"/>
    <w:rsid w:val="008A3776"/>
    <w:rsid w:val="008A4016"/>
    <w:rsid w:val="008A435E"/>
    <w:rsid w:val="008A4BD0"/>
    <w:rsid w:val="008A4C78"/>
    <w:rsid w:val="008A4DD3"/>
    <w:rsid w:val="008A5047"/>
    <w:rsid w:val="008A57EB"/>
    <w:rsid w:val="008A5AC4"/>
    <w:rsid w:val="008A5D67"/>
    <w:rsid w:val="008A5D92"/>
    <w:rsid w:val="008A6F5D"/>
    <w:rsid w:val="008A7039"/>
    <w:rsid w:val="008A7EBD"/>
    <w:rsid w:val="008B02C6"/>
    <w:rsid w:val="008B0388"/>
    <w:rsid w:val="008B08EF"/>
    <w:rsid w:val="008B0CAA"/>
    <w:rsid w:val="008B1348"/>
    <w:rsid w:val="008B1B1B"/>
    <w:rsid w:val="008B1F1B"/>
    <w:rsid w:val="008B2BC6"/>
    <w:rsid w:val="008B2DC9"/>
    <w:rsid w:val="008B5436"/>
    <w:rsid w:val="008B59B4"/>
    <w:rsid w:val="008B5CAF"/>
    <w:rsid w:val="008B6BEF"/>
    <w:rsid w:val="008B7FD5"/>
    <w:rsid w:val="008C013F"/>
    <w:rsid w:val="008C0CC1"/>
    <w:rsid w:val="008C16D5"/>
    <w:rsid w:val="008C2236"/>
    <w:rsid w:val="008C3334"/>
    <w:rsid w:val="008C3A30"/>
    <w:rsid w:val="008C57D2"/>
    <w:rsid w:val="008C607F"/>
    <w:rsid w:val="008C60C0"/>
    <w:rsid w:val="008C6311"/>
    <w:rsid w:val="008C779F"/>
    <w:rsid w:val="008C7F0A"/>
    <w:rsid w:val="008D04DC"/>
    <w:rsid w:val="008D207A"/>
    <w:rsid w:val="008D286C"/>
    <w:rsid w:val="008D2952"/>
    <w:rsid w:val="008D2A60"/>
    <w:rsid w:val="008D49CF"/>
    <w:rsid w:val="008D4BC0"/>
    <w:rsid w:val="008D4C90"/>
    <w:rsid w:val="008D4DB5"/>
    <w:rsid w:val="008D5202"/>
    <w:rsid w:val="008D55A5"/>
    <w:rsid w:val="008D5746"/>
    <w:rsid w:val="008D5FD4"/>
    <w:rsid w:val="008D733A"/>
    <w:rsid w:val="008D7DE9"/>
    <w:rsid w:val="008E0A6E"/>
    <w:rsid w:val="008E1401"/>
    <w:rsid w:val="008E1508"/>
    <w:rsid w:val="008E2589"/>
    <w:rsid w:val="008E262B"/>
    <w:rsid w:val="008E2BD6"/>
    <w:rsid w:val="008E3190"/>
    <w:rsid w:val="008E3310"/>
    <w:rsid w:val="008E4C4F"/>
    <w:rsid w:val="008E6198"/>
    <w:rsid w:val="008E62CB"/>
    <w:rsid w:val="008E6D79"/>
    <w:rsid w:val="008E6E9D"/>
    <w:rsid w:val="008E70EA"/>
    <w:rsid w:val="008E71D3"/>
    <w:rsid w:val="008E7305"/>
    <w:rsid w:val="008E73F5"/>
    <w:rsid w:val="008E771A"/>
    <w:rsid w:val="008F041F"/>
    <w:rsid w:val="008F0465"/>
    <w:rsid w:val="008F072D"/>
    <w:rsid w:val="008F09B0"/>
    <w:rsid w:val="008F0B2A"/>
    <w:rsid w:val="008F13FE"/>
    <w:rsid w:val="008F1760"/>
    <w:rsid w:val="008F211E"/>
    <w:rsid w:val="008F2872"/>
    <w:rsid w:val="008F3205"/>
    <w:rsid w:val="008F3CD5"/>
    <w:rsid w:val="008F4823"/>
    <w:rsid w:val="008F4BD1"/>
    <w:rsid w:val="008F4C7A"/>
    <w:rsid w:val="008F4D4A"/>
    <w:rsid w:val="008F506D"/>
    <w:rsid w:val="008F5327"/>
    <w:rsid w:val="008F56B7"/>
    <w:rsid w:val="008F5D0D"/>
    <w:rsid w:val="008F6040"/>
    <w:rsid w:val="008F6CB2"/>
    <w:rsid w:val="008F7390"/>
    <w:rsid w:val="008F7D45"/>
    <w:rsid w:val="008F7F70"/>
    <w:rsid w:val="008F7FCB"/>
    <w:rsid w:val="00900B38"/>
    <w:rsid w:val="00901110"/>
    <w:rsid w:val="00901610"/>
    <w:rsid w:val="00901D51"/>
    <w:rsid w:val="00901F41"/>
    <w:rsid w:val="009021C7"/>
    <w:rsid w:val="009025DE"/>
    <w:rsid w:val="00902DA8"/>
    <w:rsid w:val="0090315B"/>
    <w:rsid w:val="00903460"/>
    <w:rsid w:val="00903480"/>
    <w:rsid w:val="00903615"/>
    <w:rsid w:val="009041AD"/>
    <w:rsid w:val="00904A37"/>
    <w:rsid w:val="00904B83"/>
    <w:rsid w:val="009052EC"/>
    <w:rsid w:val="00905815"/>
    <w:rsid w:val="0090584C"/>
    <w:rsid w:val="00905A25"/>
    <w:rsid w:val="009061EB"/>
    <w:rsid w:val="00906ACD"/>
    <w:rsid w:val="009106DA"/>
    <w:rsid w:val="009107ED"/>
    <w:rsid w:val="00912776"/>
    <w:rsid w:val="00912D1F"/>
    <w:rsid w:val="00912DE2"/>
    <w:rsid w:val="00913A7B"/>
    <w:rsid w:val="009142FE"/>
    <w:rsid w:val="00915116"/>
    <w:rsid w:val="00916464"/>
    <w:rsid w:val="00916B54"/>
    <w:rsid w:val="0091702C"/>
    <w:rsid w:val="0091760D"/>
    <w:rsid w:val="00920143"/>
    <w:rsid w:val="00920536"/>
    <w:rsid w:val="009207B3"/>
    <w:rsid w:val="00920CD8"/>
    <w:rsid w:val="0092288A"/>
    <w:rsid w:val="009230D8"/>
    <w:rsid w:val="009240A0"/>
    <w:rsid w:val="009253AA"/>
    <w:rsid w:val="0092571C"/>
    <w:rsid w:val="00925C0E"/>
    <w:rsid w:val="00925C47"/>
    <w:rsid w:val="00926CC5"/>
    <w:rsid w:val="00926CD1"/>
    <w:rsid w:val="009271A5"/>
    <w:rsid w:val="00927714"/>
    <w:rsid w:val="009304DB"/>
    <w:rsid w:val="00930737"/>
    <w:rsid w:val="00930D05"/>
    <w:rsid w:val="009323D9"/>
    <w:rsid w:val="00932585"/>
    <w:rsid w:val="00932735"/>
    <w:rsid w:val="009333C5"/>
    <w:rsid w:val="009340EF"/>
    <w:rsid w:val="00935B20"/>
    <w:rsid w:val="00935F9A"/>
    <w:rsid w:val="009374BF"/>
    <w:rsid w:val="009377AB"/>
    <w:rsid w:val="00941837"/>
    <w:rsid w:val="009418D4"/>
    <w:rsid w:val="0094191F"/>
    <w:rsid w:val="0094293B"/>
    <w:rsid w:val="00942DAB"/>
    <w:rsid w:val="00943735"/>
    <w:rsid w:val="0094450C"/>
    <w:rsid w:val="00944C45"/>
    <w:rsid w:val="00945726"/>
    <w:rsid w:val="00945ACF"/>
    <w:rsid w:val="00946158"/>
    <w:rsid w:val="00947F6B"/>
    <w:rsid w:val="009501D4"/>
    <w:rsid w:val="00950459"/>
    <w:rsid w:val="009504E5"/>
    <w:rsid w:val="00951084"/>
    <w:rsid w:val="00951205"/>
    <w:rsid w:val="00951812"/>
    <w:rsid w:val="00951858"/>
    <w:rsid w:val="009526B6"/>
    <w:rsid w:val="00952D01"/>
    <w:rsid w:val="00954AA4"/>
    <w:rsid w:val="00956532"/>
    <w:rsid w:val="00957051"/>
    <w:rsid w:val="00957797"/>
    <w:rsid w:val="0096030D"/>
    <w:rsid w:val="0096068F"/>
    <w:rsid w:val="00960DDD"/>
    <w:rsid w:val="0096455C"/>
    <w:rsid w:val="00964DF9"/>
    <w:rsid w:val="00964F13"/>
    <w:rsid w:val="009656E2"/>
    <w:rsid w:val="00966060"/>
    <w:rsid w:val="009660AE"/>
    <w:rsid w:val="00971116"/>
    <w:rsid w:val="00971B12"/>
    <w:rsid w:val="00971DBD"/>
    <w:rsid w:val="00972030"/>
    <w:rsid w:val="00972BDC"/>
    <w:rsid w:val="00973447"/>
    <w:rsid w:val="009737A9"/>
    <w:rsid w:val="009750E9"/>
    <w:rsid w:val="009750FD"/>
    <w:rsid w:val="009752CE"/>
    <w:rsid w:val="009763A2"/>
    <w:rsid w:val="00976BA1"/>
    <w:rsid w:val="00977D7F"/>
    <w:rsid w:val="009800B6"/>
    <w:rsid w:val="009801AA"/>
    <w:rsid w:val="0098363E"/>
    <w:rsid w:val="00984184"/>
    <w:rsid w:val="00984D6A"/>
    <w:rsid w:val="00984FB3"/>
    <w:rsid w:val="0098502C"/>
    <w:rsid w:val="0098576E"/>
    <w:rsid w:val="00985785"/>
    <w:rsid w:val="0098579C"/>
    <w:rsid w:val="00985F7A"/>
    <w:rsid w:val="0098629C"/>
    <w:rsid w:val="00992449"/>
    <w:rsid w:val="00992AB7"/>
    <w:rsid w:val="00994631"/>
    <w:rsid w:val="00994CED"/>
    <w:rsid w:val="00994E24"/>
    <w:rsid w:val="00996771"/>
    <w:rsid w:val="00996B95"/>
    <w:rsid w:val="00996CEA"/>
    <w:rsid w:val="00996F88"/>
    <w:rsid w:val="009973E7"/>
    <w:rsid w:val="00997FDC"/>
    <w:rsid w:val="009A00D9"/>
    <w:rsid w:val="009A0307"/>
    <w:rsid w:val="009A2903"/>
    <w:rsid w:val="009A3B30"/>
    <w:rsid w:val="009A4324"/>
    <w:rsid w:val="009A451D"/>
    <w:rsid w:val="009A4FB3"/>
    <w:rsid w:val="009A500E"/>
    <w:rsid w:val="009A595C"/>
    <w:rsid w:val="009A5AB3"/>
    <w:rsid w:val="009A5F3B"/>
    <w:rsid w:val="009A6CE3"/>
    <w:rsid w:val="009A75FF"/>
    <w:rsid w:val="009A7FCE"/>
    <w:rsid w:val="009B0068"/>
    <w:rsid w:val="009B041A"/>
    <w:rsid w:val="009B0F75"/>
    <w:rsid w:val="009B0FEC"/>
    <w:rsid w:val="009B13B0"/>
    <w:rsid w:val="009B274C"/>
    <w:rsid w:val="009B2846"/>
    <w:rsid w:val="009B293E"/>
    <w:rsid w:val="009B2A0F"/>
    <w:rsid w:val="009B4533"/>
    <w:rsid w:val="009B45CE"/>
    <w:rsid w:val="009B4940"/>
    <w:rsid w:val="009B4B12"/>
    <w:rsid w:val="009B4F47"/>
    <w:rsid w:val="009B5ABA"/>
    <w:rsid w:val="009B6570"/>
    <w:rsid w:val="009B6933"/>
    <w:rsid w:val="009B6BC7"/>
    <w:rsid w:val="009C08F9"/>
    <w:rsid w:val="009C2CCC"/>
    <w:rsid w:val="009C3F82"/>
    <w:rsid w:val="009C4868"/>
    <w:rsid w:val="009C4876"/>
    <w:rsid w:val="009C54D3"/>
    <w:rsid w:val="009C5594"/>
    <w:rsid w:val="009C61A5"/>
    <w:rsid w:val="009C658A"/>
    <w:rsid w:val="009C6591"/>
    <w:rsid w:val="009C680F"/>
    <w:rsid w:val="009C6965"/>
    <w:rsid w:val="009C6F6C"/>
    <w:rsid w:val="009C7419"/>
    <w:rsid w:val="009C7ED6"/>
    <w:rsid w:val="009D05D6"/>
    <w:rsid w:val="009D0CEC"/>
    <w:rsid w:val="009D10E6"/>
    <w:rsid w:val="009D1515"/>
    <w:rsid w:val="009D1620"/>
    <w:rsid w:val="009D1CCB"/>
    <w:rsid w:val="009D21A0"/>
    <w:rsid w:val="009D2575"/>
    <w:rsid w:val="009D3159"/>
    <w:rsid w:val="009D3314"/>
    <w:rsid w:val="009D3D35"/>
    <w:rsid w:val="009D40CE"/>
    <w:rsid w:val="009D5369"/>
    <w:rsid w:val="009D59BC"/>
    <w:rsid w:val="009D6335"/>
    <w:rsid w:val="009D71E9"/>
    <w:rsid w:val="009D79E2"/>
    <w:rsid w:val="009D7D93"/>
    <w:rsid w:val="009D7E9D"/>
    <w:rsid w:val="009E01F3"/>
    <w:rsid w:val="009E0870"/>
    <w:rsid w:val="009E0FD4"/>
    <w:rsid w:val="009E1063"/>
    <w:rsid w:val="009E189A"/>
    <w:rsid w:val="009E25B2"/>
    <w:rsid w:val="009E2F60"/>
    <w:rsid w:val="009E3BA1"/>
    <w:rsid w:val="009E3F94"/>
    <w:rsid w:val="009E40AF"/>
    <w:rsid w:val="009E4B35"/>
    <w:rsid w:val="009E51BB"/>
    <w:rsid w:val="009E5331"/>
    <w:rsid w:val="009E6093"/>
    <w:rsid w:val="009E62A2"/>
    <w:rsid w:val="009E65D6"/>
    <w:rsid w:val="009E681F"/>
    <w:rsid w:val="009E6E44"/>
    <w:rsid w:val="009F10BA"/>
    <w:rsid w:val="009F1A64"/>
    <w:rsid w:val="009F250B"/>
    <w:rsid w:val="009F280E"/>
    <w:rsid w:val="009F2A79"/>
    <w:rsid w:val="009F3DC9"/>
    <w:rsid w:val="009F406F"/>
    <w:rsid w:val="009F40F6"/>
    <w:rsid w:val="009F4113"/>
    <w:rsid w:val="009F46BF"/>
    <w:rsid w:val="009F4898"/>
    <w:rsid w:val="009F49FC"/>
    <w:rsid w:val="009F5432"/>
    <w:rsid w:val="009F5591"/>
    <w:rsid w:val="009F57F5"/>
    <w:rsid w:val="009F5E1B"/>
    <w:rsid w:val="009F61D6"/>
    <w:rsid w:val="009F6937"/>
    <w:rsid w:val="009F6B0A"/>
    <w:rsid w:val="009F6F28"/>
    <w:rsid w:val="009F76AD"/>
    <w:rsid w:val="009F7D68"/>
    <w:rsid w:val="009F7E99"/>
    <w:rsid w:val="00A0024F"/>
    <w:rsid w:val="00A02477"/>
    <w:rsid w:val="00A025BD"/>
    <w:rsid w:val="00A02942"/>
    <w:rsid w:val="00A03995"/>
    <w:rsid w:val="00A05043"/>
    <w:rsid w:val="00A0514A"/>
    <w:rsid w:val="00A05AA0"/>
    <w:rsid w:val="00A06535"/>
    <w:rsid w:val="00A06744"/>
    <w:rsid w:val="00A07110"/>
    <w:rsid w:val="00A100AD"/>
    <w:rsid w:val="00A10998"/>
    <w:rsid w:val="00A10A39"/>
    <w:rsid w:val="00A111F1"/>
    <w:rsid w:val="00A11459"/>
    <w:rsid w:val="00A11549"/>
    <w:rsid w:val="00A11569"/>
    <w:rsid w:val="00A11C24"/>
    <w:rsid w:val="00A12753"/>
    <w:rsid w:val="00A127A1"/>
    <w:rsid w:val="00A12E64"/>
    <w:rsid w:val="00A13776"/>
    <w:rsid w:val="00A1399E"/>
    <w:rsid w:val="00A13AAE"/>
    <w:rsid w:val="00A13BB8"/>
    <w:rsid w:val="00A14E57"/>
    <w:rsid w:val="00A1532F"/>
    <w:rsid w:val="00A1536E"/>
    <w:rsid w:val="00A1573C"/>
    <w:rsid w:val="00A158B2"/>
    <w:rsid w:val="00A159FB"/>
    <w:rsid w:val="00A163CF"/>
    <w:rsid w:val="00A1662A"/>
    <w:rsid w:val="00A16FB2"/>
    <w:rsid w:val="00A17161"/>
    <w:rsid w:val="00A17869"/>
    <w:rsid w:val="00A17F0B"/>
    <w:rsid w:val="00A202C6"/>
    <w:rsid w:val="00A20AD2"/>
    <w:rsid w:val="00A20BAC"/>
    <w:rsid w:val="00A20DAE"/>
    <w:rsid w:val="00A2123A"/>
    <w:rsid w:val="00A21B41"/>
    <w:rsid w:val="00A24013"/>
    <w:rsid w:val="00A24739"/>
    <w:rsid w:val="00A265C9"/>
    <w:rsid w:val="00A268AF"/>
    <w:rsid w:val="00A275F7"/>
    <w:rsid w:val="00A27C9B"/>
    <w:rsid w:val="00A3117F"/>
    <w:rsid w:val="00A31414"/>
    <w:rsid w:val="00A3166C"/>
    <w:rsid w:val="00A31841"/>
    <w:rsid w:val="00A31C7E"/>
    <w:rsid w:val="00A32226"/>
    <w:rsid w:val="00A329CA"/>
    <w:rsid w:val="00A32B98"/>
    <w:rsid w:val="00A337C1"/>
    <w:rsid w:val="00A33E3D"/>
    <w:rsid w:val="00A34918"/>
    <w:rsid w:val="00A34FC9"/>
    <w:rsid w:val="00A3519D"/>
    <w:rsid w:val="00A35384"/>
    <w:rsid w:val="00A35E21"/>
    <w:rsid w:val="00A36030"/>
    <w:rsid w:val="00A364A3"/>
    <w:rsid w:val="00A36A07"/>
    <w:rsid w:val="00A36AB0"/>
    <w:rsid w:val="00A37FAC"/>
    <w:rsid w:val="00A404F7"/>
    <w:rsid w:val="00A405B8"/>
    <w:rsid w:val="00A409E9"/>
    <w:rsid w:val="00A40E5E"/>
    <w:rsid w:val="00A410E0"/>
    <w:rsid w:val="00A4198F"/>
    <w:rsid w:val="00A433E3"/>
    <w:rsid w:val="00A43E4B"/>
    <w:rsid w:val="00A443AF"/>
    <w:rsid w:val="00A44990"/>
    <w:rsid w:val="00A45A0A"/>
    <w:rsid w:val="00A461F6"/>
    <w:rsid w:val="00A46AF0"/>
    <w:rsid w:val="00A471CF"/>
    <w:rsid w:val="00A473FE"/>
    <w:rsid w:val="00A50EE8"/>
    <w:rsid w:val="00A50F61"/>
    <w:rsid w:val="00A5134D"/>
    <w:rsid w:val="00A5188C"/>
    <w:rsid w:val="00A51EBA"/>
    <w:rsid w:val="00A523EE"/>
    <w:rsid w:val="00A52C6B"/>
    <w:rsid w:val="00A531EE"/>
    <w:rsid w:val="00A5366B"/>
    <w:rsid w:val="00A54882"/>
    <w:rsid w:val="00A54B2D"/>
    <w:rsid w:val="00A55028"/>
    <w:rsid w:val="00A550D7"/>
    <w:rsid w:val="00A5532F"/>
    <w:rsid w:val="00A56622"/>
    <w:rsid w:val="00A57452"/>
    <w:rsid w:val="00A5748F"/>
    <w:rsid w:val="00A57926"/>
    <w:rsid w:val="00A57E1A"/>
    <w:rsid w:val="00A607FC"/>
    <w:rsid w:val="00A62C43"/>
    <w:rsid w:val="00A6359C"/>
    <w:rsid w:val="00A649C4"/>
    <w:rsid w:val="00A65757"/>
    <w:rsid w:val="00A65B97"/>
    <w:rsid w:val="00A66087"/>
    <w:rsid w:val="00A660CB"/>
    <w:rsid w:val="00A66354"/>
    <w:rsid w:val="00A66BFE"/>
    <w:rsid w:val="00A70059"/>
    <w:rsid w:val="00A70C5A"/>
    <w:rsid w:val="00A711D7"/>
    <w:rsid w:val="00A7144E"/>
    <w:rsid w:val="00A7246F"/>
    <w:rsid w:val="00A72561"/>
    <w:rsid w:val="00A72B91"/>
    <w:rsid w:val="00A733B2"/>
    <w:rsid w:val="00A73502"/>
    <w:rsid w:val="00A73C05"/>
    <w:rsid w:val="00A7403C"/>
    <w:rsid w:val="00A74C62"/>
    <w:rsid w:val="00A74E06"/>
    <w:rsid w:val="00A75455"/>
    <w:rsid w:val="00A75939"/>
    <w:rsid w:val="00A7608F"/>
    <w:rsid w:val="00A76494"/>
    <w:rsid w:val="00A77831"/>
    <w:rsid w:val="00A80081"/>
    <w:rsid w:val="00A810E7"/>
    <w:rsid w:val="00A81794"/>
    <w:rsid w:val="00A8186E"/>
    <w:rsid w:val="00A818C0"/>
    <w:rsid w:val="00A82184"/>
    <w:rsid w:val="00A82292"/>
    <w:rsid w:val="00A83594"/>
    <w:rsid w:val="00A83890"/>
    <w:rsid w:val="00A85045"/>
    <w:rsid w:val="00A85173"/>
    <w:rsid w:val="00A851ED"/>
    <w:rsid w:val="00A85B8F"/>
    <w:rsid w:val="00A85FB8"/>
    <w:rsid w:val="00A865E1"/>
    <w:rsid w:val="00A86E4F"/>
    <w:rsid w:val="00A8796A"/>
    <w:rsid w:val="00A902A9"/>
    <w:rsid w:val="00A903C9"/>
    <w:rsid w:val="00A90890"/>
    <w:rsid w:val="00A91B77"/>
    <w:rsid w:val="00A92276"/>
    <w:rsid w:val="00A924C5"/>
    <w:rsid w:val="00A92F4E"/>
    <w:rsid w:val="00A93381"/>
    <w:rsid w:val="00A9352C"/>
    <w:rsid w:val="00A94194"/>
    <w:rsid w:val="00A94644"/>
    <w:rsid w:val="00A95A8F"/>
    <w:rsid w:val="00A96F7D"/>
    <w:rsid w:val="00A97E44"/>
    <w:rsid w:val="00AA05AD"/>
    <w:rsid w:val="00AA081E"/>
    <w:rsid w:val="00AA0975"/>
    <w:rsid w:val="00AA268B"/>
    <w:rsid w:val="00AA26BD"/>
    <w:rsid w:val="00AA2D6E"/>
    <w:rsid w:val="00AA2D9D"/>
    <w:rsid w:val="00AA2F40"/>
    <w:rsid w:val="00AA337F"/>
    <w:rsid w:val="00AA3A22"/>
    <w:rsid w:val="00AA41F5"/>
    <w:rsid w:val="00AA4D40"/>
    <w:rsid w:val="00AA5373"/>
    <w:rsid w:val="00AA573C"/>
    <w:rsid w:val="00AA5D3E"/>
    <w:rsid w:val="00AA63F7"/>
    <w:rsid w:val="00AA653C"/>
    <w:rsid w:val="00AA684F"/>
    <w:rsid w:val="00AA7E40"/>
    <w:rsid w:val="00AB058F"/>
    <w:rsid w:val="00AB1B93"/>
    <w:rsid w:val="00AB1DDF"/>
    <w:rsid w:val="00AB23CE"/>
    <w:rsid w:val="00AB254B"/>
    <w:rsid w:val="00AB2BD3"/>
    <w:rsid w:val="00AB2C88"/>
    <w:rsid w:val="00AB3574"/>
    <w:rsid w:val="00AB3BAB"/>
    <w:rsid w:val="00AB3BC1"/>
    <w:rsid w:val="00AB4114"/>
    <w:rsid w:val="00AB4778"/>
    <w:rsid w:val="00AB48C9"/>
    <w:rsid w:val="00AB547C"/>
    <w:rsid w:val="00AB587D"/>
    <w:rsid w:val="00AB6C49"/>
    <w:rsid w:val="00AB6D5B"/>
    <w:rsid w:val="00AB701B"/>
    <w:rsid w:val="00AB79C1"/>
    <w:rsid w:val="00AC097E"/>
    <w:rsid w:val="00AC0A47"/>
    <w:rsid w:val="00AC0DC8"/>
    <w:rsid w:val="00AC11A1"/>
    <w:rsid w:val="00AC1530"/>
    <w:rsid w:val="00AC3C22"/>
    <w:rsid w:val="00AC4E41"/>
    <w:rsid w:val="00AC5EC5"/>
    <w:rsid w:val="00AC6647"/>
    <w:rsid w:val="00AC67A5"/>
    <w:rsid w:val="00AC7A9A"/>
    <w:rsid w:val="00AD00FC"/>
    <w:rsid w:val="00AD05D5"/>
    <w:rsid w:val="00AD114F"/>
    <w:rsid w:val="00AD2483"/>
    <w:rsid w:val="00AD2B73"/>
    <w:rsid w:val="00AD3376"/>
    <w:rsid w:val="00AD384F"/>
    <w:rsid w:val="00AD39D6"/>
    <w:rsid w:val="00AD3CE6"/>
    <w:rsid w:val="00AD5540"/>
    <w:rsid w:val="00AD5D86"/>
    <w:rsid w:val="00AD6189"/>
    <w:rsid w:val="00AD6464"/>
    <w:rsid w:val="00AD6FDB"/>
    <w:rsid w:val="00AD7C0B"/>
    <w:rsid w:val="00AE08F4"/>
    <w:rsid w:val="00AE1B3A"/>
    <w:rsid w:val="00AE1C19"/>
    <w:rsid w:val="00AE3282"/>
    <w:rsid w:val="00AE3607"/>
    <w:rsid w:val="00AE3F42"/>
    <w:rsid w:val="00AE42B6"/>
    <w:rsid w:val="00AE52ED"/>
    <w:rsid w:val="00AE5EAD"/>
    <w:rsid w:val="00AE6C6A"/>
    <w:rsid w:val="00AE6D0C"/>
    <w:rsid w:val="00AE6E55"/>
    <w:rsid w:val="00AE7BC2"/>
    <w:rsid w:val="00AF096F"/>
    <w:rsid w:val="00AF1DC0"/>
    <w:rsid w:val="00AF1E19"/>
    <w:rsid w:val="00AF356B"/>
    <w:rsid w:val="00AF38D1"/>
    <w:rsid w:val="00AF3B0A"/>
    <w:rsid w:val="00AF3B2A"/>
    <w:rsid w:val="00AF41B6"/>
    <w:rsid w:val="00AF4BA8"/>
    <w:rsid w:val="00AF4DEC"/>
    <w:rsid w:val="00AF4E10"/>
    <w:rsid w:val="00AF52DD"/>
    <w:rsid w:val="00AF6B8A"/>
    <w:rsid w:val="00AF794D"/>
    <w:rsid w:val="00AF7F2B"/>
    <w:rsid w:val="00B0121F"/>
    <w:rsid w:val="00B01294"/>
    <w:rsid w:val="00B01A84"/>
    <w:rsid w:val="00B01C79"/>
    <w:rsid w:val="00B02381"/>
    <w:rsid w:val="00B0249A"/>
    <w:rsid w:val="00B02F4C"/>
    <w:rsid w:val="00B03206"/>
    <w:rsid w:val="00B043EB"/>
    <w:rsid w:val="00B044E7"/>
    <w:rsid w:val="00B05128"/>
    <w:rsid w:val="00B056F5"/>
    <w:rsid w:val="00B058B6"/>
    <w:rsid w:val="00B070CD"/>
    <w:rsid w:val="00B070F5"/>
    <w:rsid w:val="00B076EE"/>
    <w:rsid w:val="00B07C4C"/>
    <w:rsid w:val="00B07ED4"/>
    <w:rsid w:val="00B07EEF"/>
    <w:rsid w:val="00B102BC"/>
    <w:rsid w:val="00B10651"/>
    <w:rsid w:val="00B109B1"/>
    <w:rsid w:val="00B10B93"/>
    <w:rsid w:val="00B10D86"/>
    <w:rsid w:val="00B1138E"/>
    <w:rsid w:val="00B11428"/>
    <w:rsid w:val="00B11F9D"/>
    <w:rsid w:val="00B121A6"/>
    <w:rsid w:val="00B139E2"/>
    <w:rsid w:val="00B13C62"/>
    <w:rsid w:val="00B140BD"/>
    <w:rsid w:val="00B1471D"/>
    <w:rsid w:val="00B14BC4"/>
    <w:rsid w:val="00B15A3F"/>
    <w:rsid w:val="00B16225"/>
    <w:rsid w:val="00B16274"/>
    <w:rsid w:val="00B1657D"/>
    <w:rsid w:val="00B16B31"/>
    <w:rsid w:val="00B20321"/>
    <w:rsid w:val="00B208EA"/>
    <w:rsid w:val="00B217BF"/>
    <w:rsid w:val="00B21B52"/>
    <w:rsid w:val="00B21DC8"/>
    <w:rsid w:val="00B22571"/>
    <w:rsid w:val="00B226A3"/>
    <w:rsid w:val="00B2282A"/>
    <w:rsid w:val="00B228B7"/>
    <w:rsid w:val="00B22A28"/>
    <w:rsid w:val="00B22F45"/>
    <w:rsid w:val="00B2339D"/>
    <w:rsid w:val="00B24268"/>
    <w:rsid w:val="00B2430A"/>
    <w:rsid w:val="00B2437B"/>
    <w:rsid w:val="00B243AF"/>
    <w:rsid w:val="00B245B6"/>
    <w:rsid w:val="00B24672"/>
    <w:rsid w:val="00B250B6"/>
    <w:rsid w:val="00B2594E"/>
    <w:rsid w:val="00B25951"/>
    <w:rsid w:val="00B25CD7"/>
    <w:rsid w:val="00B25EEB"/>
    <w:rsid w:val="00B26AC4"/>
    <w:rsid w:val="00B26D96"/>
    <w:rsid w:val="00B2711F"/>
    <w:rsid w:val="00B27B5E"/>
    <w:rsid w:val="00B30172"/>
    <w:rsid w:val="00B302A0"/>
    <w:rsid w:val="00B31385"/>
    <w:rsid w:val="00B31762"/>
    <w:rsid w:val="00B31B76"/>
    <w:rsid w:val="00B31CBA"/>
    <w:rsid w:val="00B32212"/>
    <w:rsid w:val="00B33683"/>
    <w:rsid w:val="00B33B81"/>
    <w:rsid w:val="00B33D2E"/>
    <w:rsid w:val="00B34005"/>
    <w:rsid w:val="00B343D2"/>
    <w:rsid w:val="00B346E4"/>
    <w:rsid w:val="00B34D26"/>
    <w:rsid w:val="00B34FED"/>
    <w:rsid w:val="00B35005"/>
    <w:rsid w:val="00B35345"/>
    <w:rsid w:val="00B35675"/>
    <w:rsid w:val="00B35B42"/>
    <w:rsid w:val="00B360A5"/>
    <w:rsid w:val="00B3634B"/>
    <w:rsid w:val="00B36451"/>
    <w:rsid w:val="00B376BB"/>
    <w:rsid w:val="00B37A96"/>
    <w:rsid w:val="00B37D75"/>
    <w:rsid w:val="00B42726"/>
    <w:rsid w:val="00B43695"/>
    <w:rsid w:val="00B4407E"/>
    <w:rsid w:val="00B454FA"/>
    <w:rsid w:val="00B46694"/>
    <w:rsid w:val="00B46FBF"/>
    <w:rsid w:val="00B4745E"/>
    <w:rsid w:val="00B4772D"/>
    <w:rsid w:val="00B47AE3"/>
    <w:rsid w:val="00B47BBE"/>
    <w:rsid w:val="00B5191B"/>
    <w:rsid w:val="00B51A77"/>
    <w:rsid w:val="00B51B90"/>
    <w:rsid w:val="00B520AE"/>
    <w:rsid w:val="00B5241D"/>
    <w:rsid w:val="00B53050"/>
    <w:rsid w:val="00B5401D"/>
    <w:rsid w:val="00B5408E"/>
    <w:rsid w:val="00B541A7"/>
    <w:rsid w:val="00B548D4"/>
    <w:rsid w:val="00B54A27"/>
    <w:rsid w:val="00B54F45"/>
    <w:rsid w:val="00B55E5B"/>
    <w:rsid w:val="00B567FF"/>
    <w:rsid w:val="00B56B1E"/>
    <w:rsid w:val="00B57D9B"/>
    <w:rsid w:val="00B57DF7"/>
    <w:rsid w:val="00B60388"/>
    <w:rsid w:val="00B604D6"/>
    <w:rsid w:val="00B60779"/>
    <w:rsid w:val="00B60AF9"/>
    <w:rsid w:val="00B62C09"/>
    <w:rsid w:val="00B6304E"/>
    <w:rsid w:val="00B638E1"/>
    <w:rsid w:val="00B63F3B"/>
    <w:rsid w:val="00B63F4C"/>
    <w:rsid w:val="00B6402D"/>
    <w:rsid w:val="00B65248"/>
    <w:rsid w:val="00B65EBF"/>
    <w:rsid w:val="00B661FE"/>
    <w:rsid w:val="00B669A5"/>
    <w:rsid w:val="00B66F4F"/>
    <w:rsid w:val="00B67271"/>
    <w:rsid w:val="00B67637"/>
    <w:rsid w:val="00B67694"/>
    <w:rsid w:val="00B701E4"/>
    <w:rsid w:val="00B70DA6"/>
    <w:rsid w:val="00B7124F"/>
    <w:rsid w:val="00B72885"/>
    <w:rsid w:val="00B72B64"/>
    <w:rsid w:val="00B7467C"/>
    <w:rsid w:val="00B74E20"/>
    <w:rsid w:val="00B7523D"/>
    <w:rsid w:val="00B75E45"/>
    <w:rsid w:val="00B7623A"/>
    <w:rsid w:val="00B77428"/>
    <w:rsid w:val="00B7782F"/>
    <w:rsid w:val="00B802A6"/>
    <w:rsid w:val="00B805AD"/>
    <w:rsid w:val="00B80CFC"/>
    <w:rsid w:val="00B81504"/>
    <w:rsid w:val="00B81E29"/>
    <w:rsid w:val="00B82202"/>
    <w:rsid w:val="00B822BD"/>
    <w:rsid w:val="00B82817"/>
    <w:rsid w:val="00B82F23"/>
    <w:rsid w:val="00B831AB"/>
    <w:rsid w:val="00B851E5"/>
    <w:rsid w:val="00B90658"/>
    <w:rsid w:val="00B90910"/>
    <w:rsid w:val="00B91691"/>
    <w:rsid w:val="00B91861"/>
    <w:rsid w:val="00B91B0F"/>
    <w:rsid w:val="00B91F5B"/>
    <w:rsid w:val="00B92051"/>
    <w:rsid w:val="00B924BD"/>
    <w:rsid w:val="00B925B1"/>
    <w:rsid w:val="00B92B03"/>
    <w:rsid w:val="00B935CF"/>
    <w:rsid w:val="00B93675"/>
    <w:rsid w:val="00B9369B"/>
    <w:rsid w:val="00B937F8"/>
    <w:rsid w:val="00B9475B"/>
    <w:rsid w:val="00B955A5"/>
    <w:rsid w:val="00B96A7B"/>
    <w:rsid w:val="00B97176"/>
    <w:rsid w:val="00B9739A"/>
    <w:rsid w:val="00B97424"/>
    <w:rsid w:val="00B97F1F"/>
    <w:rsid w:val="00BA0537"/>
    <w:rsid w:val="00BA095C"/>
    <w:rsid w:val="00BA0D6D"/>
    <w:rsid w:val="00BA0D7B"/>
    <w:rsid w:val="00BA1BBB"/>
    <w:rsid w:val="00BA2B8B"/>
    <w:rsid w:val="00BA2D65"/>
    <w:rsid w:val="00BA2E42"/>
    <w:rsid w:val="00BA2F09"/>
    <w:rsid w:val="00BA319E"/>
    <w:rsid w:val="00BA3D30"/>
    <w:rsid w:val="00BA3DD0"/>
    <w:rsid w:val="00BA43AF"/>
    <w:rsid w:val="00BA4945"/>
    <w:rsid w:val="00BA4B58"/>
    <w:rsid w:val="00BA507E"/>
    <w:rsid w:val="00BA5573"/>
    <w:rsid w:val="00BA5A60"/>
    <w:rsid w:val="00BA785D"/>
    <w:rsid w:val="00BA7C0B"/>
    <w:rsid w:val="00BA7CCA"/>
    <w:rsid w:val="00BA7EA8"/>
    <w:rsid w:val="00BB256B"/>
    <w:rsid w:val="00BB27EB"/>
    <w:rsid w:val="00BB4510"/>
    <w:rsid w:val="00BB4A4F"/>
    <w:rsid w:val="00BB4D1E"/>
    <w:rsid w:val="00BB64F9"/>
    <w:rsid w:val="00BB652E"/>
    <w:rsid w:val="00BB6702"/>
    <w:rsid w:val="00BB680F"/>
    <w:rsid w:val="00BB6E86"/>
    <w:rsid w:val="00BB7CB7"/>
    <w:rsid w:val="00BB7FD4"/>
    <w:rsid w:val="00BC073E"/>
    <w:rsid w:val="00BC1394"/>
    <w:rsid w:val="00BC1E54"/>
    <w:rsid w:val="00BC1E5C"/>
    <w:rsid w:val="00BC1FDF"/>
    <w:rsid w:val="00BC251F"/>
    <w:rsid w:val="00BC2AD8"/>
    <w:rsid w:val="00BC382E"/>
    <w:rsid w:val="00BC3A51"/>
    <w:rsid w:val="00BC40B2"/>
    <w:rsid w:val="00BC436E"/>
    <w:rsid w:val="00BC4AB0"/>
    <w:rsid w:val="00BC51D2"/>
    <w:rsid w:val="00BC5AEE"/>
    <w:rsid w:val="00BC5D34"/>
    <w:rsid w:val="00BC79B1"/>
    <w:rsid w:val="00BD08AF"/>
    <w:rsid w:val="00BD1021"/>
    <w:rsid w:val="00BD10E1"/>
    <w:rsid w:val="00BD1C63"/>
    <w:rsid w:val="00BD1E7B"/>
    <w:rsid w:val="00BD3C75"/>
    <w:rsid w:val="00BD3F22"/>
    <w:rsid w:val="00BD425C"/>
    <w:rsid w:val="00BD4E32"/>
    <w:rsid w:val="00BD5209"/>
    <w:rsid w:val="00BD5711"/>
    <w:rsid w:val="00BD670C"/>
    <w:rsid w:val="00BD712D"/>
    <w:rsid w:val="00BD74DF"/>
    <w:rsid w:val="00BD7564"/>
    <w:rsid w:val="00BD7F6C"/>
    <w:rsid w:val="00BE01C0"/>
    <w:rsid w:val="00BE0763"/>
    <w:rsid w:val="00BE0A76"/>
    <w:rsid w:val="00BE1C69"/>
    <w:rsid w:val="00BE222B"/>
    <w:rsid w:val="00BE2448"/>
    <w:rsid w:val="00BE246A"/>
    <w:rsid w:val="00BE281A"/>
    <w:rsid w:val="00BE294B"/>
    <w:rsid w:val="00BE2ADA"/>
    <w:rsid w:val="00BE399E"/>
    <w:rsid w:val="00BE39B6"/>
    <w:rsid w:val="00BE3AAF"/>
    <w:rsid w:val="00BE3C5B"/>
    <w:rsid w:val="00BE3CBC"/>
    <w:rsid w:val="00BE49AC"/>
    <w:rsid w:val="00BE5932"/>
    <w:rsid w:val="00BE5937"/>
    <w:rsid w:val="00BE5B93"/>
    <w:rsid w:val="00BE6045"/>
    <w:rsid w:val="00BE737F"/>
    <w:rsid w:val="00BE7C17"/>
    <w:rsid w:val="00BF11A6"/>
    <w:rsid w:val="00BF179D"/>
    <w:rsid w:val="00BF1980"/>
    <w:rsid w:val="00BF1D91"/>
    <w:rsid w:val="00BF1E88"/>
    <w:rsid w:val="00BF2014"/>
    <w:rsid w:val="00BF2478"/>
    <w:rsid w:val="00BF28D4"/>
    <w:rsid w:val="00BF419A"/>
    <w:rsid w:val="00BF473C"/>
    <w:rsid w:val="00BF485D"/>
    <w:rsid w:val="00BF4A53"/>
    <w:rsid w:val="00BF50B2"/>
    <w:rsid w:val="00BF5490"/>
    <w:rsid w:val="00BF66FB"/>
    <w:rsid w:val="00BF67EF"/>
    <w:rsid w:val="00BF6A77"/>
    <w:rsid w:val="00BF78D5"/>
    <w:rsid w:val="00C0035A"/>
    <w:rsid w:val="00C00F01"/>
    <w:rsid w:val="00C018A5"/>
    <w:rsid w:val="00C019C6"/>
    <w:rsid w:val="00C03DC8"/>
    <w:rsid w:val="00C03DFF"/>
    <w:rsid w:val="00C03FD9"/>
    <w:rsid w:val="00C04463"/>
    <w:rsid w:val="00C04F1D"/>
    <w:rsid w:val="00C05751"/>
    <w:rsid w:val="00C05948"/>
    <w:rsid w:val="00C073E9"/>
    <w:rsid w:val="00C079F7"/>
    <w:rsid w:val="00C100D3"/>
    <w:rsid w:val="00C100DE"/>
    <w:rsid w:val="00C1031B"/>
    <w:rsid w:val="00C10960"/>
    <w:rsid w:val="00C11D08"/>
    <w:rsid w:val="00C11E1B"/>
    <w:rsid w:val="00C12D6F"/>
    <w:rsid w:val="00C13906"/>
    <w:rsid w:val="00C139BE"/>
    <w:rsid w:val="00C1462A"/>
    <w:rsid w:val="00C14E65"/>
    <w:rsid w:val="00C157F8"/>
    <w:rsid w:val="00C15DF3"/>
    <w:rsid w:val="00C15E26"/>
    <w:rsid w:val="00C16399"/>
    <w:rsid w:val="00C16603"/>
    <w:rsid w:val="00C170EA"/>
    <w:rsid w:val="00C17634"/>
    <w:rsid w:val="00C206F6"/>
    <w:rsid w:val="00C2073C"/>
    <w:rsid w:val="00C20B40"/>
    <w:rsid w:val="00C21322"/>
    <w:rsid w:val="00C21857"/>
    <w:rsid w:val="00C21C29"/>
    <w:rsid w:val="00C21DDA"/>
    <w:rsid w:val="00C224F0"/>
    <w:rsid w:val="00C226BC"/>
    <w:rsid w:val="00C2307E"/>
    <w:rsid w:val="00C23359"/>
    <w:rsid w:val="00C233DC"/>
    <w:rsid w:val="00C23A61"/>
    <w:rsid w:val="00C23EC7"/>
    <w:rsid w:val="00C24259"/>
    <w:rsid w:val="00C2502C"/>
    <w:rsid w:val="00C25935"/>
    <w:rsid w:val="00C25E7A"/>
    <w:rsid w:val="00C27644"/>
    <w:rsid w:val="00C27751"/>
    <w:rsid w:val="00C27993"/>
    <w:rsid w:val="00C27DB3"/>
    <w:rsid w:val="00C3118F"/>
    <w:rsid w:val="00C32B35"/>
    <w:rsid w:val="00C33245"/>
    <w:rsid w:val="00C334E6"/>
    <w:rsid w:val="00C33681"/>
    <w:rsid w:val="00C338DC"/>
    <w:rsid w:val="00C33E3B"/>
    <w:rsid w:val="00C3442A"/>
    <w:rsid w:val="00C34799"/>
    <w:rsid w:val="00C34DA1"/>
    <w:rsid w:val="00C35173"/>
    <w:rsid w:val="00C3575A"/>
    <w:rsid w:val="00C35AE4"/>
    <w:rsid w:val="00C35EBF"/>
    <w:rsid w:val="00C36158"/>
    <w:rsid w:val="00C3680D"/>
    <w:rsid w:val="00C372CB"/>
    <w:rsid w:val="00C3738B"/>
    <w:rsid w:val="00C37D12"/>
    <w:rsid w:val="00C402D7"/>
    <w:rsid w:val="00C41022"/>
    <w:rsid w:val="00C41B1D"/>
    <w:rsid w:val="00C42C98"/>
    <w:rsid w:val="00C453DC"/>
    <w:rsid w:val="00C4606E"/>
    <w:rsid w:val="00C467C5"/>
    <w:rsid w:val="00C50A00"/>
    <w:rsid w:val="00C51206"/>
    <w:rsid w:val="00C51E58"/>
    <w:rsid w:val="00C5272C"/>
    <w:rsid w:val="00C5284A"/>
    <w:rsid w:val="00C52DFC"/>
    <w:rsid w:val="00C53529"/>
    <w:rsid w:val="00C53A48"/>
    <w:rsid w:val="00C542FC"/>
    <w:rsid w:val="00C5489F"/>
    <w:rsid w:val="00C56A6F"/>
    <w:rsid w:val="00C56DC3"/>
    <w:rsid w:val="00C56F90"/>
    <w:rsid w:val="00C60142"/>
    <w:rsid w:val="00C61145"/>
    <w:rsid w:val="00C612C1"/>
    <w:rsid w:val="00C6177B"/>
    <w:rsid w:val="00C61A09"/>
    <w:rsid w:val="00C624EC"/>
    <w:rsid w:val="00C62594"/>
    <w:rsid w:val="00C626E1"/>
    <w:rsid w:val="00C62811"/>
    <w:rsid w:val="00C631A4"/>
    <w:rsid w:val="00C633AE"/>
    <w:rsid w:val="00C6370E"/>
    <w:rsid w:val="00C637C3"/>
    <w:rsid w:val="00C649E6"/>
    <w:rsid w:val="00C64D47"/>
    <w:rsid w:val="00C64EDA"/>
    <w:rsid w:val="00C65390"/>
    <w:rsid w:val="00C65657"/>
    <w:rsid w:val="00C65A7E"/>
    <w:rsid w:val="00C65D65"/>
    <w:rsid w:val="00C660A0"/>
    <w:rsid w:val="00C6701F"/>
    <w:rsid w:val="00C676A2"/>
    <w:rsid w:val="00C67766"/>
    <w:rsid w:val="00C70A58"/>
    <w:rsid w:val="00C70C69"/>
    <w:rsid w:val="00C71AAB"/>
    <w:rsid w:val="00C7221F"/>
    <w:rsid w:val="00C72491"/>
    <w:rsid w:val="00C72823"/>
    <w:rsid w:val="00C7329F"/>
    <w:rsid w:val="00C73DA4"/>
    <w:rsid w:val="00C75D53"/>
    <w:rsid w:val="00C767AA"/>
    <w:rsid w:val="00C768BF"/>
    <w:rsid w:val="00C77391"/>
    <w:rsid w:val="00C77543"/>
    <w:rsid w:val="00C7794F"/>
    <w:rsid w:val="00C80192"/>
    <w:rsid w:val="00C8026B"/>
    <w:rsid w:val="00C80C8D"/>
    <w:rsid w:val="00C819FA"/>
    <w:rsid w:val="00C8236C"/>
    <w:rsid w:val="00C8263A"/>
    <w:rsid w:val="00C82758"/>
    <w:rsid w:val="00C82C2A"/>
    <w:rsid w:val="00C82FBF"/>
    <w:rsid w:val="00C82FFF"/>
    <w:rsid w:val="00C837F0"/>
    <w:rsid w:val="00C83959"/>
    <w:rsid w:val="00C844A8"/>
    <w:rsid w:val="00C8539C"/>
    <w:rsid w:val="00C8582F"/>
    <w:rsid w:val="00C86194"/>
    <w:rsid w:val="00C86FA0"/>
    <w:rsid w:val="00C871C6"/>
    <w:rsid w:val="00C875E9"/>
    <w:rsid w:val="00C876BD"/>
    <w:rsid w:val="00C87BA9"/>
    <w:rsid w:val="00C87ED7"/>
    <w:rsid w:val="00C9037D"/>
    <w:rsid w:val="00C915A1"/>
    <w:rsid w:val="00C91837"/>
    <w:rsid w:val="00C919EE"/>
    <w:rsid w:val="00C91C37"/>
    <w:rsid w:val="00C91CFE"/>
    <w:rsid w:val="00C91F1A"/>
    <w:rsid w:val="00C921D0"/>
    <w:rsid w:val="00C923E6"/>
    <w:rsid w:val="00C92C31"/>
    <w:rsid w:val="00C9403A"/>
    <w:rsid w:val="00C942A2"/>
    <w:rsid w:val="00C94578"/>
    <w:rsid w:val="00C94FD7"/>
    <w:rsid w:val="00C9588C"/>
    <w:rsid w:val="00C96060"/>
    <w:rsid w:val="00C96A9A"/>
    <w:rsid w:val="00C96CD1"/>
    <w:rsid w:val="00CA0E26"/>
    <w:rsid w:val="00CA0F76"/>
    <w:rsid w:val="00CA2102"/>
    <w:rsid w:val="00CA28A6"/>
    <w:rsid w:val="00CA2D4D"/>
    <w:rsid w:val="00CA2E7D"/>
    <w:rsid w:val="00CA38D4"/>
    <w:rsid w:val="00CA3F6E"/>
    <w:rsid w:val="00CA463B"/>
    <w:rsid w:val="00CA540E"/>
    <w:rsid w:val="00CA57AE"/>
    <w:rsid w:val="00CA5D3D"/>
    <w:rsid w:val="00CA5D8C"/>
    <w:rsid w:val="00CA60EA"/>
    <w:rsid w:val="00CA6160"/>
    <w:rsid w:val="00CA6313"/>
    <w:rsid w:val="00CA6567"/>
    <w:rsid w:val="00CA66A1"/>
    <w:rsid w:val="00CA6E56"/>
    <w:rsid w:val="00CA72A9"/>
    <w:rsid w:val="00CA7393"/>
    <w:rsid w:val="00CB086A"/>
    <w:rsid w:val="00CB0C0A"/>
    <w:rsid w:val="00CB0EC3"/>
    <w:rsid w:val="00CB0F6E"/>
    <w:rsid w:val="00CB1C4B"/>
    <w:rsid w:val="00CB1D86"/>
    <w:rsid w:val="00CB32FE"/>
    <w:rsid w:val="00CB371C"/>
    <w:rsid w:val="00CB3FC8"/>
    <w:rsid w:val="00CB4B77"/>
    <w:rsid w:val="00CB5852"/>
    <w:rsid w:val="00CB5B17"/>
    <w:rsid w:val="00CB610C"/>
    <w:rsid w:val="00CB6363"/>
    <w:rsid w:val="00CB6853"/>
    <w:rsid w:val="00CB7CB2"/>
    <w:rsid w:val="00CC0753"/>
    <w:rsid w:val="00CC09F3"/>
    <w:rsid w:val="00CC0AD3"/>
    <w:rsid w:val="00CC1207"/>
    <w:rsid w:val="00CC1678"/>
    <w:rsid w:val="00CC1B47"/>
    <w:rsid w:val="00CC1F41"/>
    <w:rsid w:val="00CC2159"/>
    <w:rsid w:val="00CC229E"/>
    <w:rsid w:val="00CC3C43"/>
    <w:rsid w:val="00CC4972"/>
    <w:rsid w:val="00CC6829"/>
    <w:rsid w:val="00CC70BD"/>
    <w:rsid w:val="00CD1932"/>
    <w:rsid w:val="00CD2202"/>
    <w:rsid w:val="00CD220C"/>
    <w:rsid w:val="00CD2298"/>
    <w:rsid w:val="00CD2BAE"/>
    <w:rsid w:val="00CD322C"/>
    <w:rsid w:val="00CD362B"/>
    <w:rsid w:val="00CD3AB3"/>
    <w:rsid w:val="00CD3FD1"/>
    <w:rsid w:val="00CD4B5E"/>
    <w:rsid w:val="00CD5721"/>
    <w:rsid w:val="00CD60B6"/>
    <w:rsid w:val="00CD75E9"/>
    <w:rsid w:val="00CE00C6"/>
    <w:rsid w:val="00CE0860"/>
    <w:rsid w:val="00CE09B6"/>
    <w:rsid w:val="00CE0C11"/>
    <w:rsid w:val="00CE0D8B"/>
    <w:rsid w:val="00CE1482"/>
    <w:rsid w:val="00CE25A5"/>
    <w:rsid w:val="00CE33BA"/>
    <w:rsid w:val="00CE3FB7"/>
    <w:rsid w:val="00CE40ED"/>
    <w:rsid w:val="00CE44B1"/>
    <w:rsid w:val="00CE46B8"/>
    <w:rsid w:val="00CE4742"/>
    <w:rsid w:val="00CE5E79"/>
    <w:rsid w:val="00CE63F1"/>
    <w:rsid w:val="00CE69BF"/>
    <w:rsid w:val="00CE6A6E"/>
    <w:rsid w:val="00CE6B8A"/>
    <w:rsid w:val="00CE7959"/>
    <w:rsid w:val="00CF09CD"/>
    <w:rsid w:val="00CF1880"/>
    <w:rsid w:val="00CF24B8"/>
    <w:rsid w:val="00CF2D98"/>
    <w:rsid w:val="00CF2FA0"/>
    <w:rsid w:val="00CF30C6"/>
    <w:rsid w:val="00CF3116"/>
    <w:rsid w:val="00CF4D85"/>
    <w:rsid w:val="00CF5D2A"/>
    <w:rsid w:val="00CF6101"/>
    <w:rsid w:val="00CF653D"/>
    <w:rsid w:val="00CF69A1"/>
    <w:rsid w:val="00CF6A5D"/>
    <w:rsid w:val="00CF7270"/>
    <w:rsid w:val="00CF732B"/>
    <w:rsid w:val="00D010E5"/>
    <w:rsid w:val="00D01477"/>
    <w:rsid w:val="00D01D4C"/>
    <w:rsid w:val="00D01F00"/>
    <w:rsid w:val="00D028DC"/>
    <w:rsid w:val="00D03E53"/>
    <w:rsid w:val="00D03F80"/>
    <w:rsid w:val="00D03FCB"/>
    <w:rsid w:val="00D04A77"/>
    <w:rsid w:val="00D04B3D"/>
    <w:rsid w:val="00D04B88"/>
    <w:rsid w:val="00D04BDD"/>
    <w:rsid w:val="00D051B1"/>
    <w:rsid w:val="00D0563A"/>
    <w:rsid w:val="00D05F18"/>
    <w:rsid w:val="00D06077"/>
    <w:rsid w:val="00D06703"/>
    <w:rsid w:val="00D073C1"/>
    <w:rsid w:val="00D0757C"/>
    <w:rsid w:val="00D10367"/>
    <w:rsid w:val="00D10939"/>
    <w:rsid w:val="00D10E38"/>
    <w:rsid w:val="00D1263D"/>
    <w:rsid w:val="00D12FCB"/>
    <w:rsid w:val="00D155B1"/>
    <w:rsid w:val="00D169D7"/>
    <w:rsid w:val="00D17F03"/>
    <w:rsid w:val="00D20D1D"/>
    <w:rsid w:val="00D21807"/>
    <w:rsid w:val="00D21A65"/>
    <w:rsid w:val="00D22586"/>
    <w:rsid w:val="00D22AB3"/>
    <w:rsid w:val="00D238EB"/>
    <w:rsid w:val="00D23CCC"/>
    <w:rsid w:val="00D24123"/>
    <w:rsid w:val="00D2471C"/>
    <w:rsid w:val="00D25E5F"/>
    <w:rsid w:val="00D263BB"/>
    <w:rsid w:val="00D26579"/>
    <w:rsid w:val="00D265A2"/>
    <w:rsid w:val="00D26EC6"/>
    <w:rsid w:val="00D276F7"/>
    <w:rsid w:val="00D301F1"/>
    <w:rsid w:val="00D3078B"/>
    <w:rsid w:val="00D3151F"/>
    <w:rsid w:val="00D31654"/>
    <w:rsid w:val="00D3172E"/>
    <w:rsid w:val="00D31900"/>
    <w:rsid w:val="00D31E3E"/>
    <w:rsid w:val="00D3374E"/>
    <w:rsid w:val="00D34240"/>
    <w:rsid w:val="00D34598"/>
    <w:rsid w:val="00D3464C"/>
    <w:rsid w:val="00D34788"/>
    <w:rsid w:val="00D34B35"/>
    <w:rsid w:val="00D3607E"/>
    <w:rsid w:val="00D364B1"/>
    <w:rsid w:val="00D3681E"/>
    <w:rsid w:val="00D368EF"/>
    <w:rsid w:val="00D36E6A"/>
    <w:rsid w:val="00D3739F"/>
    <w:rsid w:val="00D3770E"/>
    <w:rsid w:val="00D417FC"/>
    <w:rsid w:val="00D42429"/>
    <w:rsid w:val="00D4285D"/>
    <w:rsid w:val="00D42B6C"/>
    <w:rsid w:val="00D43396"/>
    <w:rsid w:val="00D4355B"/>
    <w:rsid w:val="00D43645"/>
    <w:rsid w:val="00D43DB8"/>
    <w:rsid w:val="00D448C2"/>
    <w:rsid w:val="00D45CB7"/>
    <w:rsid w:val="00D45D64"/>
    <w:rsid w:val="00D45DBA"/>
    <w:rsid w:val="00D45DC6"/>
    <w:rsid w:val="00D4603E"/>
    <w:rsid w:val="00D461CC"/>
    <w:rsid w:val="00D4633C"/>
    <w:rsid w:val="00D46770"/>
    <w:rsid w:val="00D501EB"/>
    <w:rsid w:val="00D50597"/>
    <w:rsid w:val="00D50A91"/>
    <w:rsid w:val="00D50AE4"/>
    <w:rsid w:val="00D516EA"/>
    <w:rsid w:val="00D51762"/>
    <w:rsid w:val="00D51CDC"/>
    <w:rsid w:val="00D51EBE"/>
    <w:rsid w:val="00D520A2"/>
    <w:rsid w:val="00D52163"/>
    <w:rsid w:val="00D52226"/>
    <w:rsid w:val="00D5326A"/>
    <w:rsid w:val="00D53B50"/>
    <w:rsid w:val="00D5458C"/>
    <w:rsid w:val="00D5669A"/>
    <w:rsid w:val="00D572AF"/>
    <w:rsid w:val="00D6071D"/>
    <w:rsid w:val="00D60802"/>
    <w:rsid w:val="00D60A86"/>
    <w:rsid w:val="00D61507"/>
    <w:rsid w:val="00D61F07"/>
    <w:rsid w:val="00D6210F"/>
    <w:rsid w:val="00D62E06"/>
    <w:rsid w:val="00D62FF7"/>
    <w:rsid w:val="00D64241"/>
    <w:rsid w:val="00D64361"/>
    <w:rsid w:val="00D64F44"/>
    <w:rsid w:val="00D651E1"/>
    <w:rsid w:val="00D65E58"/>
    <w:rsid w:val="00D6608C"/>
    <w:rsid w:val="00D660D4"/>
    <w:rsid w:val="00D667D1"/>
    <w:rsid w:val="00D66B25"/>
    <w:rsid w:val="00D67541"/>
    <w:rsid w:val="00D6756A"/>
    <w:rsid w:val="00D67B46"/>
    <w:rsid w:val="00D67DF2"/>
    <w:rsid w:val="00D70A9B"/>
    <w:rsid w:val="00D71FB5"/>
    <w:rsid w:val="00D72362"/>
    <w:rsid w:val="00D726B2"/>
    <w:rsid w:val="00D72B30"/>
    <w:rsid w:val="00D73F5D"/>
    <w:rsid w:val="00D742A8"/>
    <w:rsid w:val="00D74638"/>
    <w:rsid w:val="00D74978"/>
    <w:rsid w:val="00D74A7F"/>
    <w:rsid w:val="00D74C05"/>
    <w:rsid w:val="00D74E5E"/>
    <w:rsid w:val="00D74ED4"/>
    <w:rsid w:val="00D75AD3"/>
    <w:rsid w:val="00D75DE4"/>
    <w:rsid w:val="00D76A25"/>
    <w:rsid w:val="00D76CC9"/>
    <w:rsid w:val="00D77995"/>
    <w:rsid w:val="00D77E38"/>
    <w:rsid w:val="00D809BD"/>
    <w:rsid w:val="00D80E0D"/>
    <w:rsid w:val="00D80E12"/>
    <w:rsid w:val="00D817DF"/>
    <w:rsid w:val="00D81E1E"/>
    <w:rsid w:val="00D820BC"/>
    <w:rsid w:val="00D8289A"/>
    <w:rsid w:val="00D8310E"/>
    <w:rsid w:val="00D83799"/>
    <w:rsid w:val="00D83E2E"/>
    <w:rsid w:val="00D84E76"/>
    <w:rsid w:val="00D862D0"/>
    <w:rsid w:val="00D86660"/>
    <w:rsid w:val="00D86A20"/>
    <w:rsid w:val="00D87D31"/>
    <w:rsid w:val="00D90449"/>
    <w:rsid w:val="00D9091A"/>
    <w:rsid w:val="00D9098F"/>
    <w:rsid w:val="00D90D41"/>
    <w:rsid w:val="00D913CC"/>
    <w:rsid w:val="00D91BB1"/>
    <w:rsid w:val="00D91DC5"/>
    <w:rsid w:val="00D91F8B"/>
    <w:rsid w:val="00D9281C"/>
    <w:rsid w:val="00D930FE"/>
    <w:rsid w:val="00D938F2"/>
    <w:rsid w:val="00D93DE7"/>
    <w:rsid w:val="00D945E7"/>
    <w:rsid w:val="00D94745"/>
    <w:rsid w:val="00D948CD"/>
    <w:rsid w:val="00D94B36"/>
    <w:rsid w:val="00D950FF"/>
    <w:rsid w:val="00D959EC"/>
    <w:rsid w:val="00D95D05"/>
    <w:rsid w:val="00D95F24"/>
    <w:rsid w:val="00D96F92"/>
    <w:rsid w:val="00DA0516"/>
    <w:rsid w:val="00DA09BC"/>
    <w:rsid w:val="00DA0B36"/>
    <w:rsid w:val="00DA141F"/>
    <w:rsid w:val="00DA189F"/>
    <w:rsid w:val="00DA1FBD"/>
    <w:rsid w:val="00DA2A84"/>
    <w:rsid w:val="00DA331B"/>
    <w:rsid w:val="00DA3C1B"/>
    <w:rsid w:val="00DA4950"/>
    <w:rsid w:val="00DA58F7"/>
    <w:rsid w:val="00DA636E"/>
    <w:rsid w:val="00DA6962"/>
    <w:rsid w:val="00DA6F8B"/>
    <w:rsid w:val="00DA73BF"/>
    <w:rsid w:val="00DA7C5F"/>
    <w:rsid w:val="00DA7FFB"/>
    <w:rsid w:val="00DB0509"/>
    <w:rsid w:val="00DB0BBE"/>
    <w:rsid w:val="00DB1843"/>
    <w:rsid w:val="00DB1A94"/>
    <w:rsid w:val="00DB21C6"/>
    <w:rsid w:val="00DB2381"/>
    <w:rsid w:val="00DB2DD8"/>
    <w:rsid w:val="00DB37C0"/>
    <w:rsid w:val="00DB3E60"/>
    <w:rsid w:val="00DB4020"/>
    <w:rsid w:val="00DB41CD"/>
    <w:rsid w:val="00DB468F"/>
    <w:rsid w:val="00DB5325"/>
    <w:rsid w:val="00DB6662"/>
    <w:rsid w:val="00DB6A3C"/>
    <w:rsid w:val="00DB6ACB"/>
    <w:rsid w:val="00DB6CAF"/>
    <w:rsid w:val="00DB777C"/>
    <w:rsid w:val="00DB7D04"/>
    <w:rsid w:val="00DC0351"/>
    <w:rsid w:val="00DC0A23"/>
    <w:rsid w:val="00DC152F"/>
    <w:rsid w:val="00DC1E9B"/>
    <w:rsid w:val="00DC1F3B"/>
    <w:rsid w:val="00DC301C"/>
    <w:rsid w:val="00DC3F93"/>
    <w:rsid w:val="00DC4584"/>
    <w:rsid w:val="00DC4ADA"/>
    <w:rsid w:val="00DC4CDF"/>
    <w:rsid w:val="00DC4FBB"/>
    <w:rsid w:val="00DC537C"/>
    <w:rsid w:val="00DC57A8"/>
    <w:rsid w:val="00DC5DBB"/>
    <w:rsid w:val="00DC5ED3"/>
    <w:rsid w:val="00DD002F"/>
    <w:rsid w:val="00DD0575"/>
    <w:rsid w:val="00DD111B"/>
    <w:rsid w:val="00DD1898"/>
    <w:rsid w:val="00DD19F7"/>
    <w:rsid w:val="00DD268F"/>
    <w:rsid w:val="00DD2F6B"/>
    <w:rsid w:val="00DD321C"/>
    <w:rsid w:val="00DD32A7"/>
    <w:rsid w:val="00DD366D"/>
    <w:rsid w:val="00DD38CE"/>
    <w:rsid w:val="00DD42B0"/>
    <w:rsid w:val="00DD4788"/>
    <w:rsid w:val="00DD603C"/>
    <w:rsid w:val="00DD6629"/>
    <w:rsid w:val="00DD6D6C"/>
    <w:rsid w:val="00DD7A69"/>
    <w:rsid w:val="00DD7F98"/>
    <w:rsid w:val="00DE073A"/>
    <w:rsid w:val="00DE149F"/>
    <w:rsid w:val="00DE1C8C"/>
    <w:rsid w:val="00DE225A"/>
    <w:rsid w:val="00DE23C1"/>
    <w:rsid w:val="00DE27A3"/>
    <w:rsid w:val="00DE2CBB"/>
    <w:rsid w:val="00DE3F45"/>
    <w:rsid w:val="00DE5E91"/>
    <w:rsid w:val="00DE6727"/>
    <w:rsid w:val="00DE6F69"/>
    <w:rsid w:val="00DE7ADF"/>
    <w:rsid w:val="00DE7B9C"/>
    <w:rsid w:val="00DF1CC6"/>
    <w:rsid w:val="00DF2DE3"/>
    <w:rsid w:val="00DF31DE"/>
    <w:rsid w:val="00DF3882"/>
    <w:rsid w:val="00DF3BCD"/>
    <w:rsid w:val="00DF3C93"/>
    <w:rsid w:val="00DF3F1A"/>
    <w:rsid w:val="00DF4029"/>
    <w:rsid w:val="00DF4481"/>
    <w:rsid w:val="00DF4968"/>
    <w:rsid w:val="00DF6366"/>
    <w:rsid w:val="00DF6374"/>
    <w:rsid w:val="00DF6782"/>
    <w:rsid w:val="00DF6C5E"/>
    <w:rsid w:val="00E005F1"/>
    <w:rsid w:val="00E01350"/>
    <w:rsid w:val="00E013AC"/>
    <w:rsid w:val="00E015D9"/>
    <w:rsid w:val="00E01708"/>
    <w:rsid w:val="00E01A04"/>
    <w:rsid w:val="00E01C67"/>
    <w:rsid w:val="00E03E64"/>
    <w:rsid w:val="00E03ED5"/>
    <w:rsid w:val="00E04811"/>
    <w:rsid w:val="00E04F7B"/>
    <w:rsid w:val="00E056FA"/>
    <w:rsid w:val="00E05D82"/>
    <w:rsid w:val="00E0667D"/>
    <w:rsid w:val="00E0693B"/>
    <w:rsid w:val="00E078F8"/>
    <w:rsid w:val="00E07E8C"/>
    <w:rsid w:val="00E10553"/>
    <w:rsid w:val="00E1058A"/>
    <w:rsid w:val="00E1088B"/>
    <w:rsid w:val="00E12099"/>
    <w:rsid w:val="00E12609"/>
    <w:rsid w:val="00E13A93"/>
    <w:rsid w:val="00E13AAB"/>
    <w:rsid w:val="00E13B64"/>
    <w:rsid w:val="00E14944"/>
    <w:rsid w:val="00E14B94"/>
    <w:rsid w:val="00E14D11"/>
    <w:rsid w:val="00E15247"/>
    <w:rsid w:val="00E153F0"/>
    <w:rsid w:val="00E15660"/>
    <w:rsid w:val="00E16989"/>
    <w:rsid w:val="00E170B1"/>
    <w:rsid w:val="00E172EB"/>
    <w:rsid w:val="00E176B1"/>
    <w:rsid w:val="00E17B2D"/>
    <w:rsid w:val="00E2078A"/>
    <w:rsid w:val="00E20A2D"/>
    <w:rsid w:val="00E20DE8"/>
    <w:rsid w:val="00E2102B"/>
    <w:rsid w:val="00E210EB"/>
    <w:rsid w:val="00E22DFA"/>
    <w:rsid w:val="00E22E70"/>
    <w:rsid w:val="00E2310E"/>
    <w:rsid w:val="00E2343C"/>
    <w:rsid w:val="00E2344A"/>
    <w:rsid w:val="00E239EB"/>
    <w:rsid w:val="00E240EA"/>
    <w:rsid w:val="00E24666"/>
    <w:rsid w:val="00E25145"/>
    <w:rsid w:val="00E25469"/>
    <w:rsid w:val="00E2557D"/>
    <w:rsid w:val="00E25700"/>
    <w:rsid w:val="00E27380"/>
    <w:rsid w:val="00E27388"/>
    <w:rsid w:val="00E2791A"/>
    <w:rsid w:val="00E27CA0"/>
    <w:rsid w:val="00E31873"/>
    <w:rsid w:val="00E31B51"/>
    <w:rsid w:val="00E31E73"/>
    <w:rsid w:val="00E32981"/>
    <w:rsid w:val="00E33C88"/>
    <w:rsid w:val="00E33F35"/>
    <w:rsid w:val="00E34AC0"/>
    <w:rsid w:val="00E362C8"/>
    <w:rsid w:val="00E36548"/>
    <w:rsid w:val="00E37C74"/>
    <w:rsid w:val="00E37C94"/>
    <w:rsid w:val="00E37F6F"/>
    <w:rsid w:val="00E40168"/>
    <w:rsid w:val="00E40BDD"/>
    <w:rsid w:val="00E40E2B"/>
    <w:rsid w:val="00E42387"/>
    <w:rsid w:val="00E42804"/>
    <w:rsid w:val="00E42A6B"/>
    <w:rsid w:val="00E43930"/>
    <w:rsid w:val="00E43B04"/>
    <w:rsid w:val="00E442F9"/>
    <w:rsid w:val="00E4465A"/>
    <w:rsid w:val="00E4472C"/>
    <w:rsid w:val="00E451CD"/>
    <w:rsid w:val="00E452E1"/>
    <w:rsid w:val="00E455B9"/>
    <w:rsid w:val="00E45B2F"/>
    <w:rsid w:val="00E45D13"/>
    <w:rsid w:val="00E461E2"/>
    <w:rsid w:val="00E462FF"/>
    <w:rsid w:val="00E471BD"/>
    <w:rsid w:val="00E474AC"/>
    <w:rsid w:val="00E476DA"/>
    <w:rsid w:val="00E4776E"/>
    <w:rsid w:val="00E50806"/>
    <w:rsid w:val="00E52163"/>
    <w:rsid w:val="00E525C9"/>
    <w:rsid w:val="00E52949"/>
    <w:rsid w:val="00E535BA"/>
    <w:rsid w:val="00E5465A"/>
    <w:rsid w:val="00E55799"/>
    <w:rsid w:val="00E5632C"/>
    <w:rsid w:val="00E565E4"/>
    <w:rsid w:val="00E570D8"/>
    <w:rsid w:val="00E57821"/>
    <w:rsid w:val="00E57A7A"/>
    <w:rsid w:val="00E57F1B"/>
    <w:rsid w:val="00E6073F"/>
    <w:rsid w:val="00E60C47"/>
    <w:rsid w:val="00E62A48"/>
    <w:rsid w:val="00E6304B"/>
    <w:rsid w:val="00E6470B"/>
    <w:rsid w:val="00E656EF"/>
    <w:rsid w:val="00E65D78"/>
    <w:rsid w:val="00E65E3B"/>
    <w:rsid w:val="00E66AEB"/>
    <w:rsid w:val="00E66D38"/>
    <w:rsid w:val="00E66DE8"/>
    <w:rsid w:val="00E67158"/>
    <w:rsid w:val="00E675DE"/>
    <w:rsid w:val="00E67AE6"/>
    <w:rsid w:val="00E706B8"/>
    <w:rsid w:val="00E71008"/>
    <w:rsid w:val="00E71098"/>
    <w:rsid w:val="00E718A1"/>
    <w:rsid w:val="00E7229E"/>
    <w:rsid w:val="00E724D9"/>
    <w:rsid w:val="00E72AE6"/>
    <w:rsid w:val="00E731D8"/>
    <w:rsid w:val="00E7355E"/>
    <w:rsid w:val="00E73BC5"/>
    <w:rsid w:val="00E748E4"/>
    <w:rsid w:val="00E754E7"/>
    <w:rsid w:val="00E75B16"/>
    <w:rsid w:val="00E765F6"/>
    <w:rsid w:val="00E768E2"/>
    <w:rsid w:val="00E76EDA"/>
    <w:rsid w:val="00E776FB"/>
    <w:rsid w:val="00E80211"/>
    <w:rsid w:val="00E805A0"/>
    <w:rsid w:val="00E80CF2"/>
    <w:rsid w:val="00E81031"/>
    <w:rsid w:val="00E81B58"/>
    <w:rsid w:val="00E84887"/>
    <w:rsid w:val="00E848E6"/>
    <w:rsid w:val="00E84D2A"/>
    <w:rsid w:val="00E85F4C"/>
    <w:rsid w:val="00E862EE"/>
    <w:rsid w:val="00E864B6"/>
    <w:rsid w:val="00E86800"/>
    <w:rsid w:val="00E86BBA"/>
    <w:rsid w:val="00E86DE3"/>
    <w:rsid w:val="00E8732B"/>
    <w:rsid w:val="00E91574"/>
    <w:rsid w:val="00E9193F"/>
    <w:rsid w:val="00E91E17"/>
    <w:rsid w:val="00E92B7D"/>
    <w:rsid w:val="00E92F3F"/>
    <w:rsid w:val="00E93261"/>
    <w:rsid w:val="00E93421"/>
    <w:rsid w:val="00E93E00"/>
    <w:rsid w:val="00E94955"/>
    <w:rsid w:val="00E956F2"/>
    <w:rsid w:val="00E95C53"/>
    <w:rsid w:val="00E96545"/>
    <w:rsid w:val="00E96589"/>
    <w:rsid w:val="00E97011"/>
    <w:rsid w:val="00E97734"/>
    <w:rsid w:val="00E97ACA"/>
    <w:rsid w:val="00E97D75"/>
    <w:rsid w:val="00EA012D"/>
    <w:rsid w:val="00EA0218"/>
    <w:rsid w:val="00EA2507"/>
    <w:rsid w:val="00EA33F8"/>
    <w:rsid w:val="00EA3715"/>
    <w:rsid w:val="00EA3B6B"/>
    <w:rsid w:val="00EA49E3"/>
    <w:rsid w:val="00EA4AD6"/>
    <w:rsid w:val="00EA4E7A"/>
    <w:rsid w:val="00EA5165"/>
    <w:rsid w:val="00EA5D1C"/>
    <w:rsid w:val="00EA6091"/>
    <w:rsid w:val="00EB075F"/>
    <w:rsid w:val="00EB0786"/>
    <w:rsid w:val="00EB0E42"/>
    <w:rsid w:val="00EB1303"/>
    <w:rsid w:val="00EB1775"/>
    <w:rsid w:val="00EB28BA"/>
    <w:rsid w:val="00EB31DD"/>
    <w:rsid w:val="00EB31EA"/>
    <w:rsid w:val="00EB4410"/>
    <w:rsid w:val="00EB4981"/>
    <w:rsid w:val="00EB4E81"/>
    <w:rsid w:val="00EB4EEF"/>
    <w:rsid w:val="00EB4FBB"/>
    <w:rsid w:val="00EB500A"/>
    <w:rsid w:val="00EB533A"/>
    <w:rsid w:val="00EB5EED"/>
    <w:rsid w:val="00EB6BEA"/>
    <w:rsid w:val="00EB6C69"/>
    <w:rsid w:val="00EB6FF6"/>
    <w:rsid w:val="00EB7BDC"/>
    <w:rsid w:val="00EC05E2"/>
    <w:rsid w:val="00EC0693"/>
    <w:rsid w:val="00EC1217"/>
    <w:rsid w:val="00EC18B1"/>
    <w:rsid w:val="00EC2042"/>
    <w:rsid w:val="00EC2496"/>
    <w:rsid w:val="00EC3983"/>
    <w:rsid w:val="00EC3F8E"/>
    <w:rsid w:val="00EC41A4"/>
    <w:rsid w:val="00EC46FE"/>
    <w:rsid w:val="00EC5114"/>
    <w:rsid w:val="00EC5622"/>
    <w:rsid w:val="00ED032F"/>
    <w:rsid w:val="00ED03A2"/>
    <w:rsid w:val="00ED03AB"/>
    <w:rsid w:val="00ED077E"/>
    <w:rsid w:val="00ED1A42"/>
    <w:rsid w:val="00ED1D7A"/>
    <w:rsid w:val="00ED2631"/>
    <w:rsid w:val="00ED536E"/>
    <w:rsid w:val="00ED653C"/>
    <w:rsid w:val="00ED6B0E"/>
    <w:rsid w:val="00ED6BDA"/>
    <w:rsid w:val="00ED7C27"/>
    <w:rsid w:val="00ED7E38"/>
    <w:rsid w:val="00EE0156"/>
    <w:rsid w:val="00EE0E1D"/>
    <w:rsid w:val="00EE0E6E"/>
    <w:rsid w:val="00EE111A"/>
    <w:rsid w:val="00EE1561"/>
    <w:rsid w:val="00EE17E3"/>
    <w:rsid w:val="00EE2401"/>
    <w:rsid w:val="00EE268F"/>
    <w:rsid w:val="00EE37B5"/>
    <w:rsid w:val="00EE3D4D"/>
    <w:rsid w:val="00EE4A2D"/>
    <w:rsid w:val="00EE4CFC"/>
    <w:rsid w:val="00EE4DE1"/>
    <w:rsid w:val="00EE540F"/>
    <w:rsid w:val="00EE59E1"/>
    <w:rsid w:val="00EE6A88"/>
    <w:rsid w:val="00EE6AAC"/>
    <w:rsid w:val="00EE6DAA"/>
    <w:rsid w:val="00EE70E2"/>
    <w:rsid w:val="00EE761F"/>
    <w:rsid w:val="00EF021C"/>
    <w:rsid w:val="00EF0587"/>
    <w:rsid w:val="00EF1278"/>
    <w:rsid w:val="00EF1C0C"/>
    <w:rsid w:val="00EF28B5"/>
    <w:rsid w:val="00EF3024"/>
    <w:rsid w:val="00EF3849"/>
    <w:rsid w:val="00EF3FB2"/>
    <w:rsid w:val="00EF4CAA"/>
    <w:rsid w:val="00EF509D"/>
    <w:rsid w:val="00EF6E1F"/>
    <w:rsid w:val="00EF6F13"/>
    <w:rsid w:val="00EF7230"/>
    <w:rsid w:val="00EF779B"/>
    <w:rsid w:val="00F00ADC"/>
    <w:rsid w:val="00F0149F"/>
    <w:rsid w:val="00F01538"/>
    <w:rsid w:val="00F01728"/>
    <w:rsid w:val="00F018B1"/>
    <w:rsid w:val="00F019C0"/>
    <w:rsid w:val="00F01ADA"/>
    <w:rsid w:val="00F01E98"/>
    <w:rsid w:val="00F0252B"/>
    <w:rsid w:val="00F03038"/>
    <w:rsid w:val="00F03591"/>
    <w:rsid w:val="00F03E79"/>
    <w:rsid w:val="00F04246"/>
    <w:rsid w:val="00F04EC6"/>
    <w:rsid w:val="00F05ED7"/>
    <w:rsid w:val="00F06F30"/>
    <w:rsid w:val="00F06FD1"/>
    <w:rsid w:val="00F07655"/>
    <w:rsid w:val="00F078A5"/>
    <w:rsid w:val="00F078C7"/>
    <w:rsid w:val="00F07F49"/>
    <w:rsid w:val="00F1050D"/>
    <w:rsid w:val="00F10C47"/>
    <w:rsid w:val="00F1168F"/>
    <w:rsid w:val="00F117A1"/>
    <w:rsid w:val="00F11EFF"/>
    <w:rsid w:val="00F11FE0"/>
    <w:rsid w:val="00F124EB"/>
    <w:rsid w:val="00F127D0"/>
    <w:rsid w:val="00F14AA4"/>
    <w:rsid w:val="00F160BF"/>
    <w:rsid w:val="00F169C5"/>
    <w:rsid w:val="00F16E19"/>
    <w:rsid w:val="00F172B2"/>
    <w:rsid w:val="00F172C9"/>
    <w:rsid w:val="00F17A2F"/>
    <w:rsid w:val="00F17CE9"/>
    <w:rsid w:val="00F17FEF"/>
    <w:rsid w:val="00F20309"/>
    <w:rsid w:val="00F20775"/>
    <w:rsid w:val="00F20888"/>
    <w:rsid w:val="00F20BBE"/>
    <w:rsid w:val="00F21192"/>
    <w:rsid w:val="00F211CD"/>
    <w:rsid w:val="00F21328"/>
    <w:rsid w:val="00F21A6B"/>
    <w:rsid w:val="00F220BC"/>
    <w:rsid w:val="00F22370"/>
    <w:rsid w:val="00F225B9"/>
    <w:rsid w:val="00F22635"/>
    <w:rsid w:val="00F22BF8"/>
    <w:rsid w:val="00F22E7F"/>
    <w:rsid w:val="00F2317A"/>
    <w:rsid w:val="00F24BE7"/>
    <w:rsid w:val="00F25022"/>
    <w:rsid w:val="00F25B20"/>
    <w:rsid w:val="00F25D7E"/>
    <w:rsid w:val="00F2624C"/>
    <w:rsid w:val="00F264CD"/>
    <w:rsid w:val="00F26990"/>
    <w:rsid w:val="00F27038"/>
    <w:rsid w:val="00F27255"/>
    <w:rsid w:val="00F27C09"/>
    <w:rsid w:val="00F30817"/>
    <w:rsid w:val="00F3092C"/>
    <w:rsid w:val="00F30A36"/>
    <w:rsid w:val="00F30AC1"/>
    <w:rsid w:val="00F30C33"/>
    <w:rsid w:val="00F30D3E"/>
    <w:rsid w:val="00F30D4B"/>
    <w:rsid w:val="00F30E41"/>
    <w:rsid w:val="00F30F02"/>
    <w:rsid w:val="00F3194F"/>
    <w:rsid w:val="00F3238F"/>
    <w:rsid w:val="00F33288"/>
    <w:rsid w:val="00F33F8C"/>
    <w:rsid w:val="00F34043"/>
    <w:rsid w:val="00F351D0"/>
    <w:rsid w:val="00F35714"/>
    <w:rsid w:val="00F35A30"/>
    <w:rsid w:val="00F36A46"/>
    <w:rsid w:val="00F37CB5"/>
    <w:rsid w:val="00F37E25"/>
    <w:rsid w:val="00F4055A"/>
    <w:rsid w:val="00F40665"/>
    <w:rsid w:val="00F4093E"/>
    <w:rsid w:val="00F409DE"/>
    <w:rsid w:val="00F40AE3"/>
    <w:rsid w:val="00F40B67"/>
    <w:rsid w:val="00F41351"/>
    <w:rsid w:val="00F4258E"/>
    <w:rsid w:val="00F42B13"/>
    <w:rsid w:val="00F43036"/>
    <w:rsid w:val="00F44148"/>
    <w:rsid w:val="00F44838"/>
    <w:rsid w:val="00F4493C"/>
    <w:rsid w:val="00F455B6"/>
    <w:rsid w:val="00F4593D"/>
    <w:rsid w:val="00F46564"/>
    <w:rsid w:val="00F46A6E"/>
    <w:rsid w:val="00F46D25"/>
    <w:rsid w:val="00F47272"/>
    <w:rsid w:val="00F47CDE"/>
    <w:rsid w:val="00F506D9"/>
    <w:rsid w:val="00F50DA8"/>
    <w:rsid w:val="00F51151"/>
    <w:rsid w:val="00F516B8"/>
    <w:rsid w:val="00F51DBF"/>
    <w:rsid w:val="00F522CD"/>
    <w:rsid w:val="00F52C05"/>
    <w:rsid w:val="00F52FBF"/>
    <w:rsid w:val="00F535A2"/>
    <w:rsid w:val="00F53634"/>
    <w:rsid w:val="00F53EDF"/>
    <w:rsid w:val="00F54304"/>
    <w:rsid w:val="00F54D11"/>
    <w:rsid w:val="00F55237"/>
    <w:rsid w:val="00F554AC"/>
    <w:rsid w:val="00F554EC"/>
    <w:rsid w:val="00F557B0"/>
    <w:rsid w:val="00F557E4"/>
    <w:rsid w:val="00F55AB0"/>
    <w:rsid w:val="00F57174"/>
    <w:rsid w:val="00F60B2B"/>
    <w:rsid w:val="00F60DF2"/>
    <w:rsid w:val="00F613F4"/>
    <w:rsid w:val="00F62E49"/>
    <w:rsid w:val="00F63F34"/>
    <w:rsid w:val="00F64296"/>
    <w:rsid w:val="00F64973"/>
    <w:rsid w:val="00F64AAD"/>
    <w:rsid w:val="00F65282"/>
    <w:rsid w:val="00F652FB"/>
    <w:rsid w:val="00F653E2"/>
    <w:rsid w:val="00F66343"/>
    <w:rsid w:val="00F66BC2"/>
    <w:rsid w:val="00F66C46"/>
    <w:rsid w:val="00F67B23"/>
    <w:rsid w:val="00F7008F"/>
    <w:rsid w:val="00F70C68"/>
    <w:rsid w:val="00F7179D"/>
    <w:rsid w:val="00F71DE5"/>
    <w:rsid w:val="00F738AF"/>
    <w:rsid w:val="00F73F28"/>
    <w:rsid w:val="00F74467"/>
    <w:rsid w:val="00F750DA"/>
    <w:rsid w:val="00F7597D"/>
    <w:rsid w:val="00F76795"/>
    <w:rsid w:val="00F76C25"/>
    <w:rsid w:val="00F773A1"/>
    <w:rsid w:val="00F77869"/>
    <w:rsid w:val="00F77C7B"/>
    <w:rsid w:val="00F803C1"/>
    <w:rsid w:val="00F80C13"/>
    <w:rsid w:val="00F80E63"/>
    <w:rsid w:val="00F817D4"/>
    <w:rsid w:val="00F81DAC"/>
    <w:rsid w:val="00F8282B"/>
    <w:rsid w:val="00F82AB7"/>
    <w:rsid w:val="00F83259"/>
    <w:rsid w:val="00F8331E"/>
    <w:rsid w:val="00F83396"/>
    <w:rsid w:val="00F83676"/>
    <w:rsid w:val="00F837FF"/>
    <w:rsid w:val="00F83B5A"/>
    <w:rsid w:val="00F87594"/>
    <w:rsid w:val="00F876A1"/>
    <w:rsid w:val="00F87BE4"/>
    <w:rsid w:val="00F87F52"/>
    <w:rsid w:val="00F9030D"/>
    <w:rsid w:val="00F90341"/>
    <w:rsid w:val="00F90359"/>
    <w:rsid w:val="00F9069B"/>
    <w:rsid w:val="00F9072A"/>
    <w:rsid w:val="00F91058"/>
    <w:rsid w:val="00F9128D"/>
    <w:rsid w:val="00F92A12"/>
    <w:rsid w:val="00F92D59"/>
    <w:rsid w:val="00F92F4E"/>
    <w:rsid w:val="00F93C89"/>
    <w:rsid w:val="00F9494F"/>
    <w:rsid w:val="00F94B1C"/>
    <w:rsid w:val="00F94E6B"/>
    <w:rsid w:val="00F95067"/>
    <w:rsid w:val="00F952AA"/>
    <w:rsid w:val="00F953F9"/>
    <w:rsid w:val="00F95507"/>
    <w:rsid w:val="00F95570"/>
    <w:rsid w:val="00F9565A"/>
    <w:rsid w:val="00F9567D"/>
    <w:rsid w:val="00F95825"/>
    <w:rsid w:val="00F9759F"/>
    <w:rsid w:val="00FA011E"/>
    <w:rsid w:val="00FA0C9F"/>
    <w:rsid w:val="00FA16D0"/>
    <w:rsid w:val="00FA1871"/>
    <w:rsid w:val="00FA2152"/>
    <w:rsid w:val="00FA245E"/>
    <w:rsid w:val="00FA24C0"/>
    <w:rsid w:val="00FA2781"/>
    <w:rsid w:val="00FA3473"/>
    <w:rsid w:val="00FA3C04"/>
    <w:rsid w:val="00FA42D1"/>
    <w:rsid w:val="00FA4AA2"/>
    <w:rsid w:val="00FA5457"/>
    <w:rsid w:val="00FA559D"/>
    <w:rsid w:val="00FA5F99"/>
    <w:rsid w:val="00FA6087"/>
    <w:rsid w:val="00FA6BD9"/>
    <w:rsid w:val="00FA71A8"/>
    <w:rsid w:val="00FA75D3"/>
    <w:rsid w:val="00FA76FA"/>
    <w:rsid w:val="00FA7A27"/>
    <w:rsid w:val="00FA7AAF"/>
    <w:rsid w:val="00FB0F3C"/>
    <w:rsid w:val="00FB1053"/>
    <w:rsid w:val="00FB119A"/>
    <w:rsid w:val="00FB25B9"/>
    <w:rsid w:val="00FB26F4"/>
    <w:rsid w:val="00FB2979"/>
    <w:rsid w:val="00FB2A87"/>
    <w:rsid w:val="00FB3632"/>
    <w:rsid w:val="00FB3737"/>
    <w:rsid w:val="00FB4371"/>
    <w:rsid w:val="00FB48DC"/>
    <w:rsid w:val="00FB4CF3"/>
    <w:rsid w:val="00FB4D1A"/>
    <w:rsid w:val="00FB5642"/>
    <w:rsid w:val="00FB5A7E"/>
    <w:rsid w:val="00FB5E4E"/>
    <w:rsid w:val="00FB626D"/>
    <w:rsid w:val="00FB6432"/>
    <w:rsid w:val="00FB6BF5"/>
    <w:rsid w:val="00FB6C0E"/>
    <w:rsid w:val="00FB7431"/>
    <w:rsid w:val="00FB756F"/>
    <w:rsid w:val="00FB7621"/>
    <w:rsid w:val="00FB7873"/>
    <w:rsid w:val="00FC0657"/>
    <w:rsid w:val="00FC0752"/>
    <w:rsid w:val="00FC15B8"/>
    <w:rsid w:val="00FC1CED"/>
    <w:rsid w:val="00FC1EF7"/>
    <w:rsid w:val="00FC23B0"/>
    <w:rsid w:val="00FC2A42"/>
    <w:rsid w:val="00FC2E7C"/>
    <w:rsid w:val="00FC305A"/>
    <w:rsid w:val="00FC394D"/>
    <w:rsid w:val="00FC3988"/>
    <w:rsid w:val="00FC3C3D"/>
    <w:rsid w:val="00FC4211"/>
    <w:rsid w:val="00FC4576"/>
    <w:rsid w:val="00FC4748"/>
    <w:rsid w:val="00FC4A0D"/>
    <w:rsid w:val="00FC560C"/>
    <w:rsid w:val="00FC584D"/>
    <w:rsid w:val="00FC5E3B"/>
    <w:rsid w:val="00FC63DF"/>
    <w:rsid w:val="00FC6790"/>
    <w:rsid w:val="00FC7761"/>
    <w:rsid w:val="00FC7C07"/>
    <w:rsid w:val="00FC7D9D"/>
    <w:rsid w:val="00FD0790"/>
    <w:rsid w:val="00FD12DC"/>
    <w:rsid w:val="00FD17A3"/>
    <w:rsid w:val="00FD1B21"/>
    <w:rsid w:val="00FD1ED3"/>
    <w:rsid w:val="00FD294C"/>
    <w:rsid w:val="00FD2981"/>
    <w:rsid w:val="00FD2B7F"/>
    <w:rsid w:val="00FD4867"/>
    <w:rsid w:val="00FD4B37"/>
    <w:rsid w:val="00FD4E21"/>
    <w:rsid w:val="00FD5CB1"/>
    <w:rsid w:val="00FD6ABF"/>
    <w:rsid w:val="00FD7082"/>
    <w:rsid w:val="00FD75C8"/>
    <w:rsid w:val="00FD770A"/>
    <w:rsid w:val="00FD7EB4"/>
    <w:rsid w:val="00FD7FF0"/>
    <w:rsid w:val="00FE012E"/>
    <w:rsid w:val="00FE0145"/>
    <w:rsid w:val="00FE0414"/>
    <w:rsid w:val="00FE1AD6"/>
    <w:rsid w:val="00FE2842"/>
    <w:rsid w:val="00FE2E55"/>
    <w:rsid w:val="00FE55C2"/>
    <w:rsid w:val="00FE5722"/>
    <w:rsid w:val="00FE5CD4"/>
    <w:rsid w:val="00FE6D88"/>
    <w:rsid w:val="00FE6EC4"/>
    <w:rsid w:val="00FE7D96"/>
    <w:rsid w:val="00FF026B"/>
    <w:rsid w:val="00FF06CB"/>
    <w:rsid w:val="00FF08CB"/>
    <w:rsid w:val="00FF0AF8"/>
    <w:rsid w:val="00FF0CCC"/>
    <w:rsid w:val="00FF0DD2"/>
    <w:rsid w:val="00FF1183"/>
    <w:rsid w:val="00FF1696"/>
    <w:rsid w:val="00FF1882"/>
    <w:rsid w:val="00FF22C5"/>
    <w:rsid w:val="00FF3192"/>
    <w:rsid w:val="00FF4299"/>
    <w:rsid w:val="00FF444C"/>
    <w:rsid w:val="00FF453A"/>
    <w:rsid w:val="00FF47B4"/>
    <w:rsid w:val="00FF47BB"/>
    <w:rsid w:val="00FF4B89"/>
    <w:rsid w:val="00FF68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2A8DA"/>
  <w15:chartTrackingRefBased/>
  <w15:docId w15:val="{31444B0F-098A-4254-AF6B-14960D882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000000" w:themeColor="text1"/>
        <w:sz w:val="21"/>
        <w:szCs w:val="21"/>
        <w:lang w:val="en-GB"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EA7"/>
    <w:pPr>
      <w:spacing w:line="360" w:lineRule="auto"/>
    </w:pPr>
    <w:rPr>
      <w:color w:val="404040" w:themeColor="text1" w:themeTint="BF"/>
    </w:rPr>
  </w:style>
  <w:style w:type="paragraph" w:styleId="Heading1">
    <w:name w:val="heading 1"/>
    <w:basedOn w:val="Normal"/>
    <w:next w:val="Normal"/>
    <w:link w:val="Heading1Char"/>
    <w:uiPriority w:val="9"/>
    <w:qFormat/>
    <w:rsid w:val="00C56A6F"/>
    <w:pPr>
      <w:keepNext/>
      <w:keepLines/>
      <w:spacing w:before="240"/>
      <w:outlineLvl w:val="0"/>
    </w:pPr>
    <w:rPr>
      <w:rFonts w:eastAsiaTheme="majorEastAsia" w:cstheme="majorBidi"/>
      <w:color w:val="5B9BD5" w:themeColor="accent1"/>
      <w:sz w:val="28"/>
      <w:szCs w:val="32"/>
    </w:rPr>
  </w:style>
  <w:style w:type="paragraph" w:styleId="Heading2">
    <w:name w:val="heading 2"/>
    <w:basedOn w:val="Normal"/>
    <w:next w:val="Normal"/>
    <w:link w:val="Heading2Char"/>
    <w:uiPriority w:val="9"/>
    <w:unhideWhenUsed/>
    <w:qFormat/>
    <w:rsid w:val="00693FE8"/>
    <w:pPr>
      <w:keepNext/>
      <w:keepLines/>
      <w:spacing w:before="120"/>
      <w:outlineLvl w:val="1"/>
    </w:pPr>
    <w:rPr>
      <w:rFonts w:eastAsiaTheme="majorEastAsia" w:cstheme="majorBidi"/>
      <w:color w:val="1F4E79" w:themeColor="accent1" w:themeShade="80"/>
      <w:sz w:val="24"/>
      <w:szCs w:val="24"/>
    </w:rPr>
  </w:style>
  <w:style w:type="paragraph" w:styleId="Heading3">
    <w:name w:val="heading 3"/>
    <w:basedOn w:val="Normal"/>
    <w:next w:val="Normal"/>
    <w:link w:val="Heading3Char"/>
    <w:uiPriority w:val="9"/>
    <w:unhideWhenUsed/>
    <w:qFormat/>
    <w:rsid w:val="00B076EE"/>
    <w:pPr>
      <w:keepNext/>
      <w:keepLines/>
      <w:outlineLvl w:val="2"/>
    </w:pPr>
    <w:rPr>
      <w:rFonts w:eastAsiaTheme="majorEastAsia" w:cstheme="majorBidi"/>
      <w:i/>
      <w:iCs/>
      <w:color w:val="2E74B5" w:themeColor="accent1" w:themeShade="BF"/>
      <w:sz w:val="22"/>
      <w:szCs w:val="22"/>
    </w:rPr>
  </w:style>
  <w:style w:type="paragraph" w:styleId="Heading4">
    <w:name w:val="heading 4"/>
    <w:basedOn w:val="Normal"/>
    <w:next w:val="Normal"/>
    <w:link w:val="Heading4Char"/>
    <w:uiPriority w:val="9"/>
    <w:unhideWhenUsed/>
    <w:qFormat/>
    <w:rsid w:val="00693FE8"/>
    <w:pPr>
      <w:keepNext/>
      <w:keepLines/>
      <w:numPr>
        <w:ilvl w:val="3"/>
        <w:numId w:val="9"/>
      </w:numPr>
      <w:spacing w:before="120"/>
      <w:outlineLvl w:val="3"/>
    </w:pPr>
    <w:rPr>
      <w:rFonts w:eastAsiaTheme="majorEastAsia" w:cstheme="majorBidi"/>
      <w:iCs/>
      <w:color w:val="5B9BD5" w:themeColor="accent1"/>
      <w:u w:val="single"/>
      <w14:textFill>
        <w14:solidFill>
          <w14:schemeClr w14:val="accent1">
            <w14:lumMod w14:val="75000"/>
            <w14:lumMod w14:val="65000"/>
            <w14:lumOff w14:val="35000"/>
          </w14:schemeClr>
        </w14:solidFill>
      </w14:textFill>
    </w:rPr>
  </w:style>
  <w:style w:type="paragraph" w:styleId="Heading5">
    <w:name w:val="heading 5"/>
    <w:basedOn w:val="Normal"/>
    <w:next w:val="Normal"/>
    <w:link w:val="Heading5Char"/>
    <w:uiPriority w:val="9"/>
    <w:unhideWhenUsed/>
    <w:qFormat/>
    <w:rsid w:val="00693FE8"/>
    <w:pPr>
      <w:keepNext/>
      <w:keepLines/>
      <w:numPr>
        <w:ilvl w:val="4"/>
        <w:numId w:val="9"/>
      </w:numPr>
      <w:spacing w:before="120"/>
      <w:outlineLvl w:val="4"/>
    </w:pPr>
    <w:rPr>
      <w:rFonts w:eastAsiaTheme="majorEastAsia" w:cstheme="majorBidi"/>
      <w:i/>
      <w:color w:val="5B9BD5" w:themeColor="accent1"/>
      <w14:textFill>
        <w14:solidFill>
          <w14:schemeClr w14:val="accent1">
            <w14:lumMod w14:val="75000"/>
            <w14:lumMod w14:val="65000"/>
            <w14:lumOff w14:val="35000"/>
          </w14:schemeClr>
        </w14:solidFill>
      </w14:textFill>
    </w:rPr>
  </w:style>
  <w:style w:type="paragraph" w:styleId="Heading6">
    <w:name w:val="heading 6"/>
    <w:basedOn w:val="Normal"/>
    <w:next w:val="Normal"/>
    <w:link w:val="Heading6Char"/>
    <w:uiPriority w:val="9"/>
    <w:semiHidden/>
    <w:unhideWhenUsed/>
    <w:qFormat/>
    <w:rsid w:val="00E45D13"/>
    <w:pPr>
      <w:keepNext/>
      <w:keepLines/>
      <w:numPr>
        <w:ilvl w:val="5"/>
        <w:numId w:val="9"/>
      </w:numPr>
      <w:spacing w:before="40" w:after="0"/>
      <w:outlineLvl w:val="5"/>
    </w:pPr>
    <w:rPr>
      <w:rFonts w:asciiTheme="majorHAnsi" w:eastAsiaTheme="majorEastAsia" w:hAnsiTheme="majorHAnsi" w:cstheme="majorBidi"/>
      <w:color w:val="5B9BD5" w:themeColor="accent1"/>
      <w14:textFill>
        <w14:solidFill>
          <w14:schemeClr w14:val="accent1">
            <w14:lumMod w14:val="50000"/>
            <w14:lumMod w14:val="65000"/>
            <w14:lumOff w14:val="35000"/>
          </w14:schemeClr>
        </w14:solidFill>
      </w14:textFill>
    </w:rPr>
  </w:style>
  <w:style w:type="paragraph" w:styleId="Heading7">
    <w:name w:val="heading 7"/>
    <w:basedOn w:val="Normal"/>
    <w:next w:val="Normal"/>
    <w:link w:val="Heading7Char"/>
    <w:uiPriority w:val="9"/>
    <w:semiHidden/>
    <w:unhideWhenUsed/>
    <w:qFormat/>
    <w:rsid w:val="00E45D13"/>
    <w:pPr>
      <w:keepNext/>
      <w:keepLines/>
      <w:numPr>
        <w:ilvl w:val="6"/>
        <w:numId w:val="9"/>
      </w:numPr>
      <w:spacing w:before="40" w:after="0"/>
      <w:outlineLvl w:val="6"/>
    </w:pPr>
    <w:rPr>
      <w:rFonts w:asciiTheme="majorHAnsi" w:eastAsiaTheme="majorEastAsia" w:hAnsiTheme="majorHAnsi" w:cstheme="majorBidi"/>
      <w:i/>
      <w:iCs/>
      <w:color w:val="5B9BD5" w:themeColor="accent1"/>
      <w14:textFill>
        <w14:solidFill>
          <w14:schemeClr w14:val="accent1">
            <w14:lumMod w14:val="50000"/>
            <w14:lumMod w14:val="65000"/>
            <w14:lumOff w14:val="35000"/>
          </w14:schemeClr>
        </w14:solidFill>
      </w14:textFill>
    </w:rPr>
  </w:style>
  <w:style w:type="paragraph" w:styleId="Heading8">
    <w:name w:val="heading 8"/>
    <w:basedOn w:val="Normal"/>
    <w:next w:val="Normal"/>
    <w:link w:val="Heading8Char"/>
    <w:uiPriority w:val="9"/>
    <w:semiHidden/>
    <w:unhideWhenUsed/>
    <w:qFormat/>
    <w:rsid w:val="00E45D13"/>
    <w:pPr>
      <w:keepNext/>
      <w:keepLines/>
      <w:numPr>
        <w:ilvl w:val="7"/>
        <w:numId w:val="9"/>
      </w:numPr>
      <w:spacing w:before="40" w:after="0"/>
      <w:outlineLvl w:val="7"/>
    </w:pPr>
    <w:rPr>
      <w:rFonts w:asciiTheme="majorHAnsi" w:eastAsiaTheme="majorEastAsia" w:hAnsiTheme="majorHAnsi" w:cstheme="majorBidi"/>
      <w:color w:val="000000" w:themeColor="text1"/>
      <w14:textFill>
        <w14:solidFill>
          <w14:schemeClr w14:val="tx1">
            <w14:lumMod w14:val="85000"/>
            <w14:lumOff w14:val="15000"/>
            <w14:lumMod w14:val="65000"/>
            <w14:lumOff w14:val="35000"/>
          </w14:schemeClr>
        </w14:solidFill>
      </w14:textFill>
    </w:rPr>
  </w:style>
  <w:style w:type="paragraph" w:styleId="Heading9">
    <w:name w:val="heading 9"/>
    <w:basedOn w:val="Normal"/>
    <w:next w:val="Normal"/>
    <w:link w:val="Heading9Char"/>
    <w:uiPriority w:val="9"/>
    <w:semiHidden/>
    <w:unhideWhenUsed/>
    <w:qFormat/>
    <w:rsid w:val="00E45D13"/>
    <w:pPr>
      <w:keepNext/>
      <w:keepLines/>
      <w:numPr>
        <w:ilvl w:val="8"/>
        <w:numId w:val="9"/>
      </w:numPr>
      <w:spacing w:before="40" w:after="0"/>
      <w:outlineLvl w:val="8"/>
    </w:pPr>
    <w:rPr>
      <w:rFonts w:asciiTheme="majorHAnsi" w:eastAsiaTheme="majorEastAsia" w:hAnsiTheme="majorHAnsi" w:cstheme="majorBidi"/>
      <w:i/>
      <w:iCs/>
      <w:color w:val="000000" w:themeColor="text1"/>
      <w14:textFill>
        <w14:solidFill>
          <w14:schemeClr w14:val="tx1">
            <w14:lumMod w14:val="85000"/>
            <w14:lumOff w14:val="15000"/>
            <w14:lumMod w14:val="65000"/>
            <w14:lumOff w14:val="3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A6F"/>
    <w:rPr>
      <w:rFonts w:eastAsiaTheme="majorEastAsia" w:cstheme="majorBidi"/>
      <w:color w:val="5B9BD5" w:themeColor="accent1"/>
      <w:sz w:val="28"/>
      <w:szCs w:val="32"/>
    </w:rPr>
  </w:style>
  <w:style w:type="character" w:customStyle="1" w:styleId="Heading2Char">
    <w:name w:val="Heading 2 Char"/>
    <w:basedOn w:val="DefaultParagraphFont"/>
    <w:link w:val="Heading2"/>
    <w:uiPriority w:val="9"/>
    <w:rsid w:val="00693FE8"/>
    <w:rPr>
      <w:rFonts w:eastAsiaTheme="majorEastAsia" w:cstheme="majorBidi"/>
      <w:color w:val="1F4E79" w:themeColor="accent1" w:themeShade="80"/>
      <w:sz w:val="24"/>
      <w:szCs w:val="24"/>
    </w:rPr>
  </w:style>
  <w:style w:type="character" w:customStyle="1" w:styleId="Heading3Char">
    <w:name w:val="Heading 3 Char"/>
    <w:basedOn w:val="DefaultParagraphFont"/>
    <w:link w:val="Heading3"/>
    <w:uiPriority w:val="9"/>
    <w:rsid w:val="00B076EE"/>
    <w:rPr>
      <w:rFonts w:eastAsiaTheme="majorEastAsia" w:cstheme="majorBidi"/>
      <w:i/>
      <w:iCs/>
      <w:color w:val="2E74B5" w:themeColor="accent1" w:themeShade="BF"/>
      <w:sz w:val="22"/>
      <w:szCs w:val="22"/>
    </w:rPr>
  </w:style>
  <w:style w:type="character" w:customStyle="1" w:styleId="Heading4Char">
    <w:name w:val="Heading 4 Char"/>
    <w:basedOn w:val="DefaultParagraphFont"/>
    <w:link w:val="Heading4"/>
    <w:uiPriority w:val="9"/>
    <w:rsid w:val="00693FE8"/>
    <w:rPr>
      <w:rFonts w:eastAsiaTheme="majorEastAsia" w:cstheme="majorBidi"/>
      <w:iCs/>
      <w:color w:val="5B9BD5" w:themeColor="accent1"/>
      <w:sz w:val="23"/>
      <w:u w:val="single"/>
      <w14:textFill>
        <w14:solidFill>
          <w14:schemeClr w14:val="accent1">
            <w14:lumMod w14:val="75000"/>
            <w14:lumMod w14:val="65000"/>
            <w14:lumOff w14:val="35000"/>
          </w14:schemeClr>
        </w14:solidFill>
      </w14:textFill>
    </w:rPr>
  </w:style>
  <w:style w:type="character" w:customStyle="1" w:styleId="Heading5Char">
    <w:name w:val="Heading 5 Char"/>
    <w:basedOn w:val="DefaultParagraphFont"/>
    <w:link w:val="Heading5"/>
    <w:uiPriority w:val="9"/>
    <w:rsid w:val="00693FE8"/>
    <w:rPr>
      <w:rFonts w:eastAsiaTheme="majorEastAsia" w:cstheme="majorBidi"/>
      <w:i/>
      <w:color w:val="5B9BD5" w:themeColor="accent1"/>
      <w:sz w:val="23"/>
      <w14:textFill>
        <w14:solidFill>
          <w14:schemeClr w14:val="accent1">
            <w14:lumMod w14:val="75000"/>
            <w14:lumMod w14:val="65000"/>
            <w14:lumOff w14:val="35000"/>
          </w14:schemeClr>
        </w14:solidFill>
      </w14:textFill>
    </w:rPr>
  </w:style>
  <w:style w:type="character" w:customStyle="1" w:styleId="Heading6Char">
    <w:name w:val="Heading 6 Char"/>
    <w:basedOn w:val="DefaultParagraphFont"/>
    <w:link w:val="Heading6"/>
    <w:uiPriority w:val="9"/>
    <w:semiHidden/>
    <w:rsid w:val="00E45D13"/>
    <w:rPr>
      <w:rFonts w:asciiTheme="majorHAnsi" w:eastAsiaTheme="majorEastAsia" w:hAnsiTheme="majorHAnsi" w:cstheme="majorBidi"/>
      <w:color w:val="5B9BD5" w:themeColor="accent1"/>
      <w:sz w:val="23"/>
      <w14:textFill>
        <w14:solidFill>
          <w14:schemeClr w14:val="accent1">
            <w14:lumMod w14:val="50000"/>
            <w14:lumMod w14:val="65000"/>
            <w14:lumOff w14:val="35000"/>
          </w14:schemeClr>
        </w14:solidFill>
      </w14:textFill>
    </w:rPr>
  </w:style>
  <w:style w:type="character" w:customStyle="1" w:styleId="Heading7Char">
    <w:name w:val="Heading 7 Char"/>
    <w:basedOn w:val="DefaultParagraphFont"/>
    <w:link w:val="Heading7"/>
    <w:uiPriority w:val="9"/>
    <w:semiHidden/>
    <w:rsid w:val="00E45D13"/>
    <w:rPr>
      <w:rFonts w:asciiTheme="majorHAnsi" w:eastAsiaTheme="majorEastAsia" w:hAnsiTheme="majorHAnsi" w:cstheme="majorBidi"/>
      <w:i/>
      <w:iCs/>
      <w:color w:val="5B9BD5" w:themeColor="accent1"/>
      <w:sz w:val="23"/>
      <w14:textFill>
        <w14:solidFill>
          <w14:schemeClr w14:val="accent1">
            <w14:lumMod w14:val="50000"/>
            <w14:lumMod w14:val="65000"/>
            <w14:lumOff w14:val="35000"/>
          </w14:schemeClr>
        </w14:solidFill>
      </w14:textFill>
    </w:rPr>
  </w:style>
  <w:style w:type="character" w:customStyle="1" w:styleId="Heading8Char">
    <w:name w:val="Heading 8 Char"/>
    <w:basedOn w:val="DefaultParagraphFont"/>
    <w:link w:val="Heading8"/>
    <w:uiPriority w:val="9"/>
    <w:semiHidden/>
    <w:rsid w:val="00E45D13"/>
    <w:rPr>
      <w:rFonts w:asciiTheme="majorHAnsi" w:eastAsiaTheme="majorEastAsia" w:hAnsiTheme="majorHAnsi" w:cstheme="majorBidi"/>
      <w:color w:val="000000" w:themeColor="text1"/>
      <w:sz w:val="23"/>
      <w14:textFill>
        <w14:solidFill>
          <w14:schemeClr w14:val="tx1">
            <w14:lumMod w14:val="85000"/>
            <w14:lumOff w14:val="15000"/>
            <w14:lumMod w14:val="65000"/>
            <w14:lumOff w14:val="35000"/>
          </w14:schemeClr>
        </w14:solidFill>
      </w14:textFill>
    </w:rPr>
  </w:style>
  <w:style w:type="character" w:customStyle="1" w:styleId="Heading9Char">
    <w:name w:val="Heading 9 Char"/>
    <w:basedOn w:val="DefaultParagraphFont"/>
    <w:link w:val="Heading9"/>
    <w:uiPriority w:val="9"/>
    <w:semiHidden/>
    <w:rsid w:val="00E45D13"/>
    <w:rPr>
      <w:rFonts w:asciiTheme="majorHAnsi" w:eastAsiaTheme="majorEastAsia" w:hAnsiTheme="majorHAnsi" w:cstheme="majorBidi"/>
      <w:i/>
      <w:iCs/>
      <w:color w:val="000000" w:themeColor="text1"/>
      <w:sz w:val="23"/>
      <w14:textFill>
        <w14:solidFill>
          <w14:schemeClr w14:val="tx1">
            <w14:lumMod w14:val="85000"/>
            <w14:lumOff w14:val="15000"/>
            <w14:lumMod w14:val="65000"/>
            <w14:lumOff w14:val="35000"/>
          </w14:schemeClr>
        </w14:solidFill>
      </w14:textFill>
    </w:rPr>
  </w:style>
  <w:style w:type="paragraph" w:styleId="Title">
    <w:name w:val="Title"/>
    <w:basedOn w:val="Normal"/>
    <w:next w:val="Normal"/>
    <w:link w:val="TitleChar"/>
    <w:uiPriority w:val="10"/>
    <w:qFormat/>
    <w:rsid w:val="006737AF"/>
    <w:pPr>
      <w:spacing w:after="240"/>
      <w:contextualSpacing/>
      <w:jc w:val="center"/>
    </w:pPr>
    <w:rPr>
      <w:rFonts w:eastAsiaTheme="majorEastAsia"/>
      <w:color w:val="5B9BD5" w:themeColor="accent1"/>
      <w:spacing w:val="-10"/>
      <w:kern w:val="28"/>
      <w:sz w:val="36"/>
      <w:szCs w:val="36"/>
    </w:rPr>
  </w:style>
  <w:style w:type="character" w:customStyle="1" w:styleId="TitleChar">
    <w:name w:val="Title Char"/>
    <w:basedOn w:val="DefaultParagraphFont"/>
    <w:link w:val="Title"/>
    <w:uiPriority w:val="10"/>
    <w:rsid w:val="006737AF"/>
    <w:rPr>
      <w:rFonts w:eastAsiaTheme="majorEastAsia"/>
      <w:color w:val="5B9BD5" w:themeColor="accent1"/>
      <w:spacing w:val="-10"/>
      <w:kern w:val="28"/>
      <w:sz w:val="36"/>
      <w:szCs w:val="36"/>
    </w:rPr>
  </w:style>
  <w:style w:type="paragraph" w:customStyle="1" w:styleId="Table">
    <w:name w:val="Table"/>
    <w:basedOn w:val="Normal"/>
    <w:link w:val="TableChar"/>
    <w:qFormat/>
    <w:rsid w:val="008873BE"/>
    <w:pPr>
      <w:spacing w:after="0" w:line="240" w:lineRule="auto"/>
      <w:jc w:val="left"/>
    </w:pPr>
    <w:rPr>
      <w:color w:val="262626" w:themeColor="text1" w:themeTint="D9"/>
      <w:sz w:val="18"/>
      <w:szCs w:val="18"/>
      <w:lang w:eastAsia="en-GB"/>
    </w:rPr>
  </w:style>
  <w:style w:type="character" w:customStyle="1" w:styleId="TableChar">
    <w:name w:val="Table Char"/>
    <w:basedOn w:val="DefaultParagraphFont"/>
    <w:link w:val="Table"/>
    <w:rsid w:val="008873BE"/>
    <w:rPr>
      <w:color w:val="262626" w:themeColor="text1" w:themeTint="D9"/>
      <w:sz w:val="18"/>
      <w:szCs w:val="18"/>
      <w:lang w:eastAsia="en-GB"/>
    </w:rPr>
  </w:style>
  <w:style w:type="paragraph" w:styleId="Header">
    <w:name w:val="header"/>
    <w:basedOn w:val="Normal"/>
    <w:link w:val="HeaderChar"/>
    <w:uiPriority w:val="99"/>
    <w:unhideWhenUsed/>
    <w:rsid w:val="00F124EB"/>
    <w:pPr>
      <w:tabs>
        <w:tab w:val="center" w:pos="4513"/>
        <w:tab w:val="right" w:pos="9026"/>
      </w:tabs>
      <w:spacing w:after="0"/>
    </w:pPr>
  </w:style>
  <w:style w:type="character" w:customStyle="1" w:styleId="HeaderChar">
    <w:name w:val="Header Char"/>
    <w:basedOn w:val="DefaultParagraphFont"/>
    <w:link w:val="Header"/>
    <w:uiPriority w:val="99"/>
    <w:rsid w:val="00F124EB"/>
    <w:rPr>
      <w:color w:val="595959" w:themeColor="text1" w:themeTint="A6"/>
    </w:rPr>
  </w:style>
  <w:style w:type="paragraph" w:styleId="Footer">
    <w:name w:val="footer"/>
    <w:basedOn w:val="Normal"/>
    <w:link w:val="FooterChar"/>
    <w:uiPriority w:val="99"/>
    <w:unhideWhenUsed/>
    <w:rsid w:val="00F124EB"/>
    <w:pPr>
      <w:tabs>
        <w:tab w:val="center" w:pos="4513"/>
        <w:tab w:val="right" w:pos="9026"/>
      </w:tabs>
      <w:spacing w:after="0"/>
    </w:pPr>
  </w:style>
  <w:style w:type="character" w:customStyle="1" w:styleId="FooterChar">
    <w:name w:val="Footer Char"/>
    <w:basedOn w:val="DefaultParagraphFont"/>
    <w:link w:val="Footer"/>
    <w:uiPriority w:val="99"/>
    <w:rsid w:val="00F124EB"/>
    <w:rPr>
      <w:color w:val="595959" w:themeColor="text1" w:themeTint="A6"/>
    </w:rPr>
  </w:style>
  <w:style w:type="character" w:styleId="Hyperlink">
    <w:name w:val="Hyperlink"/>
    <w:basedOn w:val="DefaultParagraphFont"/>
    <w:uiPriority w:val="99"/>
    <w:unhideWhenUsed/>
    <w:rsid w:val="00F124EB"/>
    <w:rPr>
      <w:color w:val="0563C1" w:themeColor="hyperlink"/>
      <w:u w:val="single"/>
    </w:rPr>
  </w:style>
  <w:style w:type="paragraph" w:customStyle="1" w:styleId="Notes">
    <w:name w:val="Notes"/>
    <w:basedOn w:val="Normal"/>
    <w:next w:val="Normal"/>
    <w:link w:val="NotesChar"/>
    <w:qFormat/>
    <w:rsid w:val="00641BAA"/>
    <w:pPr>
      <w:shd w:val="clear" w:color="auto" w:fill="DCFECE"/>
    </w:pPr>
    <w:rPr>
      <w:i/>
      <w:color w:val="538135" w:themeColor="accent6" w:themeShade="BF"/>
      <w:sz w:val="18"/>
      <w:shd w:val="clear" w:color="auto" w:fill="DCFECE"/>
    </w:rPr>
  </w:style>
  <w:style w:type="character" w:customStyle="1" w:styleId="NotesChar">
    <w:name w:val="Notes Char"/>
    <w:basedOn w:val="DefaultParagraphFont"/>
    <w:link w:val="Notes"/>
    <w:rsid w:val="00641BAA"/>
    <w:rPr>
      <w:i/>
      <w:color w:val="538135" w:themeColor="accent6" w:themeShade="BF"/>
      <w:sz w:val="18"/>
      <w:shd w:val="clear" w:color="auto" w:fill="DCFECE"/>
    </w:rPr>
  </w:style>
  <w:style w:type="table" w:styleId="TableGrid">
    <w:name w:val="Table Grid"/>
    <w:basedOn w:val="TableNormal"/>
    <w:uiPriority w:val="39"/>
    <w:rsid w:val="00F8331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3F34"/>
    <w:pPr>
      <w:spacing w:before="120" w:after="60" w:line="240" w:lineRule="auto"/>
    </w:pPr>
    <w:rPr>
      <w:iCs/>
      <w:color w:val="5B9BD5" w:themeColor="accent1"/>
      <w:sz w:val="20"/>
      <w:szCs w:val="18"/>
    </w:rPr>
  </w:style>
  <w:style w:type="paragraph" w:customStyle="1" w:styleId="Prambule">
    <w:name w:val="Préambule"/>
    <w:basedOn w:val="Normal"/>
    <w:rsid w:val="003B0246"/>
    <w:pPr>
      <w:overflowPunct w:val="0"/>
      <w:autoSpaceDE w:val="0"/>
      <w:autoSpaceDN w:val="0"/>
      <w:adjustRightInd w:val="0"/>
      <w:spacing w:before="240" w:after="0"/>
    </w:pPr>
    <w:rPr>
      <w:rFonts w:ascii="Times New Roman" w:eastAsia="Times New Roman" w:hAnsi="Times New Roman" w:cs="Times New Roman"/>
      <w:i/>
      <w:color w:val="auto"/>
      <w:sz w:val="22"/>
      <w:szCs w:val="20"/>
      <w:lang w:eastAsia="fr-FR"/>
    </w:rPr>
  </w:style>
  <w:style w:type="paragraph" w:customStyle="1" w:styleId="Auteur">
    <w:name w:val="Auteur"/>
    <w:basedOn w:val="Normal"/>
    <w:rsid w:val="003B0246"/>
    <w:pPr>
      <w:widowControl w:val="0"/>
      <w:tabs>
        <w:tab w:val="left" w:pos="5640"/>
      </w:tabs>
      <w:overflowPunct w:val="0"/>
      <w:autoSpaceDE w:val="0"/>
      <w:autoSpaceDN w:val="0"/>
      <w:adjustRightInd w:val="0"/>
      <w:spacing w:after="0"/>
      <w:jc w:val="left"/>
    </w:pPr>
    <w:rPr>
      <w:rFonts w:ascii="Times New Roman" w:eastAsia="Times New Roman" w:hAnsi="Times New Roman" w:cs="Times New Roman"/>
      <w:color w:val="auto"/>
      <w:sz w:val="22"/>
      <w:szCs w:val="20"/>
      <w:lang w:val="fr-FR" w:eastAsia="fr-FR"/>
    </w:rPr>
  </w:style>
  <w:style w:type="paragraph" w:customStyle="1" w:styleId="AuteurAffiliation">
    <w:name w:val="Auteur Affiliation"/>
    <w:basedOn w:val="Normal"/>
    <w:rsid w:val="003B0246"/>
    <w:pPr>
      <w:overflowPunct w:val="0"/>
      <w:autoSpaceDE w:val="0"/>
      <w:autoSpaceDN w:val="0"/>
      <w:adjustRightInd w:val="0"/>
      <w:spacing w:before="120" w:after="60"/>
    </w:pPr>
    <w:rPr>
      <w:rFonts w:ascii="Times New Roman" w:eastAsia="Times New Roman" w:hAnsi="Times New Roman" w:cs="Times New Roman"/>
      <w:b/>
      <w:color w:val="auto"/>
      <w:sz w:val="22"/>
      <w:szCs w:val="20"/>
      <w:lang w:val="fr-FR" w:eastAsia="fr-FR"/>
    </w:rPr>
  </w:style>
  <w:style w:type="paragraph" w:customStyle="1" w:styleId="PagedeGardeTitre">
    <w:name w:val="Page de Garde: Titre"/>
    <w:basedOn w:val="Normal"/>
    <w:rsid w:val="003B0246"/>
    <w:pPr>
      <w:pBdr>
        <w:bottom w:val="single" w:sz="12" w:space="8" w:color="auto"/>
      </w:pBdr>
      <w:overflowPunct w:val="0"/>
      <w:autoSpaceDE w:val="0"/>
      <w:autoSpaceDN w:val="0"/>
      <w:adjustRightInd w:val="0"/>
      <w:spacing w:after="0"/>
      <w:ind w:right="74"/>
      <w:jc w:val="left"/>
    </w:pPr>
    <w:rPr>
      <w:rFonts w:ascii="Times New Roman" w:eastAsia="Times New Roman" w:hAnsi="Times New Roman" w:cs="Times New Roman"/>
      <w:color w:val="auto"/>
      <w:sz w:val="56"/>
      <w:szCs w:val="20"/>
      <w:lang w:val="fr-FR" w:eastAsia="fr-FR"/>
    </w:rPr>
  </w:style>
  <w:style w:type="paragraph" w:customStyle="1" w:styleId="PagedegardeSous-Titre">
    <w:name w:val="Page de garde: Sous-Titre"/>
    <w:basedOn w:val="Normal"/>
    <w:rsid w:val="003B0246"/>
    <w:pPr>
      <w:overflowPunct w:val="0"/>
      <w:autoSpaceDE w:val="0"/>
      <w:autoSpaceDN w:val="0"/>
      <w:adjustRightInd w:val="0"/>
      <w:spacing w:before="560" w:after="0"/>
      <w:ind w:right="75"/>
      <w:jc w:val="left"/>
    </w:pPr>
    <w:rPr>
      <w:rFonts w:ascii="Times New Roman" w:eastAsia="Times New Roman" w:hAnsi="Times New Roman" w:cs="Times New Roman"/>
      <w:i/>
      <w:color w:val="auto"/>
      <w:sz w:val="36"/>
      <w:szCs w:val="20"/>
      <w:lang w:val="fr-FR" w:eastAsia="fr-FR"/>
    </w:rPr>
  </w:style>
  <w:style w:type="paragraph" w:styleId="Subtitle">
    <w:name w:val="Subtitle"/>
    <w:basedOn w:val="Normal"/>
    <w:next w:val="Normal"/>
    <w:link w:val="SubtitleChar"/>
    <w:uiPriority w:val="11"/>
    <w:qFormat/>
    <w:rsid w:val="005E0D81"/>
    <w:pPr>
      <w:numPr>
        <w:ilvl w:val="1"/>
      </w:numPr>
      <w:spacing w:before="120"/>
      <w:jc w:val="center"/>
    </w:pPr>
    <w:rPr>
      <w:rFonts w:ascii="Franklin Gothic Medium Cond" w:eastAsiaTheme="minorEastAsia" w:hAnsi="Franklin Gothic Medium Cond" w:cstheme="minorBidi"/>
      <w:color w:val="1F4E79" w:themeColor="accent1" w:themeShade="80"/>
      <w:sz w:val="32"/>
      <w:szCs w:val="32"/>
      <w:lang w:val="en-US"/>
    </w:rPr>
  </w:style>
  <w:style w:type="character" w:customStyle="1" w:styleId="SubtitleChar">
    <w:name w:val="Subtitle Char"/>
    <w:basedOn w:val="DefaultParagraphFont"/>
    <w:link w:val="Subtitle"/>
    <w:uiPriority w:val="11"/>
    <w:rsid w:val="005E0D81"/>
    <w:rPr>
      <w:rFonts w:ascii="Franklin Gothic Medium Cond" w:eastAsiaTheme="minorEastAsia" w:hAnsi="Franklin Gothic Medium Cond" w:cstheme="minorBidi"/>
      <w:color w:val="1F4E79" w:themeColor="accent1" w:themeShade="80"/>
      <w:sz w:val="32"/>
      <w:szCs w:val="32"/>
      <w:lang w:val="en-US"/>
    </w:rPr>
  </w:style>
  <w:style w:type="paragraph" w:styleId="ListParagraph">
    <w:name w:val="List Paragraph"/>
    <w:basedOn w:val="Normal"/>
    <w:uiPriority w:val="34"/>
    <w:qFormat/>
    <w:rsid w:val="003B07A9"/>
    <w:pPr>
      <w:numPr>
        <w:numId w:val="1"/>
      </w:numPr>
    </w:pPr>
  </w:style>
  <w:style w:type="character" w:styleId="PlaceholderText">
    <w:name w:val="Placeholder Text"/>
    <w:basedOn w:val="DefaultParagraphFont"/>
    <w:uiPriority w:val="99"/>
    <w:semiHidden/>
    <w:rsid w:val="00AB2BD3"/>
    <w:rPr>
      <w:color w:val="808080"/>
    </w:rPr>
  </w:style>
  <w:style w:type="paragraph" w:styleId="NormalWeb">
    <w:name w:val="Normal (Web)"/>
    <w:basedOn w:val="Normal"/>
    <w:uiPriority w:val="99"/>
    <w:semiHidden/>
    <w:unhideWhenUsed/>
    <w:rsid w:val="00F47CDE"/>
    <w:pPr>
      <w:spacing w:before="100" w:beforeAutospacing="1" w:after="100" w:afterAutospacing="1"/>
      <w:jc w:val="left"/>
    </w:pPr>
    <w:rPr>
      <w:rFonts w:ascii="Times New Roman" w:eastAsiaTheme="minorEastAsia" w:hAnsi="Times New Roman" w:cs="Times New Roman"/>
      <w:color w:val="auto"/>
      <w:sz w:val="24"/>
      <w:szCs w:val="24"/>
      <w:lang w:eastAsia="en-GB"/>
    </w:rPr>
  </w:style>
  <w:style w:type="character" w:styleId="FollowedHyperlink">
    <w:name w:val="FollowedHyperlink"/>
    <w:basedOn w:val="DefaultParagraphFont"/>
    <w:uiPriority w:val="99"/>
    <w:semiHidden/>
    <w:unhideWhenUsed/>
    <w:rsid w:val="00FF1183"/>
    <w:rPr>
      <w:color w:val="954F72" w:themeColor="followedHyperlink"/>
      <w:u w:val="single"/>
    </w:rPr>
  </w:style>
  <w:style w:type="paragraph" w:styleId="TOCHeading">
    <w:name w:val="TOC Heading"/>
    <w:basedOn w:val="Heading1"/>
    <w:next w:val="Normal"/>
    <w:uiPriority w:val="39"/>
    <w:unhideWhenUsed/>
    <w:qFormat/>
    <w:rsid w:val="00033155"/>
    <w:pPr>
      <w:spacing w:after="0" w:line="259" w:lineRule="auto"/>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033155"/>
    <w:pPr>
      <w:spacing w:after="100"/>
    </w:pPr>
  </w:style>
  <w:style w:type="paragraph" w:styleId="TOC2">
    <w:name w:val="toc 2"/>
    <w:basedOn w:val="Normal"/>
    <w:next w:val="Normal"/>
    <w:autoRedefine/>
    <w:uiPriority w:val="39"/>
    <w:unhideWhenUsed/>
    <w:rsid w:val="00033155"/>
    <w:pPr>
      <w:spacing w:after="100"/>
      <w:ind w:left="210"/>
    </w:pPr>
  </w:style>
  <w:style w:type="paragraph" w:styleId="TOC3">
    <w:name w:val="toc 3"/>
    <w:basedOn w:val="Normal"/>
    <w:next w:val="Normal"/>
    <w:autoRedefine/>
    <w:uiPriority w:val="39"/>
    <w:unhideWhenUsed/>
    <w:rsid w:val="00033155"/>
    <w:pPr>
      <w:spacing w:after="100"/>
      <w:ind w:left="420"/>
    </w:pPr>
  </w:style>
  <w:style w:type="paragraph" w:styleId="NoSpacing">
    <w:name w:val="No Spacing"/>
    <w:link w:val="NoSpacingChar"/>
    <w:uiPriority w:val="1"/>
    <w:qFormat/>
    <w:rsid w:val="00D051B1"/>
    <w:pPr>
      <w:spacing w:after="0"/>
      <w:jc w:val="left"/>
    </w:pPr>
    <w:rPr>
      <w:rFonts w:asciiTheme="minorHAnsi" w:eastAsiaTheme="minorEastAsia" w:hAnsiTheme="minorHAnsi" w:cstheme="minorBidi"/>
      <w:color w:val="auto"/>
      <w:sz w:val="22"/>
      <w:szCs w:val="22"/>
      <w:lang w:val="en-US"/>
    </w:rPr>
  </w:style>
  <w:style w:type="character" w:customStyle="1" w:styleId="NoSpacingChar">
    <w:name w:val="No Spacing Char"/>
    <w:basedOn w:val="DefaultParagraphFont"/>
    <w:link w:val="NoSpacing"/>
    <w:uiPriority w:val="1"/>
    <w:rsid w:val="00D051B1"/>
    <w:rPr>
      <w:rFonts w:asciiTheme="minorHAnsi" w:eastAsiaTheme="minorEastAsia" w:hAnsiTheme="minorHAnsi" w:cstheme="minorBidi"/>
      <w:color w:val="auto"/>
      <w:sz w:val="22"/>
      <w:szCs w:val="22"/>
      <w:lang w:val="en-US"/>
    </w:rPr>
  </w:style>
  <w:style w:type="character" w:customStyle="1" w:styleId="Mention1">
    <w:name w:val="Mention1"/>
    <w:basedOn w:val="DefaultParagraphFont"/>
    <w:uiPriority w:val="99"/>
    <w:semiHidden/>
    <w:unhideWhenUsed/>
    <w:rsid w:val="005E0D81"/>
    <w:rPr>
      <w:color w:val="2B579A"/>
      <w:shd w:val="clear" w:color="auto" w:fill="E6E6E6"/>
    </w:rPr>
  </w:style>
  <w:style w:type="paragraph" w:customStyle="1" w:styleId="EndNoteBibliographyTitle">
    <w:name w:val="EndNote Bibliography Title"/>
    <w:basedOn w:val="Normal"/>
    <w:link w:val="EndNoteBibliographyTitleChar"/>
    <w:rsid w:val="00EF0587"/>
    <w:pPr>
      <w:spacing w:after="0"/>
      <w:jc w:val="center"/>
    </w:pPr>
    <w:rPr>
      <w:noProof/>
      <w:sz w:val="20"/>
      <w:lang w:val="en-US"/>
    </w:rPr>
  </w:style>
  <w:style w:type="character" w:customStyle="1" w:styleId="EndNoteBibliographyTitleChar">
    <w:name w:val="EndNote Bibliography Title Char"/>
    <w:basedOn w:val="DefaultParagraphFont"/>
    <w:link w:val="EndNoteBibliographyTitle"/>
    <w:rsid w:val="00EF0587"/>
    <w:rPr>
      <w:noProof/>
      <w:color w:val="404040" w:themeColor="text1" w:themeTint="BF"/>
      <w:sz w:val="20"/>
      <w:lang w:val="en-US"/>
    </w:rPr>
  </w:style>
  <w:style w:type="paragraph" w:customStyle="1" w:styleId="EndNoteBibliography">
    <w:name w:val="EndNote Bibliography"/>
    <w:basedOn w:val="Normal"/>
    <w:link w:val="EndNoteBibliographyChar"/>
    <w:rsid w:val="00EF0587"/>
    <w:rPr>
      <w:noProof/>
      <w:sz w:val="20"/>
      <w:lang w:val="en-US"/>
    </w:rPr>
  </w:style>
  <w:style w:type="character" w:customStyle="1" w:styleId="EndNoteBibliographyChar">
    <w:name w:val="EndNote Bibliography Char"/>
    <w:basedOn w:val="DefaultParagraphFont"/>
    <w:link w:val="EndNoteBibliography"/>
    <w:rsid w:val="00EF0587"/>
    <w:rPr>
      <w:noProof/>
      <w:color w:val="404040" w:themeColor="text1" w:themeTint="BF"/>
      <w:sz w:val="20"/>
      <w:lang w:val="en-US"/>
    </w:rPr>
  </w:style>
  <w:style w:type="paragraph" w:styleId="HTMLPreformatted">
    <w:name w:val="HTML Preformatted"/>
    <w:basedOn w:val="Normal"/>
    <w:link w:val="HTMLPreformattedChar"/>
    <w:uiPriority w:val="99"/>
    <w:semiHidden/>
    <w:unhideWhenUsed/>
    <w:rsid w:val="00E6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E67158"/>
    <w:rPr>
      <w:rFonts w:ascii="Courier New" w:eastAsia="Times New Roman" w:hAnsi="Courier New" w:cs="Courier New"/>
      <w:color w:val="auto"/>
      <w:sz w:val="20"/>
      <w:szCs w:val="20"/>
      <w:lang w:eastAsia="en-GB"/>
    </w:rPr>
  </w:style>
  <w:style w:type="character" w:customStyle="1" w:styleId="gnkrckgcgsb">
    <w:name w:val="gnkrckgcgsb"/>
    <w:basedOn w:val="DefaultParagraphFont"/>
    <w:rsid w:val="00E67158"/>
  </w:style>
  <w:style w:type="character" w:customStyle="1" w:styleId="gnkrckgcmsb">
    <w:name w:val="gnkrckgcmsb"/>
    <w:basedOn w:val="DefaultParagraphFont"/>
    <w:rsid w:val="007709B7"/>
  </w:style>
  <w:style w:type="character" w:customStyle="1" w:styleId="gnkrckgcmrb">
    <w:name w:val="gnkrckgcmrb"/>
    <w:basedOn w:val="DefaultParagraphFont"/>
    <w:rsid w:val="007709B7"/>
  </w:style>
  <w:style w:type="character" w:customStyle="1" w:styleId="UnresolvedMention1">
    <w:name w:val="Unresolved Mention1"/>
    <w:basedOn w:val="DefaultParagraphFont"/>
    <w:uiPriority w:val="99"/>
    <w:semiHidden/>
    <w:unhideWhenUsed/>
    <w:rsid w:val="007637BB"/>
    <w:rPr>
      <w:color w:val="605E5C"/>
      <w:shd w:val="clear" w:color="auto" w:fill="E1DFDD"/>
    </w:rPr>
  </w:style>
  <w:style w:type="paragraph" w:styleId="TableofFigures">
    <w:name w:val="table of figures"/>
    <w:basedOn w:val="Normal"/>
    <w:next w:val="Normal"/>
    <w:uiPriority w:val="99"/>
    <w:unhideWhenUsed/>
    <w:rsid w:val="00D23CCC"/>
    <w:pPr>
      <w:spacing w:after="0"/>
    </w:pPr>
  </w:style>
  <w:style w:type="character" w:customStyle="1" w:styleId="UnresolvedMention2">
    <w:name w:val="Unresolved Mention2"/>
    <w:basedOn w:val="DefaultParagraphFont"/>
    <w:uiPriority w:val="99"/>
    <w:semiHidden/>
    <w:unhideWhenUsed/>
    <w:rsid w:val="004326C9"/>
    <w:rPr>
      <w:color w:val="605E5C"/>
      <w:shd w:val="clear" w:color="auto" w:fill="E1DFDD"/>
    </w:rPr>
  </w:style>
  <w:style w:type="paragraph" w:styleId="FootnoteText">
    <w:name w:val="footnote text"/>
    <w:basedOn w:val="Normal"/>
    <w:link w:val="FootnoteTextChar"/>
    <w:uiPriority w:val="99"/>
    <w:semiHidden/>
    <w:unhideWhenUsed/>
    <w:rsid w:val="0062189C"/>
    <w:pPr>
      <w:spacing w:after="0"/>
    </w:pPr>
    <w:rPr>
      <w:sz w:val="20"/>
      <w:szCs w:val="20"/>
    </w:rPr>
  </w:style>
  <w:style w:type="character" w:customStyle="1" w:styleId="FootnoteTextChar">
    <w:name w:val="Footnote Text Char"/>
    <w:basedOn w:val="DefaultParagraphFont"/>
    <w:link w:val="FootnoteText"/>
    <w:uiPriority w:val="99"/>
    <w:semiHidden/>
    <w:rsid w:val="0062189C"/>
    <w:rPr>
      <w:color w:val="595959" w:themeColor="text1" w:themeTint="A6"/>
      <w:sz w:val="20"/>
      <w:szCs w:val="20"/>
    </w:rPr>
  </w:style>
  <w:style w:type="character" w:styleId="FootnoteReference">
    <w:name w:val="footnote reference"/>
    <w:aliases w:val="16 Point,Superscript 6 Point,ftref"/>
    <w:basedOn w:val="DefaultParagraphFont"/>
    <w:uiPriority w:val="99"/>
    <w:unhideWhenUsed/>
    <w:qFormat/>
    <w:rsid w:val="0062189C"/>
    <w:rPr>
      <w:vertAlign w:val="superscript"/>
    </w:rPr>
  </w:style>
  <w:style w:type="paragraph" w:styleId="BalloonText">
    <w:name w:val="Balloon Text"/>
    <w:basedOn w:val="Normal"/>
    <w:link w:val="BalloonTextChar"/>
    <w:uiPriority w:val="99"/>
    <w:semiHidden/>
    <w:unhideWhenUsed/>
    <w:rsid w:val="002A210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2102"/>
    <w:rPr>
      <w:rFonts w:ascii="Segoe UI" w:hAnsi="Segoe UI" w:cs="Segoe UI"/>
      <w:color w:val="595959" w:themeColor="text1" w:themeTint="A6"/>
      <w:sz w:val="18"/>
      <w:szCs w:val="18"/>
    </w:rPr>
  </w:style>
  <w:style w:type="paragraph" w:customStyle="1" w:styleId="Rcode">
    <w:name w:val="R code"/>
    <w:basedOn w:val="ListParagraph"/>
    <w:link w:val="RcodeChar"/>
    <w:qFormat/>
    <w:rsid w:val="00B25CD7"/>
    <w:pPr>
      <w:numPr>
        <w:numId w:val="21"/>
      </w:numPr>
      <w:shd w:val="clear" w:color="auto" w:fill="FFFFFF" w:themeFill="background1"/>
    </w:pPr>
    <w:rPr>
      <w:rFonts w:ascii="Lucida Console" w:hAnsi="Lucida Console"/>
      <w:b/>
      <w:sz w:val="16"/>
      <w:szCs w:val="18"/>
    </w:rPr>
  </w:style>
  <w:style w:type="character" w:customStyle="1" w:styleId="RcodeChar">
    <w:name w:val="R code Char"/>
    <w:basedOn w:val="DefaultParagraphFont"/>
    <w:link w:val="Rcode"/>
    <w:rsid w:val="00B25CD7"/>
    <w:rPr>
      <w:rFonts w:ascii="Lucida Console" w:hAnsi="Lucida Console"/>
      <w:b/>
      <w:color w:val="404040" w:themeColor="text1" w:themeTint="BF"/>
      <w:sz w:val="16"/>
      <w:szCs w:val="18"/>
      <w:shd w:val="clear" w:color="auto" w:fill="FFFFFF" w:themeFill="background1"/>
    </w:rPr>
  </w:style>
  <w:style w:type="character" w:styleId="UnresolvedMention">
    <w:name w:val="Unresolved Mention"/>
    <w:basedOn w:val="DefaultParagraphFont"/>
    <w:uiPriority w:val="99"/>
    <w:semiHidden/>
    <w:unhideWhenUsed/>
    <w:rsid w:val="00C7794F"/>
    <w:rPr>
      <w:color w:val="605E5C"/>
      <w:shd w:val="clear" w:color="auto" w:fill="E1DFDD"/>
    </w:rPr>
  </w:style>
  <w:style w:type="paragraph" w:styleId="Bibliography">
    <w:name w:val="Bibliography"/>
    <w:basedOn w:val="Normal"/>
    <w:next w:val="Normal"/>
    <w:uiPriority w:val="37"/>
    <w:unhideWhenUsed/>
    <w:rsid w:val="00557BBA"/>
    <w:pPr>
      <w:spacing w:after="240"/>
    </w:pPr>
  </w:style>
  <w:style w:type="paragraph" w:customStyle="1" w:styleId="Default">
    <w:name w:val="Default"/>
    <w:rsid w:val="00814449"/>
    <w:pPr>
      <w:autoSpaceDE w:val="0"/>
      <w:autoSpaceDN w:val="0"/>
      <w:adjustRightInd w:val="0"/>
      <w:spacing w:after="0"/>
      <w:jc w:val="left"/>
    </w:pPr>
    <w:rPr>
      <w:color w:val="000000"/>
      <w:sz w:val="24"/>
      <w:szCs w:val="24"/>
    </w:rPr>
  </w:style>
  <w:style w:type="character" w:styleId="CommentReference">
    <w:name w:val="annotation reference"/>
    <w:basedOn w:val="DefaultParagraphFont"/>
    <w:uiPriority w:val="99"/>
    <w:semiHidden/>
    <w:unhideWhenUsed/>
    <w:rsid w:val="00F87F52"/>
    <w:rPr>
      <w:sz w:val="16"/>
      <w:szCs w:val="16"/>
    </w:rPr>
  </w:style>
  <w:style w:type="paragraph" w:styleId="CommentText">
    <w:name w:val="annotation text"/>
    <w:basedOn w:val="Normal"/>
    <w:link w:val="CommentTextChar"/>
    <w:uiPriority w:val="99"/>
    <w:semiHidden/>
    <w:unhideWhenUsed/>
    <w:rsid w:val="00F87F52"/>
    <w:pPr>
      <w:spacing w:after="160" w:line="240" w:lineRule="auto"/>
      <w:jc w:val="left"/>
    </w:pPr>
    <w:rPr>
      <w:rFonts w:ascii="Arial Nova Cond Light" w:hAnsi="Arial Nova Cond Light"/>
      <w:color w:val="auto"/>
      <w:sz w:val="20"/>
      <w:szCs w:val="20"/>
    </w:rPr>
  </w:style>
  <w:style w:type="character" w:customStyle="1" w:styleId="CommentTextChar">
    <w:name w:val="Comment Text Char"/>
    <w:basedOn w:val="DefaultParagraphFont"/>
    <w:link w:val="CommentText"/>
    <w:uiPriority w:val="99"/>
    <w:semiHidden/>
    <w:rsid w:val="00F87F52"/>
    <w:rPr>
      <w:rFonts w:ascii="Arial Nova Cond Light" w:hAnsi="Arial Nova Cond Light"/>
      <w:color w:val="auto"/>
      <w:sz w:val="20"/>
      <w:szCs w:val="20"/>
    </w:rPr>
  </w:style>
  <w:style w:type="paragraph" w:styleId="CommentSubject">
    <w:name w:val="annotation subject"/>
    <w:basedOn w:val="CommentText"/>
    <w:next w:val="CommentText"/>
    <w:link w:val="CommentSubjectChar"/>
    <w:uiPriority w:val="99"/>
    <w:semiHidden/>
    <w:unhideWhenUsed/>
    <w:rsid w:val="0042530F"/>
    <w:pPr>
      <w:spacing w:after="120"/>
      <w:jc w:val="both"/>
    </w:pPr>
    <w:rPr>
      <w:rFonts w:ascii="Arial" w:hAnsi="Arial"/>
      <w:b/>
      <w:bCs/>
      <w:color w:val="404040" w:themeColor="text1" w:themeTint="BF"/>
    </w:rPr>
  </w:style>
  <w:style w:type="character" w:customStyle="1" w:styleId="CommentSubjectChar">
    <w:name w:val="Comment Subject Char"/>
    <w:basedOn w:val="CommentTextChar"/>
    <w:link w:val="CommentSubject"/>
    <w:uiPriority w:val="99"/>
    <w:semiHidden/>
    <w:rsid w:val="0042530F"/>
    <w:rPr>
      <w:rFonts w:ascii="Arial Nova Cond Light" w:hAnsi="Arial Nova Cond Light"/>
      <w:b/>
      <w:bCs/>
      <w:color w:val="404040" w:themeColor="text1" w:themeTint="BF"/>
      <w:sz w:val="20"/>
      <w:szCs w:val="20"/>
    </w:rPr>
  </w:style>
  <w:style w:type="character" w:styleId="Emphasis">
    <w:name w:val="Emphasis"/>
    <w:basedOn w:val="DefaultParagraphFont"/>
    <w:uiPriority w:val="20"/>
    <w:qFormat/>
    <w:rsid w:val="002F554E"/>
    <w:rPr>
      <w:i/>
      <w:iCs/>
    </w:rPr>
  </w:style>
  <w:style w:type="table" w:customStyle="1" w:styleId="TableGrid2">
    <w:name w:val="Table Grid2"/>
    <w:basedOn w:val="TableNormal"/>
    <w:next w:val="TableGrid"/>
    <w:uiPriority w:val="59"/>
    <w:rsid w:val="0046451A"/>
    <w:pPr>
      <w:spacing w:after="0"/>
    </w:pPr>
    <w:rPr>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6451A"/>
    <w:pPr>
      <w:spacing w:after="0"/>
    </w:pPr>
    <w:rPr>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F5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040">
      <w:bodyDiv w:val="1"/>
      <w:marLeft w:val="0"/>
      <w:marRight w:val="0"/>
      <w:marTop w:val="0"/>
      <w:marBottom w:val="0"/>
      <w:divBdr>
        <w:top w:val="none" w:sz="0" w:space="0" w:color="auto"/>
        <w:left w:val="none" w:sz="0" w:space="0" w:color="auto"/>
        <w:bottom w:val="none" w:sz="0" w:space="0" w:color="auto"/>
        <w:right w:val="none" w:sz="0" w:space="0" w:color="auto"/>
      </w:divBdr>
    </w:div>
    <w:div w:id="15470076">
      <w:bodyDiv w:val="1"/>
      <w:marLeft w:val="0"/>
      <w:marRight w:val="0"/>
      <w:marTop w:val="0"/>
      <w:marBottom w:val="0"/>
      <w:divBdr>
        <w:top w:val="none" w:sz="0" w:space="0" w:color="auto"/>
        <w:left w:val="none" w:sz="0" w:space="0" w:color="auto"/>
        <w:bottom w:val="none" w:sz="0" w:space="0" w:color="auto"/>
        <w:right w:val="none" w:sz="0" w:space="0" w:color="auto"/>
      </w:divBdr>
    </w:div>
    <w:div w:id="36584986">
      <w:bodyDiv w:val="1"/>
      <w:marLeft w:val="0"/>
      <w:marRight w:val="0"/>
      <w:marTop w:val="0"/>
      <w:marBottom w:val="0"/>
      <w:divBdr>
        <w:top w:val="none" w:sz="0" w:space="0" w:color="auto"/>
        <w:left w:val="none" w:sz="0" w:space="0" w:color="auto"/>
        <w:bottom w:val="none" w:sz="0" w:space="0" w:color="auto"/>
        <w:right w:val="none" w:sz="0" w:space="0" w:color="auto"/>
      </w:divBdr>
    </w:div>
    <w:div w:id="76367351">
      <w:bodyDiv w:val="1"/>
      <w:marLeft w:val="0"/>
      <w:marRight w:val="0"/>
      <w:marTop w:val="0"/>
      <w:marBottom w:val="0"/>
      <w:divBdr>
        <w:top w:val="none" w:sz="0" w:space="0" w:color="auto"/>
        <w:left w:val="none" w:sz="0" w:space="0" w:color="auto"/>
        <w:bottom w:val="none" w:sz="0" w:space="0" w:color="auto"/>
        <w:right w:val="none" w:sz="0" w:space="0" w:color="auto"/>
      </w:divBdr>
    </w:div>
    <w:div w:id="84304893">
      <w:bodyDiv w:val="1"/>
      <w:marLeft w:val="0"/>
      <w:marRight w:val="0"/>
      <w:marTop w:val="0"/>
      <w:marBottom w:val="0"/>
      <w:divBdr>
        <w:top w:val="none" w:sz="0" w:space="0" w:color="auto"/>
        <w:left w:val="none" w:sz="0" w:space="0" w:color="auto"/>
        <w:bottom w:val="none" w:sz="0" w:space="0" w:color="auto"/>
        <w:right w:val="none" w:sz="0" w:space="0" w:color="auto"/>
      </w:divBdr>
    </w:div>
    <w:div w:id="95637383">
      <w:bodyDiv w:val="1"/>
      <w:marLeft w:val="0"/>
      <w:marRight w:val="0"/>
      <w:marTop w:val="0"/>
      <w:marBottom w:val="0"/>
      <w:divBdr>
        <w:top w:val="none" w:sz="0" w:space="0" w:color="auto"/>
        <w:left w:val="none" w:sz="0" w:space="0" w:color="auto"/>
        <w:bottom w:val="none" w:sz="0" w:space="0" w:color="auto"/>
        <w:right w:val="none" w:sz="0" w:space="0" w:color="auto"/>
      </w:divBdr>
    </w:div>
    <w:div w:id="124785307">
      <w:bodyDiv w:val="1"/>
      <w:marLeft w:val="0"/>
      <w:marRight w:val="0"/>
      <w:marTop w:val="0"/>
      <w:marBottom w:val="0"/>
      <w:divBdr>
        <w:top w:val="none" w:sz="0" w:space="0" w:color="auto"/>
        <w:left w:val="none" w:sz="0" w:space="0" w:color="auto"/>
        <w:bottom w:val="none" w:sz="0" w:space="0" w:color="auto"/>
        <w:right w:val="none" w:sz="0" w:space="0" w:color="auto"/>
      </w:divBdr>
    </w:div>
    <w:div w:id="166092159">
      <w:bodyDiv w:val="1"/>
      <w:marLeft w:val="0"/>
      <w:marRight w:val="0"/>
      <w:marTop w:val="0"/>
      <w:marBottom w:val="0"/>
      <w:divBdr>
        <w:top w:val="none" w:sz="0" w:space="0" w:color="auto"/>
        <w:left w:val="none" w:sz="0" w:space="0" w:color="auto"/>
        <w:bottom w:val="none" w:sz="0" w:space="0" w:color="auto"/>
        <w:right w:val="none" w:sz="0" w:space="0" w:color="auto"/>
      </w:divBdr>
    </w:div>
    <w:div w:id="214973371">
      <w:bodyDiv w:val="1"/>
      <w:marLeft w:val="0"/>
      <w:marRight w:val="0"/>
      <w:marTop w:val="0"/>
      <w:marBottom w:val="0"/>
      <w:divBdr>
        <w:top w:val="none" w:sz="0" w:space="0" w:color="auto"/>
        <w:left w:val="none" w:sz="0" w:space="0" w:color="auto"/>
        <w:bottom w:val="none" w:sz="0" w:space="0" w:color="auto"/>
        <w:right w:val="none" w:sz="0" w:space="0" w:color="auto"/>
      </w:divBdr>
    </w:div>
    <w:div w:id="232013705">
      <w:bodyDiv w:val="1"/>
      <w:marLeft w:val="0"/>
      <w:marRight w:val="0"/>
      <w:marTop w:val="0"/>
      <w:marBottom w:val="0"/>
      <w:divBdr>
        <w:top w:val="none" w:sz="0" w:space="0" w:color="auto"/>
        <w:left w:val="none" w:sz="0" w:space="0" w:color="auto"/>
        <w:bottom w:val="none" w:sz="0" w:space="0" w:color="auto"/>
        <w:right w:val="none" w:sz="0" w:space="0" w:color="auto"/>
      </w:divBdr>
    </w:div>
    <w:div w:id="269432023">
      <w:bodyDiv w:val="1"/>
      <w:marLeft w:val="0"/>
      <w:marRight w:val="0"/>
      <w:marTop w:val="0"/>
      <w:marBottom w:val="0"/>
      <w:divBdr>
        <w:top w:val="none" w:sz="0" w:space="0" w:color="auto"/>
        <w:left w:val="none" w:sz="0" w:space="0" w:color="auto"/>
        <w:bottom w:val="none" w:sz="0" w:space="0" w:color="auto"/>
        <w:right w:val="none" w:sz="0" w:space="0" w:color="auto"/>
      </w:divBdr>
    </w:div>
    <w:div w:id="279537737">
      <w:bodyDiv w:val="1"/>
      <w:marLeft w:val="0"/>
      <w:marRight w:val="0"/>
      <w:marTop w:val="0"/>
      <w:marBottom w:val="0"/>
      <w:divBdr>
        <w:top w:val="none" w:sz="0" w:space="0" w:color="auto"/>
        <w:left w:val="none" w:sz="0" w:space="0" w:color="auto"/>
        <w:bottom w:val="none" w:sz="0" w:space="0" w:color="auto"/>
        <w:right w:val="none" w:sz="0" w:space="0" w:color="auto"/>
      </w:divBdr>
    </w:div>
    <w:div w:id="376511479">
      <w:bodyDiv w:val="1"/>
      <w:marLeft w:val="0"/>
      <w:marRight w:val="0"/>
      <w:marTop w:val="0"/>
      <w:marBottom w:val="0"/>
      <w:divBdr>
        <w:top w:val="none" w:sz="0" w:space="0" w:color="auto"/>
        <w:left w:val="none" w:sz="0" w:space="0" w:color="auto"/>
        <w:bottom w:val="none" w:sz="0" w:space="0" w:color="auto"/>
        <w:right w:val="none" w:sz="0" w:space="0" w:color="auto"/>
      </w:divBdr>
    </w:div>
    <w:div w:id="386999368">
      <w:bodyDiv w:val="1"/>
      <w:marLeft w:val="0"/>
      <w:marRight w:val="0"/>
      <w:marTop w:val="0"/>
      <w:marBottom w:val="0"/>
      <w:divBdr>
        <w:top w:val="none" w:sz="0" w:space="0" w:color="auto"/>
        <w:left w:val="none" w:sz="0" w:space="0" w:color="auto"/>
        <w:bottom w:val="none" w:sz="0" w:space="0" w:color="auto"/>
        <w:right w:val="none" w:sz="0" w:space="0" w:color="auto"/>
      </w:divBdr>
    </w:div>
    <w:div w:id="390427749">
      <w:bodyDiv w:val="1"/>
      <w:marLeft w:val="0"/>
      <w:marRight w:val="0"/>
      <w:marTop w:val="0"/>
      <w:marBottom w:val="0"/>
      <w:divBdr>
        <w:top w:val="none" w:sz="0" w:space="0" w:color="auto"/>
        <w:left w:val="none" w:sz="0" w:space="0" w:color="auto"/>
        <w:bottom w:val="none" w:sz="0" w:space="0" w:color="auto"/>
        <w:right w:val="none" w:sz="0" w:space="0" w:color="auto"/>
      </w:divBdr>
    </w:div>
    <w:div w:id="408356166">
      <w:bodyDiv w:val="1"/>
      <w:marLeft w:val="0"/>
      <w:marRight w:val="0"/>
      <w:marTop w:val="0"/>
      <w:marBottom w:val="0"/>
      <w:divBdr>
        <w:top w:val="none" w:sz="0" w:space="0" w:color="auto"/>
        <w:left w:val="none" w:sz="0" w:space="0" w:color="auto"/>
        <w:bottom w:val="none" w:sz="0" w:space="0" w:color="auto"/>
        <w:right w:val="none" w:sz="0" w:space="0" w:color="auto"/>
      </w:divBdr>
      <w:divsChild>
        <w:div w:id="133132">
          <w:marLeft w:val="0"/>
          <w:marRight w:val="0"/>
          <w:marTop w:val="0"/>
          <w:marBottom w:val="0"/>
          <w:divBdr>
            <w:top w:val="none" w:sz="0" w:space="0" w:color="auto"/>
            <w:left w:val="none" w:sz="0" w:space="0" w:color="auto"/>
            <w:bottom w:val="none" w:sz="0" w:space="0" w:color="auto"/>
            <w:right w:val="none" w:sz="0" w:space="0" w:color="auto"/>
          </w:divBdr>
          <w:divsChild>
            <w:div w:id="1330131267">
              <w:marLeft w:val="0"/>
              <w:marRight w:val="0"/>
              <w:marTop w:val="0"/>
              <w:marBottom w:val="0"/>
              <w:divBdr>
                <w:top w:val="none" w:sz="0" w:space="0" w:color="auto"/>
                <w:left w:val="none" w:sz="0" w:space="0" w:color="auto"/>
                <w:bottom w:val="none" w:sz="0" w:space="0" w:color="auto"/>
                <w:right w:val="none" w:sz="0" w:space="0" w:color="auto"/>
              </w:divBdr>
            </w:div>
          </w:divsChild>
        </w:div>
        <w:div w:id="3821705">
          <w:marLeft w:val="0"/>
          <w:marRight w:val="0"/>
          <w:marTop w:val="0"/>
          <w:marBottom w:val="0"/>
          <w:divBdr>
            <w:top w:val="none" w:sz="0" w:space="0" w:color="auto"/>
            <w:left w:val="none" w:sz="0" w:space="0" w:color="auto"/>
            <w:bottom w:val="none" w:sz="0" w:space="0" w:color="auto"/>
            <w:right w:val="none" w:sz="0" w:space="0" w:color="auto"/>
          </w:divBdr>
          <w:divsChild>
            <w:div w:id="1779714547">
              <w:marLeft w:val="0"/>
              <w:marRight w:val="0"/>
              <w:marTop w:val="0"/>
              <w:marBottom w:val="0"/>
              <w:divBdr>
                <w:top w:val="none" w:sz="0" w:space="0" w:color="auto"/>
                <w:left w:val="none" w:sz="0" w:space="0" w:color="auto"/>
                <w:bottom w:val="none" w:sz="0" w:space="0" w:color="auto"/>
                <w:right w:val="none" w:sz="0" w:space="0" w:color="auto"/>
              </w:divBdr>
            </w:div>
          </w:divsChild>
        </w:div>
        <w:div w:id="91972350">
          <w:marLeft w:val="0"/>
          <w:marRight w:val="0"/>
          <w:marTop w:val="0"/>
          <w:marBottom w:val="0"/>
          <w:divBdr>
            <w:top w:val="none" w:sz="0" w:space="0" w:color="auto"/>
            <w:left w:val="none" w:sz="0" w:space="0" w:color="auto"/>
            <w:bottom w:val="none" w:sz="0" w:space="0" w:color="auto"/>
            <w:right w:val="none" w:sz="0" w:space="0" w:color="auto"/>
          </w:divBdr>
          <w:divsChild>
            <w:div w:id="736587804">
              <w:marLeft w:val="0"/>
              <w:marRight w:val="0"/>
              <w:marTop w:val="0"/>
              <w:marBottom w:val="0"/>
              <w:divBdr>
                <w:top w:val="none" w:sz="0" w:space="0" w:color="auto"/>
                <w:left w:val="none" w:sz="0" w:space="0" w:color="auto"/>
                <w:bottom w:val="none" w:sz="0" w:space="0" w:color="auto"/>
                <w:right w:val="none" w:sz="0" w:space="0" w:color="auto"/>
              </w:divBdr>
            </w:div>
          </w:divsChild>
        </w:div>
        <w:div w:id="140657215">
          <w:marLeft w:val="0"/>
          <w:marRight w:val="0"/>
          <w:marTop w:val="0"/>
          <w:marBottom w:val="0"/>
          <w:divBdr>
            <w:top w:val="none" w:sz="0" w:space="0" w:color="auto"/>
            <w:left w:val="none" w:sz="0" w:space="0" w:color="auto"/>
            <w:bottom w:val="none" w:sz="0" w:space="0" w:color="auto"/>
            <w:right w:val="none" w:sz="0" w:space="0" w:color="auto"/>
          </w:divBdr>
          <w:divsChild>
            <w:div w:id="1895655064">
              <w:marLeft w:val="0"/>
              <w:marRight w:val="0"/>
              <w:marTop w:val="0"/>
              <w:marBottom w:val="0"/>
              <w:divBdr>
                <w:top w:val="none" w:sz="0" w:space="0" w:color="auto"/>
                <w:left w:val="none" w:sz="0" w:space="0" w:color="auto"/>
                <w:bottom w:val="none" w:sz="0" w:space="0" w:color="auto"/>
                <w:right w:val="none" w:sz="0" w:space="0" w:color="auto"/>
              </w:divBdr>
            </w:div>
          </w:divsChild>
        </w:div>
        <w:div w:id="158473642">
          <w:marLeft w:val="0"/>
          <w:marRight w:val="0"/>
          <w:marTop w:val="0"/>
          <w:marBottom w:val="0"/>
          <w:divBdr>
            <w:top w:val="none" w:sz="0" w:space="0" w:color="auto"/>
            <w:left w:val="none" w:sz="0" w:space="0" w:color="auto"/>
            <w:bottom w:val="none" w:sz="0" w:space="0" w:color="auto"/>
            <w:right w:val="none" w:sz="0" w:space="0" w:color="auto"/>
          </w:divBdr>
          <w:divsChild>
            <w:div w:id="213665230">
              <w:marLeft w:val="0"/>
              <w:marRight w:val="0"/>
              <w:marTop w:val="0"/>
              <w:marBottom w:val="0"/>
              <w:divBdr>
                <w:top w:val="none" w:sz="0" w:space="0" w:color="auto"/>
                <w:left w:val="none" w:sz="0" w:space="0" w:color="auto"/>
                <w:bottom w:val="none" w:sz="0" w:space="0" w:color="auto"/>
                <w:right w:val="none" w:sz="0" w:space="0" w:color="auto"/>
              </w:divBdr>
            </w:div>
          </w:divsChild>
        </w:div>
        <w:div w:id="249629739">
          <w:marLeft w:val="0"/>
          <w:marRight w:val="0"/>
          <w:marTop w:val="0"/>
          <w:marBottom w:val="0"/>
          <w:divBdr>
            <w:top w:val="none" w:sz="0" w:space="0" w:color="auto"/>
            <w:left w:val="none" w:sz="0" w:space="0" w:color="auto"/>
            <w:bottom w:val="none" w:sz="0" w:space="0" w:color="auto"/>
            <w:right w:val="none" w:sz="0" w:space="0" w:color="auto"/>
          </w:divBdr>
          <w:divsChild>
            <w:div w:id="1776946914">
              <w:marLeft w:val="0"/>
              <w:marRight w:val="0"/>
              <w:marTop w:val="0"/>
              <w:marBottom w:val="0"/>
              <w:divBdr>
                <w:top w:val="none" w:sz="0" w:space="0" w:color="auto"/>
                <w:left w:val="none" w:sz="0" w:space="0" w:color="auto"/>
                <w:bottom w:val="none" w:sz="0" w:space="0" w:color="auto"/>
                <w:right w:val="none" w:sz="0" w:space="0" w:color="auto"/>
              </w:divBdr>
            </w:div>
          </w:divsChild>
        </w:div>
        <w:div w:id="459343566">
          <w:marLeft w:val="0"/>
          <w:marRight w:val="0"/>
          <w:marTop w:val="0"/>
          <w:marBottom w:val="0"/>
          <w:divBdr>
            <w:top w:val="none" w:sz="0" w:space="0" w:color="auto"/>
            <w:left w:val="none" w:sz="0" w:space="0" w:color="auto"/>
            <w:bottom w:val="none" w:sz="0" w:space="0" w:color="auto"/>
            <w:right w:val="none" w:sz="0" w:space="0" w:color="auto"/>
          </w:divBdr>
          <w:divsChild>
            <w:div w:id="1218130087">
              <w:marLeft w:val="0"/>
              <w:marRight w:val="0"/>
              <w:marTop w:val="0"/>
              <w:marBottom w:val="0"/>
              <w:divBdr>
                <w:top w:val="none" w:sz="0" w:space="0" w:color="auto"/>
                <w:left w:val="none" w:sz="0" w:space="0" w:color="auto"/>
                <w:bottom w:val="none" w:sz="0" w:space="0" w:color="auto"/>
                <w:right w:val="none" w:sz="0" w:space="0" w:color="auto"/>
              </w:divBdr>
            </w:div>
          </w:divsChild>
        </w:div>
        <w:div w:id="503130423">
          <w:marLeft w:val="0"/>
          <w:marRight w:val="0"/>
          <w:marTop w:val="0"/>
          <w:marBottom w:val="0"/>
          <w:divBdr>
            <w:top w:val="none" w:sz="0" w:space="0" w:color="auto"/>
            <w:left w:val="none" w:sz="0" w:space="0" w:color="auto"/>
            <w:bottom w:val="none" w:sz="0" w:space="0" w:color="auto"/>
            <w:right w:val="none" w:sz="0" w:space="0" w:color="auto"/>
          </w:divBdr>
          <w:divsChild>
            <w:div w:id="1435976976">
              <w:marLeft w:val="0"/>
              <w:marRight w:val="0"/>
              <w:marTop w:val="0"/>
              <w:marBottom w:val="0"/>
              <w:divBdr>
                <w:top w:val="none" w:sz="0" w:space="0" w:color="auto"/>
                <w:left w:val="none" w:sz="0" w:space="0" w:color="auto"/>
                <w:bottom w:val="none" w:sz="0" w:space="0" w:color="auto"/>
                <w:right w:val="none" w:sz="0" w:space="0" w:color="auto"/>
              </w:divBdr>
            </w:div>
          </w:divsChild>
        </w:div>
        <w:div w:id="504981990">
          <w:marLeft w:val="0"/>
          <w:marRight w:val="0"/>
          <w:marTop w:val="0"/>
          <w:marBottom w:val="0"/>
          <w:divBdr>
            <w:top w:val="none" w:sz="0" w:space="0" w:color="auto"/>
            <w:left w:val="none" w:sz="0" w:space="0" w:color="auto"/>
            <w:bottom w:val="none" w:sz="0" w:space="0" w:color="auto"/>
            <w:right w:val="none" w:sz="0" w:space="0" w:color="auto"/>
          </w:divBdr>
          <w:divsChild>
            <w:div w:id="1992364067">
              <w:marLeft w:val="0"/>
              <w:marRight w:val="0"/>
              <w:marTop w:val="0"/>
              <w:marBottom w:val="0"/>
              <w:divBdr>
                <w:top w:val="none" w:sz="0" w:space="0" w:color="auto"/>
                <w:left w:val="none" w:sz="0" w:space="0" w:color="auto"/>
                <w:bottom w:val="none" w:sz="0" w:space="0" w:color="auto"/>
                <w:right w:val="none" w:sz="0" w:space="0" w:color="auto"/>
              </w:divBdr>
            </w:div>
          </w:divsChild>
        </w:div>
        <w:div w:id="558901636">
          <w:marLeft w:val="0"/>
          <w:marRight w:val="0"/>
          <w:marTop w:val="0"/>
          <w:marBottom w:val="0"/>
          <w:divBdr>
            <w:top w:val="none" w:sz="0" w:space="0" w:color="auto"/>
            <w:left w:val="none" w:sz="0" w:space="0" w:color="auto"/>
            <w:bottom w:val="none" w:sz="0" w:space="0" w:color="auto"/>
            <w:right w:val="none" w:sz="0" w:space="0" w:color="auto"/>
          </w:divBdr>
          <w:divsChild>
            <w:div w:id="164252268">
              <w:marLeft w:val="0"/>
              <w:marRight w:val="0"/>
              <w:marTop w:val="0"/>
              <w:marBottom w:val="0"/>
              <w:divBdr>
                <w:top w:val="none" w:sz="0" w:space="0" w:color="auto"/>
                <w:left w:val="none" w:sz="0" w:space="0" w:color="auto"/>
                <w:bottom w:val="none" w:sz="0" w:space="0" w:color="auto"/>
                <w:right w:val="none" w:sz="0" w:space="0" w:color="auto"/>
              </w:divBdr>
            </w:div>
          </w:divsChild>
        </w:div>
        <w:div w:id="562836317">
          <w:marLeft w:val="0"/>
          <w:marRight w:val="0"/>
          <w:marTop w:val="0"/>
          <w:marBottom w:val="0"/>
          <w:divBdr>
            <w:top w:val="none" w:sz="0" w:space="0" w:color="auto"/>
            <w:left w:val="none" w:sz="0" w:space="0" w:color="auto"/>
            <w:bottom w:val="none" w:sz="0" w:space="0" w:color="auto"/>
            <w:right w:val="none" w:sz="0" w:space="0" w:color="auto"/>
          </w:divBdr>
          <w:divsChild>
            <w:div w:id="1853494014">
              <w:marLeft w:val="0"/>
              <w:marRight w:val="0"/>
              <w:marTop w:val="0"/>
              <w:marBottom w:val="0"/>
              <w:divBdr>
                <w:top w:val="none" w:sz="0" w:space="0" w:color="auto"/>
                <w:left w:val="none" w:sz="0" w:space="0" w:color="auto"/>
                <w:bottom w:val="none" w:sz="0" w:space="0" w:color="auto"/>
                <w:right w:val="none" w:sz="0" w:space="0" w:color="auto"/>
              </w:divBdr>
            </w:div>
          </w:divsChild>
        </w:div>
        <w:div w:id="614295122">
          <w:marLeft w:val="0"/>
          <w:marRight w:val="0"/>
          <w:marTop w:val="0"/>
          <w:marBottom w:val="0"/>
          <w:divBdr>
            <w:top w:val="none" w:sz="0" w:space="0" w:color="auto"/>
            <w:left w:val="none" w:sz="0" w:space="0" w:color="auto"/>
            <w:bottom w:val="none" w:sz="0" w:space="0" w:color="auto"/>
            <w:right w:val="none" w:sz="0" w:space="0" w:color="auto"/>
          </w:divBdr>
          <w:divsChild>
            <w:div w:id="974529793">
              <w:marLeft w:val="0"/>
              <w:marRight w:val="0"/>
              <w:marTop w:val="0"/>
              <w:marBottom w:val="0"/>
              <w:divBdr>
                <w:top w:val="none" w:sz="0" w:space="0" w:color="auto"/>
                <w:left w:val="none" w:sz="0" w:space="0" w:color="auto"/>
                <w:bottom w:val="none" w:sz="0" w:space="0" w:color="auto"/>
                <w:right w:val="none" w:sz="0" w:space="0" w:color="auto"/>
              </w:divBdr>
            </w:div>
          </w:divsChild>
        </w:div>
        <w:div w:id="620888117">
          <w:marLeft w:val="0"/>
          <w:marRight w:val="0"/>
          <w:marTop w:val="0"/>
          <w:marBottom w:val="0"/>
          <w:divBdr>
            <w:top w:val="none" w:sz="0" w:space="0" w:color="auto"/>
            <w:left w:val="none" w:sz="0" w:space="0" w:color="auto"/>
            <w:bottom w:val="none" w:sz="0" w:space="0" w:color="auto"/>
            <w:right w:val="none" w:sz="0" w:space="0" w:color="auto"/>
          </w:divBdr>
          <w:divsChild>
            <w:div w:id="1786847575">
              <w:marLeft w:val="0"/>
              <w:marRight w:val="0"/>
              <w:marTop w:val="0"/>
              <w:marBottom w:val="0"/>
              <w:divBdr>
                <w:top w:val="none" w:sz="0" w:space="0" w:color="auto"/>
                <w:left w:val="none" w:sz="0" w:space="0" w:color="auto"/>
                <w:bottom w:val="none" w:sz="0" w:space="0" w:color="auto"/>
                <w:right w:val="none" w:sz="0" w:space="0" w:color="auto"/>
              </w:divBdr>
            </w:div>
          </w:divsChild>
        </w:div>
        <w:div w:id="781921477">
          <w:marLeft w:val="0"/>
          <w:marRight w:val="0"/>
          <w:marTop w:val="0"/>
          <w:marBottom w:val="0"/>
          <w:divBdr>
            <w:top w:val="none" w:sz="0" w:space="0" w:color="auto"/>
            <w:left w:val="none" w:sz="0" w:space="0" w:color="auto"/>
            <w:bottom w:val="none" w:sz="0" w:space="0" w:color="auto"/>
            <w:right w:val="none" w:sz="0" w:space="0" w:color="auto"/>
          </w:divBdr>
          <w:divsChild>
            <w:div w:id="1595019123">
              <w:marLeft w:val="0"/>
              <w:marRight w:val="0"/>
              <w:marTop w:val="0"/>
              <w:marBottom w:val="0"/>
              <w:divBdr>
                <w:top w:val="none" w:sz="0" w:space="0" w:color="auto"/>
                <w:left w:val="none" w:sz="0" w:space="0" w:color="auto"/>
                <w:bottom w:val="none" w:sz="0" w:space="0" w:color="auto"/>
                <w:right w:val="none" w:sz="0" w:space="0" w:color="auto"/>
              </w:divBdr>
            </w:div>
          </w:divsChild>
        </w:div>
        <w:div w:id="822283721">
          <w:marLeft w:val="0"/>
          <w:marRight w:val="0"/>
          <w:marTop w:val="0"/>
          <w:marBottom w:val="0"/>
          <w:divBdr>
            <w:top w:val="none" w:sz="0" w:space="0" w:color="auto"/>
            <w:left w:val="none" w:sz="0" w:space="0" w:color="auto"/>
            <w:bottom w:val="none" w:sz="0" w:space="0" w:color="auto"/>
            <w:right w:val="none" w:sz="0" w:space="0" w:color="auto"/>
          </w:divBdr>
          <w:divsChild>
            <w:div w:id="1774788892">
              <w:marLeft w:val="0"/>
              <w:marRight w:val="0"/>
              <w:marTop w:val="0"/>
              <w:marBottom w:val="0"/>
              <w:divBdr>
                <w:top w:val="none" w:sz="0" w:space="0" w:color="auto"/>
                <w:left w:val="none" w:sz="0" w:space="0" w:color="auto"/>
                <w:bottom w:val="none" w:sz="0" w:space="0" w:color="auto"/>
                <w:right w:val="none" w:sz="0" w:space="0" w:color="auto"/>
              </w:divBdr>
            </w:div>
          </w:divsChild>
        </w:div>
        <w:div w:id="837497648">
          <w:marLeft w:val="0"/>
          <w:marRight w:val="0"/>
          <w:marTop w:val="0"/>
          <w:marBottom w:val="0"/>
          <w:divBdr>
            <w:top w:val="none" w:sz="0" w:space="0" w:color="auto"/>
            <w:left w:val="none" w:sz="0" w:space="0" w:color="auto"/>
            <w:bottom w:val="none" w:sz="0" w:space="0" w:color="auto"/>
            <w:right w:val="none" w:sz="0" w:space="0" w:color="auto"/>
          </w:divBdr>
          <w:divsChild>
            <w:div w:id="1453481568">
              <w:marLeft w:val="0"/>
              <w:marRight w:val="0"/>
              <w:marTop w:val="0"/>
              <w:marBottom w:val="0"/>
              <w:divBdr>
                <w:top w:val="none" w:sz="0" w:space="0" w:color="auto"/>
                <w:left w:val="none" w:sz="0" w:space="0" w:color="auto"/>
                <w:bottom w:val="none" w:sz="0" w:space="0" w:color="auto"/>
                <w:right w:val="none" w:sz="0" w:space="0" w:color="auto"/>
              </w:divBdr>
            </w:div>
          </w:divsChild>
        </w:div>
        <w:div w:id="893394836">
          <w:marLeft w:val="0"/>
          <w:marRight w:val="0"/>
          <w:marTop w:val="0"/>
          <w:marBottom w:val="0"/>
          <w:divBdr>
            <w:top w:val="none" w:sz="0" w:space="0" w:color="auto"/>
            <w:left w:val="none" w:sz="0" w:space="0" w:color="auto"/>
            <w:bottom w:val="none" w:sz="0" w:space="0" w:color="auto"/>
            <w:right w:val="none" w:sz="0" w:space="0" w:color="auto"/>
          </w:divBdr>
          <w:divsChild>
            <w:div w:id="918489981">
              <w:marLeft w:val="0"/>
              <w:marRight w:val="0"/>
              <w:marTop w:val="0"/>
              <w:marBottom w:val="0"/>
              <w:divBdr>
                <w:top w:val="none" w:sz="0" w:space="0" w:color="auto"/>
                <w:left w:val="none" w:sz="0" w:space="0" w:color="auto"/>
                <w:bottom w:val="none" w:sz="0" w:space="0" w:color="auto"/>
                <w:right w:val="none" w:sz="0" w:space="0" w:color="auto"/>
              </w:divBdr>
            </w:div>
          </w:divsChild>
        </w:div>
        <w:div w:id="903220417">
          <w:marLeft w:val="0"/>
          <w:marRight w:val="0"/>
          <w:marTop w:val="0"/>
          <w:marBottom w:val="0"/>
          <w:divBdr>
            <w:top w:val="none" w:sz="0" w:space="0" w:color="auto"/>
            <w:left w:val="none" w:sz="0" w:space="0" w:color="auto"/>
            <w:bottom w:val="none" w:sz="0" w:space="0" w:color="auto"/>
            <w:right w:val="none" w:sz="0" w:space="0" w:color="auto"/>
          </w:divBdr>
          <w:divsChild>
            <w:div w:id="25954683">
              <w:marLeft w:val="0"/>
              <w:marRight w:val="0"/>
              <w:marTop w:val="0"/>
              <w:marBottom w:val="0"/>
              <w:divBdr>
                <w:top w:val="none" w:sz="0" w:space="0" w:color="auto"/>
                <w:left w:val="none" w:sz="0" w:space="0" w:color="auto"/>
                <w:bottom w:val="none" w:sz="0" w:space="0" w:color="auto"/>
                <w:right w:val="none" w:sz="0" w:space="0" w:color="auto"/>
              </w:divBdr>
            </w:div>
          </w:divsChild>
        </w:div>
        <w:div w:id="954943216">
          <w:marLeft w:val="0"/>
          <w:marRight w:val="0"/>
          <w:marTop w:val="0"/>
          <w:marBottom w:val="0"/>
          <w:divBdr>
            <w:top w:val="none" w:sz="0" w:space="0" w:color="auto"/>
            <w:left w:val="none" w:sz="0" w:space="0" w:color="auto"/>
            <w:bottom w:val="none" w:sz="0" w:space="0" w:color="auto"/>
            <w:right w:val="none" w:sz="0" w:space="0" w:color="auto"/>
          </w:divBdr>
          <w:divsChild>
            <w:div w:id="1230120410">
              <w:marLeft w:val="0"/>
              <w:marRight w:val="0"/>
              <w:marTop w:val="0"/>
              <w:marBottom w:val="0"/>
              <w:divBdr>
                <w:top w:val="none" w:sz="0" w:space="0" w:color="auto"/>
                <w:left w:val="none" w:sz="0" w:space="0" w:color="auto"/>
                <w:bottom w:val="none" w:sz="0" w:space="0" w:color="auto"/>
                <w:right w:val="none" w:sz="0" w:space="0" w:color="auto"/>
              </w:divBdr>
            </w:div>
          </w:divsChild>
        </w:div>
        <w:div w:id="958146253">
          <w:marLeft w:val="0"/>
          <w:marRight w:val="0"/>
          <w:marTop w:val="0"/>
          <w:marBottom w:val="0"/>
          <w:divBdr>
            <w:top w:val="none" w:sz="0" w:space="0" w:color="auto"/>
            <w:left w:val="none" w:sz="0" w:space="0" w:color="auto"/>
            <w:bottom w:val="none" w:sz="0" w:space="0" w:color="auto"/>
            <w:right w:val="none" w:sz="0" w:space="0" w:color="auto"/>
          </w:divBdr>
          <w:divsChild>
            <w:div w:id="164588323">
              <w:marLeft w:val="0"/>
              <w:marRight w:val="0"/>
              <w:marTop w:val="0"/>
              <w:marBottom w:val="0"/>
              <w:divBdr>
                <w:top w:val="none" w:sz="0" w:space="0" w:color="auto"/>
                <w:left w:val="none" w:sz="0" w:space="0" w:color="auto"/>
                <w:bottom w:val="none" w:sz="0" w:space="0" w:color="auto"/>
                <w:right w:val="none" w:sz="0" w:space="0" w:color="auto"/>
              </w:divBdr>
            </w:div>
          </w:divsChild>
        </w:div>
        <w:div w:id="1030298451">
          <w:marLeft w:val="0"/>
          <w:marRight w:val="0"/>
          <w:marTop w:val="0"/>
          <w:marBottom w:val="0"/>
          <w:divBdr>
            <w:top w:val="none" w:sz="0" w:space="0" w:color="auto"/>
            <w:left w:val="none" w:sz="0" w:space="0" w:color="auto"/>
            <w:bottom w:val="none" w:sz="0" w:space="0" w:color="auto"/>
            <w:right w:val="none" w:sz="0" w:space="0" w:color="auto"/>
          </w:divBdr>
          <w:divsChild>
            <w:div w:id="741416800">
              <w:marLeft w:val="0"/>
              <w:marRight w:val="0"/>
              <w:marTop w:val="0"/>
              <w:marBottom w:val="0"/>
              <w:divBdr>
                <w:top w:val="none" w:sz="0" w:space="0" w:color="auto"/>
                <w:left w:val="none" w:sz="0" w:space="0" w:color="auto"/>
                <w:bottom w:val="none" w:sz="0" w:space="0" w:color="auto"/>
                <w:right w:val="none" w:sz="0" w:space="0" w:color="auto"/>
              </w:divBdr>
            </w:div>
          </w:divsChild>
        </w:div>
        <w:div w:id="1072851330">
          <w:marLeft w:val="0"/>
          <w:marRight w:val="0"/>
          <w:marTop w:val="0"/>
          <w:marBottom w:val="0"/>
          <w:divBdr>
            <w:top w:val="none" w:sz="0" w:space="0" w:color="auto"/>
            <w:left w:val="none" w:sz="0" w:space="0" w:color="auto"/>
            <w:bottom w:val="none" w:sz="0" w:space="0" w:color="auto"/>
            <w:right w:val="none" w:sz="0" w:space="0" w:color="auto"/>
          </w:divBdr>
          <w:divsChild>
            <w:div w:id="2145467458">
              <w:marLeft w:val="0"/>
              <w:marRight w:val="0"/>
              <w:marTop w:val="0"/>
              <w:marBottom w:val="0"/>
              <w:divBdr>
                <w:top w:val="none" w:sz="0" w:space="0" w:color="auto"/>
                <w:left w:val="none" w:sz="0" w:space="0" w:color="auto"/>
                <w:bottom w:val="none" w:sz="0" w:space="0" w:color="auto"/>
                <w:right w:val="none" w:sz="0" w:space="0" w:color="auto"/>
              </w:divBdr>
            </w:div>
          </w:divsChild>
        </w:div>
        <w:div w:id="1109199668">
          <w:marLeft w:val="0"/>
          <w:marRight w:val="0"/>
          <w:marTop w:val="0"/>
          <w:marBottom w:val="0"/>
          <w:divBdr>
            <w:top w:val="none" w:sz="0" w:space="0" w:color="auto"/>
            <w:left w:val="none" w:sz="0" w:space="0" w:color="auto"/>
            <w:bottom w:val="none" w:sz="0" w:space="0" w:color="auto"/>
            <w:right w:val="none" w:sz="0" w:space="0" w:color="auto"/>
          </w:divBdr>
          <w:divsChild>
            <w:div w:id="1508590418">
              <w:marLeft w:val="0"/>
              <w:marRight w:val="0"/>
              <w:marTop w:val="0"/>
              <w:marBottom w:val="0"/>
              <w:divBdr>
                <w:top w:val="none" w:sz="0" w:space="0" w:color="auto"/>
                <w:left w:val="none" w:sz="0" w:space="0" w:color="auto"/>
                <w:bottom w:val="none" w:sz="0" w:space="0" w:color="auto"/>
                <w:right w:val="none" w:sz="0" w:space="0" w:color="auto"/>
              </w:divBdr>
            </w:div>
          </w:divsChild>
        </w:div>
        <w:div w:id="1110005081">
          <w:marLeft w:val="0"/>
          <w:marRight w:val="0"/>
          <w:marTop w:val="0"/>
          <w:marBottom w:val="0"/>
          <w:divBdr>
            <w:top w:val="none" w:sz="0" w:space="0" w:color="auto"/>
            <w:left w:val="none" w:sz="0" w:space="0" w:color="auto"/>
            <w:bottom w:val="none" w:sz="0" w:space="0" w:color="auto"/>
            <w:right w:val="none" w:sz="0" w:space="0" w:color="auto"/>
          </w:divBdr>
          <w:divsChild>
            <w:div w:id="1061093941">
              <w:marLeft w:val="0"/>
              <w:marRight w:val="0"/>
              <w:marTop w:val="0"/>
              <w:marBottom w:val="0"/>
              <w:divBdr>
                <w:top w:val="none" w:sz="0" w:space="0" w:color="auto"/>
                <w:left w:val="none" w:sz="0" w:space="0" w:color="auto"/>
                <w:bottom w:val="none" w:sz="0" w:space="0" w:color="auto"/>
                <w:right w:val="none" w:sz="0" w:space="0" w:color="auto"/>
              </w:divBdr>
            </w:div>
          </w:divsChild>
        </w:div>
        <w:div w:id="1114521533">
          <w:marLeft w:val="0"/>
          <w:marRight w:val="0"/>
          <w:marTop w:val="0"/>
          <w:marBottom w:val="0"/>
          <w:divBdr>
            <w:top w:val="none" w:sz="0" w:space="0" w:color="auto"/>
            <w:left w:val="none" w:sz="0" w:space="0" w:color="auto"/>
            <w:bottom w:val="none" w:sz="0" w:space="0" w:color="auto"/>
            <w:right w:val="none" w:sz="0" w:space="0" w:color="auto"/>
          </w:divBdr>
          <w:divsChild>
            <w:div w:id="1343973598">
              <w:marLeft w:val="0"/>
              <w:marRight w:val="0"/>
              <w:marTop w:val="0"/>
              <w:marBottom w:val="0"/>
              <w:divBdr>
                <w:top w:val="none" w:sz="0" w:space="0" w:color="auto"/>
                <w:left w:val="none" w:sz="0" w:space="0" w:color="auto"/>
                <w:bottom w:val="none" w:sz="0" w:space="0" w:color="auto"/>
                <w:right w:val="none" w:sz="0" w:space="0" w:color="auto"/>
              </w:divBdr>
            </w:div>
          </w:divsChild>
        </w:div>
        <w:div w:id="1133131057">
          <w:marLeft w:val="0"/>
          <w:marRight w:val="0"/>
          <w:marTop w:val="0"/>
          <w:marBottom w:val="0"/>
          <w:divBdr>
            <w:top w:val="none" w:sz="0" w:space="0" w:color="auto"/>
            <w:left w:val="none" w:sz="0" w:space="0" w:color="auto"/>
            <w:bottom w:val="none" w:sz="0" w:space="0" w:color="auto"/>
            <w:right w:val="none" w:sz="0" w:space="0" w:color="auto"/>
          </w:divBdr>
          <w:divsChild>
            <w:div w:id="1656645281">
              <w:marLeft w:val="0"/>
              <w:marRight w:val="0"/>
              <w:marTop w:val="0"/>
              <w:marBottom w:val="0"/>
              <w:divBdr>
                <w:top w:val="none" w:sz="0" w:space="0" w:color="auto"/>
                <w:left w:val="none" w:sz="0" w:space="0" w:color="auto"/>
                <w:bottom w:val="none" w:sz="0" w:space="0" w:color="auto"/>
                <w:right w:val="none" w:sz="0" w:space="0" w:color="auto"/>
              </w:divBdr>
            </w:div>
          </w:divsChild>
        </w:div>
        <w:div w:id="1140613554">
          <w:marLeft w:val="0"/>
          <w:marRight w:val="0"/>
          <w:marTop w:val="0"/>
          <w:marBottom w:val="0"/>
          <w:divBdr>
            <w:top w:val="none" w:sz="0" w:space="0" w:color="auto"/>
            <w:left w:val="none" w:sz="0" w:space="0" w:color="auto"/>
            <w:bottom w:val="none" w:sz="0" w:space="0" w:color="auto"/>
            <w:right w:val="none" w:sz="0" w:space="0" w:color="auto"/>
          </w:divBdr>
          <w:divsChild>
            <w:div w:id="1852139375">
              <w:marLeft w:val="0"/>
              <w:marRight w:val="0"/>
              <w:marTop w:val="0"/>
              <w:marBottom w:val="0"/>
              <w:divBdr>
                <w:top w:val="none" w:sz="0" w:space="0" w:color="auto"/>
                <w:left w:val="none" w:sz="0" w:space="0" w:color="auto"/>
                <w:bottom w:val="none" w:sz="0" w:space="0" w:color="auto"/>
                <w:right w:val="none" w:sz="0" w:space="0" w:color="auto"/>
              </w:divBdr>
            </w:div>
          </w:divsChild>
        </w:div>
        <w:div w:id="1141072893">
          <w:marLeft w:val="0"/>
          <w:marRight w:val="0"/>
          <w:marTop w:val="0"/>
          <w:marBottom w:val="0"/>
          <w:divBdr>
            <w:top w:val="none" w:sz="0" w:space="0" w:color="auto"/>
            <w:left w:val="none" w:sz="0" w:space="0" w:color="auto"/>
            <w:bottom w:val="none" w:sz="0" w:space="0" w:color="auto"/>
            <w:right w:val="none" w:sz="0" w:space="0" w:color="auto"/>
          </w:divBdr>
          <w:divsChild>
            <w:div w:id="438721050">
              <w:marLeft w:val="0"/>
              <w:marRight w:val="0"/>
              <w:marTop w:val="0"/>
              <w:marBottom w:val="0"/>
              <w:divBdr>
                <w:top w:val="none" w:sz="0" w:space="0" w:color="auto"/>
                <w:left w:val="none" w:sz="0" w:space="0" w:color="auto"/>
                <w:bottom w:val="none" w:sz="0" w:space="0" w:color="auto"/>
                <w:right w:val="none" w:sz="0" w:space="0" w:color="auto"/>
              </w:divBdr>
            </w:div>
          </w:divsChild>
        </w:div>
        <w:div w:id="1156073013">
          <w:marLeft w:val="0"/>
          <w:marRight w:val="0"/>
          <w:marTop w:val="0"/>
          <w:marBottom w:val="0"/>
          <w:divBdr>
            <w:top w:val="none" w:sz="0" w:space="0" w:color="auto"/>
            <w:left w:val="none" w:sz="0" w:space="0" w:color="auto"/>
            <w:bottom w:val="none" w:sz="0" w:space="0" w:color="auto"/>
            <w:right w:val="none" w:sz="0" w:space="0" w:color="auto"/>
          </w:divBdr>
          <w:divsChild>
            <w:div w:id="1213032464">
              <w:marLeft w:val="0"/>
              <w:marRight w:val="0"/>
              <w:marTop w:val="0"/>
              <w:marBottom w:val="0"/>
              <w:divBdr>
                <w:top w:val="none" w:sz="0" w:space="0" w:color="auto"/>
                <w:left w:val="none" w:sz="0" w:space="0" w:color="auto"/>
                <w:bottom w:val="none" w:sz="0" w:space="0" w:color="auto"/>
                <w:right w:val="none" w:sz="0" w:space="0" w:color="auto"/>
              </w:divBdr>
            </w:div>
          </w:divsChild>
        </w:div>
        <w:div w:id="1198544842">
          <w:marLeft w:val="0"/>
          <w:marRight w:val="0"/>
          <w:marTop w:val="0"/>
          <w:marBottom w:val="0"/>
          <w:divBdr>
            <w:top w:val="none" w:sz="0" w:space="0" w:color="auto"/>
            <w:left w:val="none" w:sz="0" w:space="0" w:color="auto"/>
            <w:bottom w:val="none" w:sz="0" w:space="0" w:color="auto"/>
            <w:right w:val="none" w:sz="0" w:space="0" w:color="auto"/>
          </w:divBdr>
          <w:divsChild>
            <w:div w:id="761531031">
              <w:marLeft w:val="0"/>
              <w:marRight w:val="0"/>
              <w:marTop w:val="0"/>
              <w:marBottom w:val="0"/>
              <w:divBdr>
                <w:top w:val="none" w:sz="0" w:space="0" w:color="auto"/>
                <w:left w:val="none" w:sz="0" w:space="0" w:color="auto"/>
                <w:bottom w:val="none" w:sz="0" w:space="0" w:color="auto"/>
                <w:right w:val="none" w:sz="0" w:space="0" w:color="auto"/>
              </w:divBdr>
            </w:div>
          </w:divsChild>
        </w:div>
        <w:div w:id="1301961040">
          <w:marLeft w:val="0"/>
          <w:marRight w:val="0"/>
          <w:marTop w:val="0"/>
          <w:marBottom w:val="0"/>
          <w:divBdr>
            <w:top w:val="none" w:sz="0" w:space="0" w:color="auto"/>
            <w:left w:val="none" w:sz="0" w:space="0" w:color="auto"/>
            <w:bottom w:val="none" w:sz="0" w:space="0" w:color="auto"/>
            <w:right w:val="none" w:sz="0" w:space="0" w:color="auto"/>
          </w:divBdr>
          <w:divsChild>
            <w:div w:id="1871990057">
              <w:marLeft w:val="0"/>
              <w:marRight w:val="0"/>
              <w:marTop w:val="0"/>
              <w:marBottom w:val="0"/>
              <w:divBdr>
                <w:top w:val="none" w:sz="0" w:space="0" w:color="auto"/>
                <w:left w:val="none" w:sz="0" w:space="0" w:color="auto"/>
                <w:bottom w:val="none" w:sz="0" w:space="0" w:color="auto"/>
                <w:right w:val="none" w:sz="0" w:space="0" w:color="auto"/>
              </w:divBdr>
            </w:div>
          </w:divsChild>
        </w:div>
        <w:div w:id="1311979319">
          <w:marLeft w:val="0"/>
          <w:marRight w:val="0"/>
          <w:marTop w:val="0"/>
          <w:marBottom w:val="0"/>
          <w:divBdr>
            <w:top w:val="none" w:sz="0" w:space="0" w:color="auto"/>
            <w:left w:val="none" w:sz="0" w:space="0" w:color="auto"/>
            <w:bottom w:val="none" w:sz="0" w:space="0" w:color="auto"/>
            <w:right w:val="none" w:sz="0" w:space="0" w:color="auto"/>
          </w:divBdr>
          <w:divsChild>
            <w:div w:id="1790932061">
              <w:marLeft w:val="0"/>
              <w:marRight w:val="0"/>
              <w:marTop w:val="0"/>
              <w:marBottom w:val="0"/>
              <w:divBdr>
                <w:top w:val="none" w:sz="0" w:space="0" w:color="auto"/>
                <w:left w:val="none" w:sz="0" w:space="0" w:color="auto"/>
                <w:bottom w:val="none" w:sz="0" w:space="0" w:color="auto"/>
                <w:right w:val="none" w:sz="0" w:space="0" w:color="auto"/>
              </w:divBdr>
            </w:div>
          </w:divsChild>
        </w:div>
        <w:div w:id="1331908209">
          <w:marLeft w:val="0"/>
          <w:marRight w:val="0"/>
          <w:marTop w:val="0"/>
          <w:marBottom w:val="0"/>
          <w:divBdr>
            <w:top w:val="none" w:sz="0" w:space="0" w:color="auto"/>
            <w:left w:val="none" w:sz="0" w:space="0" w:color="auto"/>
            <w:bottom w:val="none" w:sz="0" w:space="0" w:color="auto"/>
            <w:right w:val="none" w:sz="0" w:space="0" w:color="auto"/>
          </w:divBdr>
          <w:divsChild>
            <w:div w:id="1721708589">
              <w:marLeft w:val="0"/>
              <w:marRight w:val="0"/>
              <w:marTop w:val="0"/>
              <w:marBottom w:val="0"/>
              <w:divBdr>
                <w:top w:val="none" w:sz="0" w:space="0" w:color="auto"/>
                <w:left w:val="none" w:sz="0" w:space="0" w:color="auto"/>
                <w:bottom w:val="none" w:sz="0" w:space="0" w:color="auto"/>
                <w:right w:val="none" w:sz="0" w:space="0" w:color="auto"/>
              </w:divBdr>
            </w:div>
          </w:divsChild>
        </w:div>
        <w:div w:id="1339577828">
          <w:marLeft w:val="0"/>
          <w:marRight w:val="0"/>
          <w:marTop w:val="0"/>
          <w:marBottom w:val="0"/>
          <w:divBdr>
            <w:top w:val="none" w:sz="0" w:space="0" w:color="auto"/>
            <w:left w:val="none" w:sz="0" w:space="0" w:color="auto"/>
            <w:bottom w:val="none" w:sz="0" w:space="0" w:color="auto"/>
            <w:right w:val="none" w:sz="0" w:space="0" w:color="auto"/>
          </w:divBdr>
          <w:divsChild>
            <w:div w:id="445392223">
              <w:marLeft w:val="0"/>
              <w:marRight w:val="0"/>
              <w:marTop w:val="0"/>
              <w:marBottom w:val="0"/>
              <w:divBdr>
                <w:top w:val="none" w:sz="0" w:space="0" w:color="auto"/>
                <w:left w:val="none" w:sz="0" w:space="0" w:color="auto"/>
                <w:bottom w:val="none" w:sz="0" w:space="0" w:color="auto"/>
                <w:right w:val="none" w:sz="0" w:space="0" w:color="auto"/>
              </w:divBdr>
            </w:div>
          </w:divsChild>
        </w:div>
        <w:div w:id="1374816523">
          <w:marLeft w:val="0"/>
          <w:marRight w:val="0"/>
          <w:marTop w:val="0"/>
          <w:marBottom w:val="0"/>
          <w:divBdr>
            <w:top w:val="none" w:sz="0" w:space="0" w:color="auto"/>
            <w:left w:val="none" w:sz="0" w:space="0" w:color="auto"/>
            <w:bottom w:val="none" w:sz="0" w:space="0" w:color="auto"/>
            <w:right w:val="none" w:sz="0" w:space="0" w:color="auto"/>
          </w:divBdr>
          <w:divsChild>
            <w:div w:id="891191197">
              <w:marLeft w:val="0"/>
              <w:marRight w:val="0"/>
              <w:marTop w:val="0"/>
              <w:marBottom w:val="0"/>
              <w:divBdr>
                <w:top w:val="none" w:sz="0" w:space="0" w:color="auto"/>
                <w:left w:val="none" w:sz="0" w:space="0" w:color="auto"/>
                <w:bottom w:val="none" w:sz="0" w:space="0" w:color="auto"/>
                <w:right w:val="none" w:sz="0" w:space="0" w:color="auto"/>
              </w:divBdr>
            </w:div>
          </w:divsChild>
        </w:div>
        <w:div w:id="1408458445">
          <w:marLeft w:val="0"/>
          <w:marRight w:val="0"/>
          <w:marTop w:val="0"/>
          <w:marBottom w:val="0"/>
          <w:divBdr>
            <w:top w:val="none" w:sz="0" w:space="0" w:color="auto"/>
            <w:left w:val="none" w:sz="0" w:space="0" w:color="auto"/>
            <w:bottom w:val="none" w:sz="0" w:space="0" w:color="auto"/>
            <w:right w:val="none" w:sz="0" w:space="0" w:color="auto"/>
          </w:divBdr>
          <w:divsChild>
            <w:div w:id="578096041">
              <w:marLeft w:val="0"/>
              <w:marRight w:val="0"/>
              <w:marTop w:val="0"/>
              <w:marBottom w:val="0"/>
              <w:divBdr>
                <w:top w:val="none" w:sz="0" w:space="0" w:color="auto"/>
                <w:left w:val="none" w:sz="0" w:space="0" w:color="auto"/>
                <w:bottom w:val="none" w:sz="0" w:space="0" w:color="auto"/>
                <w:right w:val="none" w:sz="0" w:space="0" w:color="auto"/>
              </w:divBdr>
            </w:div>
          </w:divsChild>
        </w:div>
        <w:div w:id="1449275830">
          <w:marLeft w:val="0"/>
          <w:marRight w:val="0"/>
          <w:marTop w:val="0"/>
          <w:marBottom w:val="0"/>
          <w:divBdr>
            <w:top w:val="none" w:sz="0" w:space="0" w:color="auto"/>
            <w:left w:val="none" w:sz="0" w:space="0" w:color="auto"/>
            <w:bottom w:val="none" w:sz="0" w:space="0" w:color="auto"/>
            <w:right w:val="none" w:sz="0" w:space="0" w:color="auto"/>
          </w:divBdr>
          <w:divsChild>
            <w:div w:id="623850709">
              <w:marLeft w:val="0"/>
              <w:marRight w:val="0"/>
              <w:marTop w:val="0"/>
              <w:marBottom w:val="0"/>
              <w:divBdr>
                <w:top w:val="none" w:sz="0" w:space="0" w:color="auto"/>
                <w:left w:val="none" w:sz="0" w:space="0" w:color="auto"/>
                <w:bottom w:val="none" w:sz="0" w:space="0" w:color="auto"/>
                <w:right w:val="none" w:sz="0" w:space="0" w:color="auto"/>
              </w:divBdr>
            </w:div>
          </w:divsChild>
        </w:div>
        <w:div w:id="1486432002">
          <w:marLeft w:val="0"/>
          <w:marRight w:val="0"/>
          <w:marTop w:val="0"/>
          <w:marBottom w:val="0"/>
          <w:divBdr>
            <w:top w:val="none" w:sz="0" w:space="0" w:color="auto"/>
            <w:left w:val="none" w:sz="0" w:space="0" w:color="auto"/>
            <w:bottom w:val="none" w:sz="0" w:space="0" w:color="auto"/>
            <w:right w:val="none" w:sz="0" w:space="0" w:color="auto"/>
          </w:divBdr>
          <w:divsChild>
            <w:div w:id="1942881416">
              <w:marLeft w:val="0"/>
              <w:marRight w:val="0"/>
              <w:marTop w:val="0"/>
              <w:marBottom w:val="0"/>
              <w:divBdr>
                <w:top w:val="none" w:sz="0" w:space="0" w:color="auto"/>
                <w:left w:val="none" w:sz="0" w:space="0" w:color="auto"/>
                <w:bottom w:val="none" w:sz="0" w:space="0" w:color="auto"/>
                <w:right w:val="none" w:sz="0" w:space="0" w:color="auto"/>
              </w:divBdr>
            </w:div>
          </w:divsChild>
        </w:div>
        <w:div w:id="1555507095">
          <w:marLeft w:val="0"/>
          <w:marRight w:val="0"/>
          <w:marTop w:val="0"/>
          <w:marBottom w:val="0"/>
          <w:divBdr>
            <w:top w:val="none" w:sz="0" w:space="0" w:color="auto"/>
            <w:left w:val="none" w:sz="0" w:space="0" w:color="auto"/>
            <w:bottom w:val="none" w:sz="0" w:space="0" w:color="auto"/>
            <w:right w:val="none" w:sz="0" w:space="0" w:color="auto"/>
          </w:divBdr>
          <w:divsChild>
            <w:div w:id="1304967424">
              <w:marLeft w:val="0"/>
              <w:marRight w:val="0"/>
              <w:marTop w:val="0"/>
              <w:marBottom w:val="0"/>
              <w:divBdr>
                <w:top w:val="none" w:sz="0" w:space="0" w:color="auto"/>
                <w:left w:val="none" w:sz="0" w:space="0" w:color="auto"/>
                <w:bottom w:val="none" w:sz="0" w:space="0" w:color="auto"/>
                <w:right w:val="none" w:sz="0" w:space="0" w:color="auto"/>
              </w:divBdr>
            </w:div>
          </w:divsChild>
        </w:div>
        <w:div w:id="1564490108">
          <w:marLeft w:val="0"/>
          <w:marRight w:val="0"/>
          <w:marTop w:val="0"/>
          <w:marBottom w:val="0"/>
          <w:divBdr>
            <w:top w:val="none" w:sz="0" w:space="0" w:color="auto"/>
            <w:left w:val="none" w:sz="0" w:space="0" w:color="auto"/>
            <w:bottom w:val="none" w:sz="0" w:space="0" w:color="auto"/>
            <w:right w:val="none" w:sz="0" w:space="0" w:color="auto"/>
          </w:divBdr>
          <w:divsChild>
            <w:div w:id="852257188">
              <w:marLeft w:val="0"/>
              <w:marRight w:val="0"/>
              <w:marTop w:val="0"/>
              <w:marBottom w:val="0"/>
              <w:divBdr>
                <w:top w:val="none" w:sz="0" w:space="0" w:color="auto"/>
                <w:left w:val="none" w:sz="0" w:space="0" w:color="auto"/>
                <w:bottom w:val="none" w:sz="0" w:space="0" w:color="auto"/>
                <w:right w:val="none" w:sz="0" w:space="0" w:color="auto"/>
              </w:divBdr>
            </w:div>
          </w:divsChild>
        </w:div>
        <w:div w:id="1582593263">
          <w:marLeft w:val="0"/>
          <w:marRight w:val="0"/>
          <w:marTop w:val="0"/>
          <w:marBottom w:val="0"/>
          <w:divBdr>
            <w:top w:val="none" w:sz="0" w:space="0" w:color="auto"/>
            <w:left w:val="none" w:sz="0" w:space="0" w:color="auto"/>
            <w:bottom w:val="none" w:sz="0" w:space="0" w:color="auto"/>
            <w:right w:val="none" w:sz="0" w:space="0" w:color="auto"/>
          </w:divBdr>
          <w:divsChild>
            <w:div w:id="254898023">
              <w:marLeft w:val="0"/>
              <w:marRight w:val="0"/>
              <w:marTop w:val="0"/>
              <w:marBottom w:val="0"/>
              <w:divBdr>
                <w:top w:val="none" w:sz="0" w:space="0" w:color="auto"/>
                <w:left w:val="none" w:sz="0" w:space="0" w:color="auto"/>
                <w:bottom w:val="none" w:sz="0" w:space="0" w:color="auto"/>
                <w:right w:val="none" w:sz="0" w:space="0" w:color="auto"/>
              </w:divBdr>
            </w:div>
          </w:divsChild>
        </w:div>
        <w:div w:id="1589076106">
          <w:marLeft w:val="0"/>
          <w:marRight w:val="0"/>
          <w:marTop w:val="0"/>
          <w:marBottom w:val="0"/>
          <w:divBdr>
            <w:top w:val="none" w:sz="0" w:space="0" w:color="auto"/>
            <w:left w:val="none" w:sz="0" w:space="0" w:color="auto"/>
            <w:bottom w:val="none" w:sz="0" w:space="0" w:color="auto"/>
            <w:right w:val="none" w:sz="0" w:space="0" w:color="auto"/>
          </w:divBdr>
          <w:divsChild>
            <w:div w:id="1295409538">
              <w:marLeft w:val="0"/>
              <w:marRight w:val="0"/>
              <w:marTop w:val="0"/>
              <w:marBottom w:val="0"/>
              <w:divBdr>
                <w:top w:val="none" w:sz="0" w:space="0" w:color="auto"/>
                <w:left w:val="none" w:sz="0" w:space="0" w:color="auto"/>
                <w:bottom w:val="none" w:sz="0" w:space="0" w:color="auto"/>
                <w:right w:val="none" w:sz="0" w:space="0" w:color="auto"/>
              </w:divBdr>
            </w:div>
          </w:divsChild>
        </w:div>
        <w:div w:id="1592079239">
          <w:marLeft w:val="0"/>
          <w:marRight w:val="0"/>
          <w:marTop w:val="0"/>
          <w:marBottom w:val="0"/>
          <w:divBdr>
            <w:top w:val="none" w:sz="0" w:space="0" w:color="auto"/>
            <w:left w:val="none" w:sz="0" w:space="0" w:color="auto"/>
            <w:bottom w:val="none" w:sz="0" w:space="0" w:color="auto"/>
            <w:right w:val="none" w:sz="0" w:space="0" w:color="auto"/>
          </w:divBdr>
          <w:divsChild>
            <w:div w:id="1727097322">
              <w:marLeft w:val="0"/>
              <w:marRight w:val="0"/>
              <w:marTop w:val="0"/>
              <w:marBottom w:val="0"/>
              <w:divBdr>
                <w:top w:val="none" w:sz="0" w:space="0" w:color="auto"/>
                <w:left w:val="none" w:sz="0" w:space="0" w:color="auto"/>
                <w:bottom w:val="none" w:sz="0" w:space="0" w:color="auto"/>
                <w:right w:val="none" w:sz="0" w:space="0" w:color="auto"/>
              </w:divBdr>
            </w:div>
          </w:divsChild>
        </w:div>
        <w:div w:id="1600530255">
          <w:marLeft w:val="0"/>
          <w:marRight w:val="0"/>
          <w:marTop w:val="0"/>
          <w:marBottom w:val="0"/>
          <w:divBdr>
            <w:top w:val="none" w:sz="0" w:space="0" w:color="auto"/>
            <w:left w:val="none" w:sz="0" w:space="0" w:color="auto"/>
            <w:bottom w:val="none" w:sz="0" w:space="0" w:color="auto"/>
            <w:right w:val="none" w:sz="0" w:space="0" w:color="auto"/>
          </w:divBdr>
          <w:divsChild>
            <w:div w:id="629700886">
              <w:marLeft w:val="0"/>
              <w:marRight w:val="0"/>
              <w:marTop w:val="0"/>
              <w:marBottom w:val="0"/>
              <w:divBdr>
                <w:top w:val="none" w:sz="0" w:space="0" w:color="auto"/>
                <w:left w:val="none" w:sz="0" w:space="0" w:color="auto"/>
                <w:bottom w:val="none" w:sz="0" w:space="0" w:color="auto"/>
                <w:right w:val="none" w:sz="0" w:space="0" w:color="auto"/>
              </w:divBdr>
            </w:div>
          </w:divsChild>
        </w:div>
        <w:div w:id="1615089878">
          <w:marLeft w:val="0"/>
          <w:marRight w:val="0"/>
          <w:marTop w:val="0"/>
          <w:marBottom w:val="0"/>
          <w:divBdr>
            <w:top w:val="none" w:sz="0" w:space="0" w:color="auto"/>
            <w:left w:val="none" w:sz="0" w:space="0" w:color="auto"/>
            <w:bottom w:val="none" w:sz="0" w:space="0" w:color="auto"/>
            <w:right w:val="none" w:sz="0" w:space="0" w:color="auto"/>
          </w:divBdr>
          <w:divsChild>
            <w:div w:id="400098267">
              <w:marLeft w:val="0"/>
              <w:marRight w:val="0"/>
              <w:marTop w:val="0"/>
              <w:marBottom w:val="0"/>
              <w:divBdr>
                <w:top w:val="none" w:sz="0" w:space="0" w:color="auto"/>
                <w:left w:val="none" w:sz="0" w:space="0" w:color="auto"/>
                <w:bottom w:val="none" w:sz="0" w:space="0" w:color="auto"/>
                <w:right w:val="none" w:sz="0" w:space="0" w:color="auto"/>
              </w:divBdr>
            </w:div>
          </w:divsChild>
        </w:div>
        <w:div w:id="1617177134">
          <w:marLeft w:val="0"/>
          <w:marRight w:val="0"/>
          <w:marTop w:val="0"/>
          <w:marBottom w:val="0"/>
          <w:divBdr>
            <w:top w:val="none" w:sz="0" w:space="0" w:color="auto"/>
            <w:left w:val="none" w:sz="0" w:space="0" w:color="auto"/>
            <w:bottom w:val="none" w:sz="0" w:space="0" w:color="auto"/>
            <w:right w:val="none" w:sz="0" w:space="0" w:color="auto"/>
          </w:divBdr>
          <w:divsChild>
            <w:div w:id="1492719480">
              <w:marLeft w:val="0"/>
              <w:marRight w:val="0"/>
              <w:marTop w:val="0"/>
              <w:marBottom w:val="0"/>
              <w:divBdr>
                <w:top w:val="none" w:sz="0" w:space="0" w:color="auto"/>
                <w:left w:val="none" w:sz="0" w:space="0" w:color="auto"/>
                <w:bottom w:val="none" w:sz="0" w:space="0" w:color="auto"/>
                <w:right w:val="none" w:sz="0" w:space="0" w:color="auto"/>
              </w:divBdr>
            </w:div>
          </w:divsChild>
        </w:div>
        <w:div w:id="1685398947">
          <w:marLeft w:val="0"/>
          <w:marRight w:val="0"/>
          <w:marTop w:val="0"/>
          <w:marBottom w:val="0"/>
          <w:divBdr>
            <w:top w:val="none" w:sz="0" w:space="0" w:color="auto"/>
            <w:left w:val="none" w:sz="0" w:space="0" w:color="auto"/>
            <w:bottom w:val="none" w:sz="0" w:space="0" w:color="auto"/>
            <w:right w:val="none" w:sz="0" w:space="0" w:color="auto"/>
          </w:divBdr>
          <w:divsChild>
            <w:div w:id="231741201">
              <w:marLeft w:val="0"/>
              <w:marRight w:val="0"/>
              <w:marTop w:val="0"/>
              <w:marBottom w:val="0"/>
              <w:divBdr>
                <w:top w:val="none" w:sz="0" w:space="0" w:color="auto"/>
                <w:left w:val="none" w:sz="0" w:space="0" w:color="auto"/>
                <w:bottom w:val="none" w:sz="0" w:space="0" w:color="auto"/>
                <w:right w:val="none" w:sz="0" w:space="0" w:color="auto"/>
              </w:divBdr>
            </w:div>
          </w:divsChild>
        </w:div>
        <w:div w:id="1697391435">
          <w:marLeft w:val="0"/>
          <w:marRight w:val="0"/>
          <w:marTop w:val="0"/>
          <w:marBottom w:val="0"/>
          <w:divBdr>
            <w:top w:val="none" w:sz="0" w:space="0" w:color="auto"/>
            <w:left w:val="none" w:sz="0" w:space="0" w:color="auto"/>
            <w:bottom w:val="none" w:sz="0" w:space="0" w:color="auto"/>
            <w:right w:val="none" w:sz="0" w:space="0" w:color="auto"/>
          </w:divBdr>
          <w:divsChild>
            <w:div w:id="2143961495">
              <w:marLeft w:val="0"/>
              <w:marRight w:val="0"/>
              <w:marTop w:val="0"/>
              <w:marBottom w:val="0"/>
              <w:divBdr>
                <w:top w:val="none" w:sz="0" w:space="0" w:color="auto"/>
                <w:left w:val="none" w:sz="0" w:space="0" w:color="auto"/>
                <w:bottom w:val="none" w:sz="0" w:space="0" w:color="auto"/>
                <w:right w:val="none" w:sz="0" w:space="0" w:color="auto"/>
              </w:divBdr>
            </w:div>
          </w:divsChild>
        </w:div>
        <w:div w:id="1699890168">
          <w:marLeft w:val="0"/>
          <w:marRight w:val="0"/>
          <w:marTop w:val="0"/>
          <w:marBottom w:val="0"/>
          <w:divBdr>
            <w:top w:val="none" w:sz="0" w:space="0" w:color="auto"/>
            <w:left w:val="none" w:sz="0" w:space="0" w:color="auto"/>
            <w:bottom w:val="none" w:sz="0" w:space="0" w:color="auto"/>
            <w:right w:val="none" w:sz="0" w:space="0" w:color="auto"/>
          </w:divBdr>
          <w:divsChild>
            <w:div w:id="851576358">
              <w:marLeft w:val="0"/>
              <w:marRight w:val="0"/>
              <w:marTop w:val="0"/>
              <w:marBottom w:val="0"/>
              <w:divBdr>
                <w:top w:val="none" w:sz="0" w:space="0" w:color="auto"/>
                <w:left w:val="none" w:sz="0" w:space="0" w:color="auto"/>
                <w:bottom w:val="none" w:sz="0" w:space="0" w:color="auto"/>
                <w:right w:val="none" w:sz="0" w:space="0" w:color="auto"/>
              </w:divBdr>
            </w:div>
          </w:divsChild>
        </w:div>
        <w:div w:id="1713268614">
          <w:marLeft w:val="0"/>
          <w:marRight w:val="0"/>
          <w:marTop w:val="0"/>
          <w:marBottom w:val="0"/>
          <w:divBdr>
            <w:top w:val="none" w:sz="0" w:space="0" w:color="auto"/>
            <w:left w:val="none" w:sz="0" w:space="0" w:color="auto"/>
            <w:bottom w:val="none" w:sz="0" w:space="0" w:color="auto"/>
            <w:right w:val="none" w:sz="0" w:space="0" w:color="auto"/>
          </w:divBdr>
          <w:divsChild>
            <w:div w:id="1315909167">
              <w:marLeft w:val="0"/>
              <w:marRight w:val="0"/>
              <w:marTop w:val="0"/>
              <w:marBottom w:val="0"/>
              <w:divBdr>
                <w:top w:val="none" w:sz="0" w:space="0" w:color="auto"/>
                <w:left w:val="none" w:sz="0" w:space="0" w:color="auto"/>
                <w:bottom w:val="none" w:sz="0" w:space="0" w:color="auto"/>
                <w:right w:val="none" w:sz="0" w:space="0" w:color="auto"/>
              </w:divBdr>
            </w:div>
          </w:divsChild>
        </w:div>
        <w:div w:id="1726638315">
          <w:marLeft w:val="0"/>
          <w:marRight w:val="0"/>
          <w:marTop w:val="0"/>
          <w:marBottom w:val="0"/>
          <w:divBdr>
            <w:top w:val="none" w:sz="0" w:space="0" w:color="auto"/>
            <w:left w:val="none" w:sz="0" w:space="0" w:color="auto"/>
            <w:bottom w:val="none" w:sz="0" w:space="0" w:color="auto"/>
            <w:right w:val="none" w:sz="0" w:space="0" w:color="auto"/>
          </w:divBdr>
          <w:divsChild>
            <w:div w:id="1977681496">
              <w:marLeft w:val="0"/>
              <w:marRight w:val="0"/>
              <w:marTop w:val="0"/>
              <w:marBottom w:val="0"/>
              <w:divBdr>
                <w:top w:val="none" w:sz="0" w:space="0" w:color="auto"/>
                <w:left w:val="none" w:sz="0" w:space="0" w:color="auto"/>
                <w:bottom w:val="none" w:sz="0" w:space="0" w:color="auto"/>
                <w:right w:val="none" w:sz="0" w:space="0" w:color="auto"/>
              </w:divBdr>
            </w:div>
          </w:divsChild>
        </w:div>
        <w:div w:id="1741058926">
          <w:marLeft w:val="0"/>
          <w:marRight w:val="0"/>
          <w:marTop w:val="0"/>
          <w:marBottom w:val="0"/>
          <w:divBdr>
            <w:top w:val="none" w:sz="0" w:space="0" w:color="auto"/>
            <w:left w:val="none" w:sz="0" w:space="0" w:color="auto"/>
            <w:bottom w:val="none" w:sz="0" w:space="0" w:color="auto"/>
            <w:right w:val="none" w:sz="0" w:space="0" w:color="auto"/>
          </w:divBdr>
          <w:divsChild>
            <w:div w:id="268246311">
              <w:marLeft w:val="0"/>
              <w:marRight w:val="0"/>
              <w:marTop w:val="0"/>
              <w:marBottom w:val="0"/>
              <w:divBdr>
                <w:top w:val="none" w:sz="0" w:space="0" w:color="auto"/>
                <w:left w:val="none" w:sz="0" w:space="0" w:color="auto"/>
                <w:bottom w:val="none" w:sz="0" w:space="0" w:color="auto"/>
                <w:right w:val="none" w:sz="0" w:space="0" w:color="auto"/>
              </w:divBdr>
            </w:div>
          </w:divsChild>
        </w:div>
        <w:div w:id="1759400322">
          <w:marLeft w:val="0"/>
          <w:marRight w:val="0"/>
          <w:marTop w:val="0"/>
          <w:marBottom w:val="0"/>
          <w:divBdr>
            <w:top w:val="none" w:sz="0" w:space="0" w:color="auto"/>
            <w:left w:val="none" w:sz="0" w:space="0" w:color="auto"/>
            <w:bottom w:val="none" w:sz="0" w:space="0" w:color="auto"/>
            <w:right w:val="none" w:sz="0" w:space="0" w:color="auto"/>
          </w:divBdr>
          <w:divsChild>
            <w:div w:id="1296524344">
              <w:marLeft w:val="0"/>
              <w:marRight w:val="0"/>
              <w:marTop w:val="0"/>
              <w:marBottom w:val="0"/>
              <w:divBdr>
                <w:top w:val="none" w:sz="0" w:space="0" w:color="auto"/>
                <w:left w:val="none" w:sz="0" w:space="0" w:color="auto"/>
                <w:bottom w:val="none" w:sz="0" w:space="0" w:color="auto"/>
                <w:right w:val="none" w:sz="0" w:space="0" w:color="auto"/>
              </w:divBdr>
            </w:div>
          </w:divsChild>
        </w:div>
        <w:div w:id="1793668885">
          <w:marLeft w:val="0"/>
          <w:marRight w:val="0"/>
          <w:marTop w:val="0"/>
          <w:marBottom w:val="0"/>
          <w:divBdr>
            <w:top w:val="none" w:sz="0" w:space="0" w:color="auto"/>
            <w:left w:val="none" w:sz="0" w:space="0" w:color="auto"/>
            <w:bottom w:val="none" w:sz="0" w:space="0" w:color="auto"/>
            <w:right w:val="none" w:sz="0" w:space="0" w:color="auto"/>
          </w:divBdr>
          <w:divsChild>
            <w:div w:id="1450389900">
              <w:marLeft w:val="0"/>
              <w:marRight w:val="0"/>
              <w:marTop w:val="0"/>
              <w:marBottom w:val="0"/>
              <w:divBdr>
                <w:top w:val="none" w:sz="0" w:space="0" w:color="auto"/>
                <w:left w:val="none" w:sz="0" w:space="0" w:color="auto"/>
                <w:bottom w:val="none" w:sz="0" w:space="0" w:color="auto"/>
                <w:right w:val="none" w:sz="0" w:space="0" w:color="auto"/>
              </w:divBdr>
            </w:div>
          </w:divsChild>
        </w:div>
        <w:div w:id="1801876257">
          <w:marLeft w:val="0"/>
          <w:marRight w:val="0"/>
          <w:marTop w:val="0"/>
          <w:marBottom w:val="0"/>
          <w:divBdr>
            <w:top w:val="none" w:sz="0" w:space="0" w:color="auto"/>
            <w:left w:val="none" w:sz="0" w:space="0" w:color="auto"/>
            <w:bottom w:val="none" w:sz="0" w:space="0" w:color="auto"/>
            <w:right w:val="none" w:sz="0" w:space="0" w:color="auto"/>
          </w:divBdr>
          <w:divsChild>
            <w:div w:id="909312627">
              <w:marLeft w:val="0"/>
              <w:marRight w:val="0"/>
              <w:marTop w:val="0"/>
              <w:marBottom w:val="0"/>
              <w:divBdr>
                <w:top w:val="none" w:sz="0" w:space="0" w:color="auto"/>
                <w:left w:val="none" w:sz="0" w:space="0" w:color="auto"/>
                <w:bottom w:val="none" w:sz="0" w:space="0" w:color="auto"/>
                <w:right w:val="none" w:sz="0" w:space="0" w:color="auto"/>
              </w:divBdr>
            </w:div>
          </w:divsChild>
        </w:div>
        <w:div w:id="1876649584">
          <w:marLeft w:val="0"/>
          <w:marRight w:val="0"/>
          <w:marTop w:val="0"/>
          <w:marBottom w:val="0"/>
          <w:divBdr>
            <w:top w:val="none" w:sz="0" w:space="0" w:color="auto"/>
            <w:left w:val="none" w:sz="0" w:space="0" w:color="auto"/>
            <w:bottom w:val="none" w:sz="0" w:space="0" w:color="auto"/>
            <w:right w:val="none" w:sz="0" w:space="0" w:color="auto"/>
          </w:divBdr>
          <w:divsChild>
            <w:div w:id="571624229">
              <w:marLeft w:val="0"/>
              <w:marRight w:val="0"/>
              <w:marTop w:val="0"/>
              <w:marBottom w:val="0"/>
              <w:divBdr>
                <w:top w:val="none" w:sz="0" w:space="0" w:color="auto"/>
                <w:left w:val="none" w:sz="0" w:space="0" w:color="auto"/>
                <w:bottom w:val="none" w:sz="0" w:space="0" w:color="auto"/>
                <w:right w:val="none" w:sz="0" w:space="0" w:color="auto"/>
              </w:divBdr>
            </w:div>
          </w:divsChild>
        </w:div>
        <w:div w:id="1885865780">
          <w:marLeft w:val="0"/>
          <w:marRight w:val="0"/>
          <w:marTop w:val="0"/>
          <w:marBottom w:val="0"/>
          <w:divBdr>
            <w:top w:val="none" w:sz="0" w:space="0" w:color="auto"/>
            <w:left w:val="none" w:sz="0" w:space="0" w:color="auto"/>
            <w:bottom w:val="none" w:sz="0" w:space="0" w:color="auto"/>
            <w:right w:val="none" w:sz="0" w:space="0" w:color="auto"/>
          </w:divBdr>
          <w:divsChild>
            <w:div w:id="704252551">
              <w:marLeft w:val="0"/>
              <w:marRight w:val="0"/>
              <w:marTop w:val="0"/>
              <w:marBottom w:val="0"/>
              <w:divBdr>
                <w:top w:val="none" w:sz="0" w:space="0" w:color="auto"/>
                <w:left w:val="none" w:sz="0" w:space="0" w:color="auto"/>
                <w:bottom w:val="none" w:sz="0" w:space="0" w:color="auto"/>
                <w:right w:val="none" w:sz="0" w:space="0" w:color="auto"/>
              </w:divBdr>
            </w:div>
          </w:divsChild>
        </w:div>
        <w:div w:id="1950233343">
          <w:marLeft w:val="0"/>
          <w:marRight w:val="0"/>
          <w:marTop w:val="0"/>
          <w:marBottom w:val="0"/>
          <w:divBdr>
            <w:top w:val="none" w:sz="0" w:space="0" w:color="auto"/>
            <w:left w:val="none" w:sz="0" w:space="0" w:color="auto"/>
            <w:bottom w:val="none" w:sz="0" w:space="0" w:color="auto"/>
            <w:right w:val="none" w:sz="0" w:space="0" w:color="auto"/>
          </w:divBdr>
          <w:divsChild>
            <w:div w:id="554392839">
              <w:marLeft w:val="0"/>
              <w:marRight w:val="0"/>
              <w:marTop w:val="0"/>
              <w:marBottom w:val="0"/>
              <w:divBdr>
                <w:top w:val="none" w:sz="0" w:space="0" w:color="auto"/>
                <w:left w:val="none" w:sz="0" w:space="0" w:color="auto"/>
                <w:bottom w:val="none" w:sz="0" w:space="0" w:color="auto"/>
                <w:right w:val="none" w:sz="0" w:space="0" w:color="auto"/>
              </w:divBdr>
            </w:div>
          </w:divsChild>
        </w:div>
        <w:div w:id="1999310872">
          <w:marLeft w:val="0"/>
          <w:marRight w:val="0"/>
          <w:marTop w:val="0"/>
          <w:marBottom w:val="0"/>
          <w:divBdr>
            <w:top w:val="none" w:sz="0" w:space="0" w:color="auto"/>
            <w:left w:val="none" w:sz="0" w:space="0" w:color="auto"/>
            <w:bottom w:val="none" w:sz="0" w:space="0" w:color="auto"/>
            <w:right w:val="none" w:sz="0" w:space="0" w:color="auto"/>
          </w:divBdr>
          <w:divsChild>
            <w:div w:id="1586107680">
              <w:marLeft w:val="0"/>
              <w:marRight w:val="0"/>
              <w:marTop w:val="0"/>
              <w:marBottom w:val="0"/>
              <w:divBdr>
                <w:top w:val="none" w:sz="0" w:space="0" w:color="auto"/>
                <w:left w:val="none" w:sz="0" w:space="0" w:color="auto"/>
                <w:bottom w:val="none" w:sz="0" w:space="0" w:color="auto"/>
                <w:right w:val="none" w:sz="0" w:space="0" w:color="auto"/>
              </w:divBdr>
            </w:div>
          </w:divsChild>
        </w:div>
        <w:div w:id="2010405078">
          <w:marLeft w:val="0"/>
          <w:marRight w:val="0"/>
          <w:marTop w:val="0"/>
          <w:marBottom w:val="0"/>
          <w:divBdr>
            <w:top w:val="none" w:sz="0" w:space="0" w:color="auto"/>
            <w:left w:val="none" w:sz="0" w:space="0" w:color="auto"/>
            <w:bottom w:val="none" w:sz="0" w:space="0" w:color="auto"/>
            <w:right w:val="none" w:sz="0" w:space="0" w:color="auto"/>
          </w:divBdr>
          <w:divsChild>
            <w:div w:id="1180856221">
              <w:marLeft w:val="0"/>
              <w:marRight w:val="0"/>
              <w:marTop w:val="0"/>
              <w:marBottom w:val="0"/>
              <w:divBdr>
                <w:top w:val="none" w:sz="0" w:space="0" w:color="auto"/>
                <w:left w:val="none" w:sz="0" w:space="0" w:color="auto"/>
                <w:bottom w:val="none" w:sz="0" w:space="0" w:color="auto"/>
                <w:right w:val="none" w:sz="0" w:space="0" w:color="auto"/>
              </w:divBdr>
            </w:div>
          </w:divsChild>
        </w:div>
        <w:div w:id="2076664947">
          <w:marLeft w:val="0"/>
          <w:marRight w:val="0"/>
          <w:marTop w:val="0"/>
          <w:marBottom w:val="0"/>
          <w:divBdr>
            <w:top w:val="none" w:sz="0" w:space="0" w:color="auto"/>
            <w:left w:val="none" w:sz="0" w:space="0" w:color="auto"/>
            <w:bottom w:val="none" w:sz="0" w:space="0" w:color="auto"/>
            <w:right w:val="none" w:sz="0" w:space="0" w:color="auto"/>
          </w:divBdr>
          <w:divsChild>
            <w:div w:id="792595653">
              <w:marLeft w:val="0"/>
              <w:marRight w:val="0"/>
              <w:marTop w:val="0"/>
              <w:marBottom w:val="0"/>
              <w:divBdr>
                <w:top w:val="none" w:sz="0" w:space="0" w:color="auto"/>
                <w:left w:val="none" w:sz="0" w:space="0" w:color="auto"/>
                <w:bottom w:val="none" w:sz="0" w:space="0" w:color="auto"/>
                <w:right w:val="none" w:sz="0" w:space="0" w:color="auto"/>
              </w:divBdr>
              <w:divsChild>
                <w:div w:id="265118970">
                  <w:marLeft w:val="0"/>
                  <w:marRight w:val="150"/>
                  <w:marTop w:val="0"/>
                  <w:marBottom w:val="0"/>
                  <w:divBdr>
                    <w:top w:val="none" w:sz="0" w:space="0" w:color="auto"/>
                    <w:left w:val="none" w:sz="0" w:space="0" w:color="auto"/>
                    <w:bottom w:val="none" w:sz="0" w:space="0" w:color="auto"/>
                    <w:right w:val="none" w:sz="0" w:space="0" w:color="auto"/>
                  </w:divBdr>
                  <w:divsChild>
                    <w:div w:id="1971275661">
                      <w:marLeft w:val="0"/>
                      <w:marRight w:val="150"/>
                      <w:marTop w:val="0"/>
                      <w:marBottom w:val="0"/>
                      <w:divBdr>
                        <w:top w:val="none" w:sz="0" w:space="0" w:color="auto"/>
                        <w:left w:val="none" w:sz="0" w:space="0" w:color="auto"/>
                        <w:bottom w:val="none" w:sz="0" w:space="0" w:color="auto"/>
                        <w:right w:val="none" w:sz="0" w:space="0" w:color="auto"/>
                      </w:divBdr>
                    </w:div>
                  </w:divsChild>
                </w:div>
                <w:div w:id="551158685">
                  <w:marLeft w:val="0"/>
                  <w:marRight w:val="150"/>
                  <w:marTop w:val="0"/>
                  <w:marBottom w:val="0"/>
                  <w:divBdr>
                    <w:top w:val="none" w:sz="0" w:space="0" w:color="auto"/>
                    <w:left w:val="none" w:sz="0" w:space="0" w:color="auto"/>
                    <w:bottom w:val="none" w:sz="0" w:space="0" w:color="auto"/>
                    <w:right w:val="none" w:sz="0" w:space="0" w:color="auto"/>
                  </w:divBdr>
                  <w:divsChild>
                    <w:div w:id="846749350">
                      <w:marLeft w:val="0"/>
                      <w:marRight w:val="150"/>
                      <w:marTop w:val="0"/>
                      <w:marBottom w:val="0"/>
                      <w:divBdr>
                        <w:top w:val="none" w:sz="0" w:space="0" w:color="auto"/>
                        <w:left w:val="none" w:sz="0" w:space="0" w:color="auto"/>
                        <w:bottom w:val="none" w:sz="0" w:space="0" w:color="auto"/>
                        <w:right w:val="none" w:sz="0" w:space="0" w:color="auto"/>
                      </w:divBdr>
                    </w:div>
                  </w:divsChild>
                </w:div>
                <w:div w:id="1198355716">
                  <w:marLeft w:val="0"/>
                  <w:marRight w:val="150"/>
                  <w:marTop w:val="0"/>
                  <w:marBottom w:val="0"/>
                  <w:divBdr>
                    <w:top w:val="none" w:sz="0" w:space="0" w:color="auto"/>
                    <w:left w:val="none" w:sz="0" w:space="0" w:color="auto"/>
                    <w:bottom w:val="none" w:sz="0" w:space="0" w:color="auto"/>
                    <w:right w:val="none" w:sz="0" w:space="0" w:color="auto"/>
                  </w:divBdr>
                  <w:divsChild>
                    <w:div w:id="728845913">
                      <w:marLeft w:val="0"/>
                      <w:marRight w:val="150"/>
                      <w:marTop w:val="0"/>
                      <w:marBottom w:val="0"/>
                      <w:divBdr>
                        <w:top w:val="none" w:sz="0" w:space="0" w:color="auto"/>
                        <w:left w:val="none" w:sz="0" w:space="0" w:color="auto"/>
                        <w:bottom w:val="none" w:sz="0" w:space="0" w:color="auto"/>
                        <w:right w:val="none" w:sz="0" w:space="0" w:color="auto"/>
                      </w:divBdr>
                    </w:div>
                  </w:divsChild>
                </w:div>
                <w:div w:id="1541896955">
                  <w:marLeft w:val="0"/>
                  <w:marRight w:val="150"/>
                  <w:marTop w:val="0"/>
                  <w:marBottom w:val="0"/>
                  <w:divBdr>
                    <w:top w:val="none" w:sz="0" w:space="0" w:color="auto"/>
                    <w:left w:val="none" w:sz="0" w:space="0" w:color="auto"/>
                    <w:bottom w:val="none" w:sz="0" w:space="0" w:color="auto"/>
                    <w:right w:val="none" w:sz="0" w:space="0" w:color="auto"/>
                  </w:divBdr>
                  <w:divsChild>
                    <w:div w:id="16414947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816875">
      <w:bodyDiv w:val="1"/>
      <w:marLeft w:val="0"/>
      <w:marRight w:val="0"/>
      <w:marTop w:val="0"/>
      <w:marBottom w:val="0"/>
      <w:divBdr>
        <w:top w:val="none" w:sz="0" w:space="0" w:color="auto"/>
        <w:left w:val="none" w:sz="0" w:space="0" w:color="auto"/>
        <w:bottom w:val="none" w:sz="0" w:space="0" w:color="auto"/>
        <w:right w:val="none" w:sz="0" w:space="0" w:color="auto"/>
      </w:divBdr>
    </w:div>
    <w:div w:id="422382676">
      <w:bodyDiv w:val="1"/>
      <w:marLeft w:val="0"/>
      <w:marRight w:val="0"/>
      <w:marTop w:val="0"/>
      <w:marBottom w:val="0"/>
      <w:divBdr>
        <w:top w:val="none" w:sz="0" w:space="0" w:color="auto"/>
        <w:left w:val="none" w:sz="0" w:space="0" w:color="auto"/>
        <w:bottom w:val="none" w:sz="0" w:space="0" w:color="auto"/>
        <w:right w:val="none" w:sz="0" w:space="0" w:color="auto"/>
      </w:divBdr>
      <w:divsChild>
        <w:div w:id="18355863">
          <w:marLeft w:val="0"/>
          <w:marRight w:val="0"/>
          <w:marTop w:val="0"/>
          <w:marBottom w:val="0"/>
          <w:divBdr>
            <w:top w:val="none" w:sz="0" w:space="0" w:color="auto"/>
            <w:left w:val="none" w:sz="0" w:space="0" w:color="auto"/>
            <w:bottom w:val="none" w:sz="0" w:space="0" w:color="auto"/>
            <w:right w:val="none" w:sz="0" w:space="0" w:color="auto"/>
          </w:divBdr>
        </w:div>
        <w:div w:id="49697884">
          <w:marLeft w:val="0"/>
          <w:marRight w:val="0"/>
          <w:marTop w:val="0"/>
          <w:marBottom w:val="0"/>
          <w:divBdr>
            <w:top w:val="none" w:sz="0" w:space="0" w:color="auto"/>
            <w:left w:val="none" w:sz="0" w:space="0" w:color="auto"/>
            <w:bottom w:val="none" w:sz="0" w:space="0" w:color="auto"/>
            <w:right w:val="none" w:sz="0" w:space="0" w:color="auto"/>
          </w:divBdr>
        </w:div>
        <w:div w:id="79184768">
          <w:marLeft w:val="0"/>
          <w:marRight w:val="0"/>
          <w:marTop w:val="0"/>
          <w:marBottom w:val="0"/>
          <w:divBdr>
            <w:top w:val="none" w:sz="0" w:space="0" w:color="auto"/>
            <w:left w:val="none" w:sz="0" w:space="0" w:color="auto"/>
            <w:bottom w:val="none" w:sz="0" w:space="0" w:color="auto"/>
            <w:right w:val="none" w:sz="0" w:space="0" w:color="auto"/>
          </w:divBdr>
        </w:div>
        <w:div w:id="162208445">
          <w:marLeft w:val="0"/>
          <w:marRight w:val="0"/>
          <w:marTop w:val="0"/>
          <w:marBottom w:val="0"/>
          <w:divBdr>
            <w:top w:val="none" w:sz="0" w:space="0" w:color="auto"/>
            <w:left w:val="none" w:sz="0" w:space="0" w:color="auto"/>
            <w:bottom w:val="none" w:sz="0" w:space="0" w:color="auto"/>
            <w:right w:val="none" w:sz="0" w:space="0" w:color="auto"/>
          </w:divBdr>
        </w:div>
        <w:div w:id="204682625">
          <w:marLeft w:val="0"/>
          <w:marRight w:val="0"/>
          <w:marTop w:val="0"/>
          <w:marBottom w:val="0"/>
          <w:divBdr>
            <w:top w:val="none" w:sz="0" w:space="0" w:color="auto"/>
            <w:left w:val="none" w:sz="0" w:space="0" w:color="auto"/>
            <w:bottom w:val="none" w:sz="0" w:space="0" w:color="auto"/>
            <w:right w:val="none" w:sz="0" w:space="0" w:color="auto"/>
          </w:divBdr>
        </w:div>
        <w:div w:id="299924176">
          <w:marLeft w:val="0"/>
          <w:marRight w:val="0"/>
          <w:marTop w:val="0"/>
          <w:marBottom w:val="0"/>
          <w:divBdr>
            <w:top w:val="none" w:sz="0" w:space="0" w:color="auto"/>
            <w:left w:val="none" w:sz="0" w:space="0" w:color="auto"/>
            <w:bottom w:val="none" w:sz="0" w:space="0" w:color="auto"/>
            <w:right w:val="none" w:sz="0" w:space="0" w:color="auto"/>
          </w:divBdr>
        </w:div>
        <w:div w:id="323239219">
          <w:marLeft w:val="0"/>
          <w:marRight w:val="0"/>
          <w:marTop w:val="0"/>
          <w:marBottom w:val="0"/>
          <w:divBdr>
            <w:top w:val="none" w:sz="0" w:space="0" w:color="auto"/>
            <w:left w:val="none" w:sz="0" w:space="0" w:color="auto"/>
            <w:bottom w:val="none" w:sz="0" w:space="0" w:color="auto"/>
            <w:right w:val="none" w:sz="0" w:space="0" w:color="auto"/>
          </w:divBdr>
        </w:div>
        <w:div w:id="347173557">
          <w:marLeft w:val="0"/>
          <w:marRight w:val="0"/>
          <w:marTop w:val="0"/>
          <w:marBottom w:val="0"/>
          <w:divBdr>
            <w:top w:val="none" w:sz="0" w:space="0" w:color="auto"/>
            <w:left w:val="none" w:sz="0" w:space="0" w:color="auto"/>
            <w:bottom w:val="none" w:sz="0" w:space="0" w:color="auto"/>
            <w:right w:val="none" w:sz="0" w:space="0" w:color="auto"/>
          </w:divBdr>
        </w:div>
        <w:div w:id="349187168">
          <w:marLeft w:val="0"/>
          <w:marRight w:val="0"/>
          <w:marTop w:val="0"/>
          <w:marBottom w:val="0"/>
          <w:divBdr>
            <w:top w:val="none" w:sz="0" w:space="0" w:color="auto"/>
            <w:left w:val="none" w:sz="0" w:space="0" w:color="auto"/>
            <w:bottom w:val="none" w:sz="0" w:space="0" w:color="auto"/>
            <w:right w:val="none" w:sz="0" w:space="0" w:color="auto"/>
          </w:divBdr>
        </w:div>
        <w:div w:id="359160222">
          <w:marLeft w:val="0"/>
          <w:marRight w:val="0"/>
          <w:marTop w:val="0"/>
          <w:marBottom w:val="0"/>
          <w:divBdr>
            <w:top w:val="none" w:sz="0" w:space="0" w:color="auto"/>
            <w:left w:val="none" w:sz="0" w:space="0" w:color="auto"/>
            <w:bottom w:val="none" w:sz="0" w:space="0" w:color="auto"/>
            <w:right w:val="none" w:sz="0" w:space="0" w:color="auto"/>
          </w:divBdr>
        </w:div>
        <w:div w:id="379596673">
          <w:marLeft w:val="0"/>
          <w:marRight w:val="0"/>
          <w:marTop w:val="0"/>
          <w:marBottom w:val="0"/>
          <w:divBdr>
            <w:top w:val="none" w:sz="0" w:space="0" w:color="auto"/>
            <w:left w:val="none" w:sz="0" w:space="0" w:color="auto"/>
            <w:bottom w:val="none" w:sz="0" w:space="0" w:color="auto"/>
            <w:right w:val="none" w:sz="0" w:space="0" w:color="auto"/>
          </w:divBdr>
        </w:div>
        <w:div w:id="381054773">
          <w:marLeft w:val="0"/>
          <w:marRight w:val="0"/>
          <w:marTop w:val="0"/>
          <w:marBottom w:val="0"/>
          <w:divBdr>
            <w:top w:val="none" w:sz="0" w:space="0" w:color="auto"/>
            <w:left w:val="none" w:sz="0" w:space="0" w:color="auto"/>
            <w:bottom w:val="none" w:sz="0" w:space="0" w:color="auto"/>
            <w:right w:val="none" w:sz="0" w:space="0" w:color="auto"/>
          </w:divBdr>
        </w:div>
        <w:div w:id="424739115">
          <w:marLeft w:val="0"/>
          <w:marRight w:val="0"/>
          <w:marTop w:val="0"/>
          <w:marBottom w:val="0"/>
          <w:divBdr>
            <w:top w:val="none" w:sz="0" w:space="0" w:color="auto"/>
            <w:left w:val="none" w:sz="0" w:space="0" w:color="auto"/>
            <w:bottom w:val="none" w:sz="0" w:space="0" w:color="auto"/>
            <w:right w:val="none" w:sz="0" w:space="0" w:color="auto"/>
          </w:divBdr>
        </w:div>
        <w:div w:id="473983924">
          <w:marLeft w:val="0"/>
          <w:marRight w:val="0"/>
          <w:marTop w:val="0"/>
          <w:marBottom w:val="0"/>
          <w:divBdr>
            <w:top w:val="none" w:sz="0" w:space="0" w:color="auto"/>
            <w:left w:val="none" w:sz="0" w:space="0" w:color="auto"/>
            <w:bottom w:val="none" w:sz="0" w:space="0" w:color="auto"/>
            <w:right w:val="none" w:sz="0" w:space="0" w:color="auto"/>
          </w:divBdr>
        </w:div>
        <w:div w:id="524028816">
          <w:marLeft w:val="0"/>
          <w:marRight w:val="0"/>
          <w:marTop w:val="0"/>
          <w:marBottom w:val="0"/>
          <w:divBdr>
            <w:top w:val="none" w:sz="0" w:space="0" w:color="auto"/>
            <w:left w:val="none" w:sz="0" w:space="0" w:color="auto"/>
            <w:bottom w:val="none" w:sz="0" w:space="0" w:color="auto"/>
            <w:right w:val="none" w:sz="0" w:space="0" w:color="auto"/>
          </w:divBdr>
        </w:div>
        <w:div w:id="586619131">
          <w:marLeft w:val="0"/>
          <w:marRight w:val="0"/>
          <w:marTop w:val="0"/>
          <w:marBottom w:val="0"/>
          <w:divBdr>
            <w:top w:val="none" w:sz="0" w:space="0" w:color="auto"/>
            <w:left w:val="none" w:sz="0" w:space="0" w:color="auto"/>
            <w:bottom w:val="none" w:sz="0" w:space="0" w:color="auto"/>
            <w:right w:val="none" w:sz="0" w:space="0" w:color="auto"/>
          </w:divBdr>
        </w:div>
        <w:div w:id="594365653">
          <w:marLeft w:val="0"/>
          <w:marRight w:val="0"/>
          <w:marTop w:val="0"/>
          <w:marBottom w:val="0"/>
          <w:divBdr>
            <w:top w:val="none" w:sz="0" w:space="0" w:color="auto"/>
            <w:left w:val="none" w:sz="0" w:space="0" w:color="auto"/>
            <w:bottom w:val="none" w:sz="0" w:space="0" w:color="auto"/>
            <w:right w:val="none" w:sz="0" w:space="0" w:color="auto"/>
          </w:divBdr>
          <w:divsChild>
            <w:div w:id="824586101">
              <w:marLeft w:val="0"/>
              <w:marRight w:val="0"/>
              <w:marTop w:val="0"/>
              <w:marBottom w:val="0"/>
              <w:divBdr>
                <w:top w:val="none" w:sz="0" w:space="0" w:color="auto"/>
                <w:left w:val="none" w:sz="0" w:space="0" w:color="auto"/>
                <w:bottom w:val="none" w:sz="0" w:space="0" w:color="auto"/>
                <w:right w:val="none" w:sz="0" w:space="0" w:color="auto"/>
              </w:divBdr>
              <w:divsChild>
                <w:div w:id="629433927">
                  <w:marLeft w:val="0"/>
                  <w:marRight w:val="0"/>
                  <w:marTop w:val="0"/>
                  <w:marBottom w:val="0"/>
                  <w:divBdr>
                    <w:top w:val="none" w:sz="0" w:space="0" w:color="auto"/>
                    <w:left w:val="none" w:sz="0" w:space="0" w:color="auto"/>
                    <w:bottom w:val="none" w:sz="0" w:space="0" w:color="auto"/>
                    <w:right w:val="none" w:sz="0" w:space="0" w:color="auto"/>
                  </w:divBdr>
                </w:div>
                <w:div w:id="1220633240">
                  <w:marLeft w:val="0"/>
                  <w:marRight w:val="0"/>
                  <w:marTop w:val="0"/>
                  <w:marBottom w:val="0"/>
                  <w:divBdr>
                    <w:top w:val="none" w:sz="0" w:space="0" w:color="auto"/>
                    <w:left w:val="none" w:sz="0" w:space="0" w:color="auto"/>
                    <w:bottom w:val="none" w:sz="0" w:space="0" w:color="auto"/>
                    <w:right w:val="none" w:sz="0" w:space="0" w:color="auto"/>
                  </w:divBdr>
                </w:div>
                <w:div w:id="1507212932">
                  <w:marLeft w:val="0"/>
                  <w:marRight w:val="0"/>
                  <w:marTop w:val="0"/>
                  <w:marBottom w:val="0"/>
                  <w:divBdr>
                    <w:top w:val="none" w:sz="0" w:space="0" w:color="auto"/>
                    <w:left w:val="none" w:sz="0" w:space="0" w:color="auto"/>
                    <w:bottom w:val="none" w:sz="0" w:space="0" w:color="auto"/>
                    <w:right w:val="none" w:sz="0" w:space="0" w:color="auto"/>
                  </w:divBdr>
                </w:div>
                <w:div w:id="19504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4370">
          <w:marLeft w:val="0"/>
          <w:marRight w:val="0"/>
          <w:marTop w:val="0"/>
          <w:marBottom w:val="0"/>
          <w:divBdr>
            <w:top w:val="none" w:sz="0" w:space="0" w:color="auto"/>
            <w:left w:val="none" w:sz="0" w:space="0" w:color="auto"/>
            <w:bottom w:val="none" w:sz="0" w:space="0" w:color="auto"/>
            <w:right w:val="none" w:sz="0" w:space="0" w:color="auto"/>
          </w:divBdr>
        </w:div>
        <w:div w:id="726146265">
          <w:marLeft w:val="0"/>
          <w:marRight w:val="0"/>
          <w:marTop w:val="0"/>
          <w:marBottom w:val="0"/>
          <w:divBdr>
            <w:top w:val="none" w:sz="0" w:space="0" w:color="auto"/>
            <w:left w:val="none" w:sz="0" w:space="0" w:color="auto"/>
            <w:bottom w:val="none" w:sz="0" w:space="0" w:color="auto"/>
            <w:right w:val="none" w:sz="0" w:space="0" w:color="auto"/>
          </w:divBdr>
        </w:div>
        <w:div w:id="732781094">
          <w:marLeft w:val="0"/>
          <w:marRight w:val="0"/>
          <w:marTop w:val="0"/>
          <w:marBottom w:val="0"/>
          <w:divBdr>
            <w:top w:val="none" w:sz="0" w:space="0" w:color="auto"/>
            <w:left w:val="none" w:sz="0" w:space="0" w:color="auto"/>
            <w:bottom w:val="none" w:sz="0" w:space="0" w:color="auto"/>
            <w:right w:val="none" w:sz="0" w:space="0" w:color="auto"/>
          </w:divBdr>
        </w:div>
        <w:div w:id="742485915">
          <w:marLeft w:val="0"/>
          <w:marRight w:val="0"/>
          <w:marTop w:val="0"/>
          <w:marBottom w:val="0"/>
          <w:divBdr>
            <w:top w:val="none" w:sz="0" w:space="0" w:color="auto"/>
            <w:left w:val="none" w:sz="0" w:space="0" w:color="auto"/>
            <w:bottom w:val="none" w:sz="0" w:space="0" w:color="auto"/>
            <w:right w:val="none" w:sz="0" w:space="0" w:color="auto"/>
          </w:divBdr>
        </w:div>
        <w:div w:id="744912285">
          <w:marLeft w:val="0"/>
          <w:marRight w:val="0"/>
          <w:marTop w:val="0"/>
          <w:marBottom w:val="0"/>
          <w:divBdr>
            <w:top w:val="none" w:sz="0" w:space="0" w:color="auto"/>
            <w:left w:val="none" w:sz="0" w:space="0" w:color="auto"/>
            <w:bottom w:val="none" w:sz="0" w:space="0" w:color="auto"/>
            <w:right w:val="none" w:sz="0" w:space="0" w:color="auto"/>
          </w:divBdr>
        </w:div>
        <w:div w:id="761343976">
          <w:marLeft w:val="0"/>
          <w:marRight w:val="0"/>
          <w:marTop w:val="0"/>
          <w:marBottom w:val="0"/>
          <w:divBdr>
            <w:top w:val="none" w:sz="0" w:space="0" w:color="auto"/>
            <w:left w:val="none" w:sz="0" w:space="0" w:color="auto"/>
            <w:bottom w:val="none" w:sz="0" w:space="0" w:color="auto"/>
            <w:right w:val="none" w:sz="0" w:space="0" w:color="auto"/>
          </w:divBdr>
        </w:div>
        <w:div w:id="765200324">
          <w:marLeft w:val="0"/>
          <w:marRight w:val="0"/>
          <w:marTop w:val="0"/>
          <w:marBottom w:val="0"/>
          <w:divBdr>
            <w:top w:val="none" w:sz="0" w:space="0" w:color="auto"/>
            <w:left w:val="none" w:sz="0" w:space="0" w:color="auto"/>
            <w:bottom w:val="none" w:sz="0" w:space="0" w:color="auto"/>
            <w:right w:val="none" w:sz="0" w:space="0" w:color="auto"/>
          </w:divBdr>
        </w:div>
        <w:div w:id="802121472">
          <w:marLeft w:val="0"/>
          <w:marRight w:val="0"/>
          <w:marTop w:val="0"/>
          <w:marBottom w:val="0"/>
          <w:divBdr>
            <w:top w:val="none" w:sz="0" w:space="0" w:color="auto"/>
            <w:left w:val="none" w:sz="0" w:space="0" w:color="auto"/>
            <w:bottom w:val="none" w:sz="0" w:space="0" w:color="auto"/>
            <w:right w:val="none" w:sz="0" w:space="0" w:color="auto"/>
          </w:divBdr>
        </w:div>
        <w:div w:id="816188171">
          <w:marLeft w:val="0"/>
          <w:marRight w:val="0"/>
          <w:marTop w:val="0"/>
          <w:marBottom w:val="0"/>
          <w:divBdr>
            <w:top w:val="none" w:sz="0" w:space="0" w:color="auto"/>
            <w:left w:val="none" w:sz="0" w:space="0" w:color="auto"/>
            <w:bottom w:val="none" w:sz="0" w:space="0" w:color="auto"/>
            <w:right w:val="none" w:sz="0" w:space="0" w:color="auto"/>
          </w:divBdr>
        </w:div>
        <w:div w:id="861937198">
          <w:marLeft w:val="0"/>
          <w:marRight w:val="0"/>
          <w:marTop w:val="0"/>
          <w:marBottom w:val="0"/>
          <w:divBdr>
            <w:top w:val="none" w:sz="0" w:space="0" w:color="auto"/>
            <w:left w:val="none" w:sz="0" w:space="0" w:color="auto"/>
            <w:bottom w:val="none" w:sz="0" w:space="0" w:color="auto"/>
            <w:right w:val="none" w:sz="0" w:space="0" w:color="auto"/>
          </w:divBdr>
        </w:div>
        <w:div w:id="863981181">
          <w:marLeft w:val="0"/>
          <w:marRight w:val="0"/>
          <w:marTop w:val="0"/>
          <w:marBottom w:val="0"/>
          <w:divBdr>
            <w:top w:val="none" w:sz="0" w:space="0" w:color="auto"/>
            <w:left w:val="none" w:sz="0" w:space="0" w:color="auto"/>
            <w:bottom w:val="none" w:sz="0" w:space="0" w:color="auto"/>
            <w:right w:val="none" w:sz="0" w:space="0" w:color="auto"/>
          </w:divBdr>
        </w:div>
        <w:div w:id="871960591">
          <w:marLeft w:val="0"/>
          <w:marRight w:val="0"/>
          <w:marTop w:val="0"/>
          <w:marBottom w:val="0"/>
          <w:divBdr>
            <w:top w:val="none" w:sz="0" w:space="0" w:color="auto"/>
            <w:left w:val="none" w:sz="0" w:space="0" w:color="auto"/>
            <w:bottom w:val="none" w:sz="0" w:space="0" w:color="auto"/>
            <w:right w:val="none" w:sz="0" w:space="0" w:color="auto"/>
          </w:divBdr>
        </w:div>
        <w:div w:id="872421664">
          <w:marLeft w:val="0"/>
          <w:marRight w:val="0"/>
          <w:marTop w:val="0"/>
          <w:marBottom w:val="0"/>
          <w:divBdr>
            <w:top w:val="none" w:sz="0" w:space="0" w:color="auto"/>
            <w:left w:val="none" w:sz="0" w:space="0" w:color="auto"/>
            <w:bottom w:val="none" w:sz="0" w:space="0" w:color="auto"/>
            <w:right w:val="none" w:sz="0" w:space="0" w:color="auto"/>
          </w:divBdr>
        </w:div>
        <w:div w:id="974725163">
          <w:marLeft w:val="0"/>
          <w:marRight w:val="0"/>
          <w:marTop w:val="0"/>
          <w:marBottom w:val="0"/>
          <w:divBdr>
            <w:top w:val="none" w:sz="0" w:space="0" w:color="auto"/>
            <w:left w:val="none" w:sz="0" w:space="0" w:color="auto"/>
            <w:bottom w:val="none" w:sz="0" w:space="0" w:color="auto"/>
            <w:right w:val="none" w:sz="0" w:space="0" w:color="auto"/>
          </w:divBdr>
        </w:div>
        <w:div w:id="982080109">
          <w:marLeft w:val="0"/>
          <w:marRight w:val="0"/>
          <w:marTop w:val="0"/>
          <w:marBottom w:val="0"/>
          <w:divBdr>
            <w:top w:val="none" w:sz="0" w:space="0" w:color="auto"/>
            <w:left w:val="none" w:sz="0" w:space="0" w:color="auto"/>
            <w:bottom w:val="none" w:sz="0" w:space="0" w:color="auto"/>
            <w:right w:val="none" w:sz="0" w:space="0" w:color="auto"/>
          </w:divBdr>
        </w:div>
        <w:div w:id="983244578">
          <w:marLeft w:val="0"/>
          <w:marRight w:val="0"/>
          <w:marTop w:val="0"/>
          <w:marBottom w:val="0"/>
          <w:divBdr>
            <w:top w:val="none" w:sz="0" w:space="0" w:color="auto"/>
            <w:left w:val="none" w:sz="0" w:space="0" w:color="auto"/>
            <w:bottom w:val="none" w:sz="0" w:space="0" w:color="auto"/>
            <w:right w:val="none" w:sz="0" w:space="0" w:color="auto"/>
          </w:divBdr>
        </w:div>
        <w:div w:id="997609032">
          <w:marLeft w:val="0"/>
          <w:marRight w:val="0"/>
          <w:marTop w:val="0"/>
          <w:marBottom w:val="0"/>
          <w:divBdr>
            <w:top w:val="none" w:sz="0" w:space="0" w:color="auto"/>
            <w:left w:val="none" w:sz="0" w:space="0" w:color="auto"/>
            <w:bottom w:val="none" w:sz="0" w:space="0" w:color="auto"/>
            <w:right w:val="none" w:sz="0" w:space="0" w:color="auto"/>
          </w:divBdr>
        </w:div>
        <w:div w:id="1022711175">
          <w:marLeft w:val="0"/>
          <w:marRight w:val="0"/>
          <w:marTop w:val="0"/>
          <w:marBottom w:val="0"/>
          <w:divBdr>
            <w:top w:val="none" w:sz="0" w:space="0" w:color="auto"/>
            <w:left w:val="none" w:sz="0" w:space="0" w:color="auto"/>
            <w:bottom w:val="none" w:sz="0" w:space="0" w:color="auto"/>
            <w:right w:val="none" w:sz="0" w:space="0" w:color="auto"/>
          </w:divBdr>
        </w:div>
        <w:div w:id="1035078836">
          <w:marLeft w:val="0"/>
          <w:marRight w:val="0"/>
          <w:marTop w:val="0"/>
          <w:marBottom w:val="0"/>
          <w:divBdr>
            <w:top w:val="none" w:sz="0" w:space="0" w:color="auto"/>
            <w:left w:val="none" w:sz="0" w:space="0" w:color="auto"/>
            <w:bottom w:val="none" w:sz="0" w:space="0" w:color="auto"/>
            <w:right w:val="none" w:sz="0" w:space="0" w:color="auto"/>
          </w:divBdr>
        </w:div>
        <w:div w:id="1053113563">
          <w:marLeft w:val="0"/>
          <w:marRight w:val="0"/>
          <w:marTop w:val="0"/>
          <w:marBottom w:val="0"/>
          <w:divBdr>
            <w:top w:val="none" w:sz="0" w:space="0" w:color="auto"/>
            <w:left w:val="none" w:sz="0" w:space="0" w:color="auto"/>
            <w:bottom w:val="none" w:sz="0" w:space="0" w:color="auto"/>
            <w:right w:val="none" w:sz="0" w:space="0" w:color="auto"/>
          </w:divBdr>
        </w:div>
        <w:div w:id="1077553090">
          <w:marLeft w:val="0"/>
          <w:marRight w:val="0"/>
          <w:marTop w:val="0"/>
          <w:marBottom w:val="0"/>
          <w:divBdr>
            <w:top w:val="none" w:sz="0" w:space="0" w:color="auto"/>
            <w:left w:val="none" w:sz="0" w:space="0" w:color="auto"/>
            <w:bottom w:val="none" w:sz="0" w:space="0" w:color="auto"/>
            <w:right w:val="none" w:sz="0" w:space="0" w:color="auto"/>
          </w:divBdr>
        </w:div>
        <w:div w:id="1220753007">
          <w:marLeft w:val="0"/>
          <w:marRight w:val="0"/>
          <w:marTop w:val="0"/>
          <w:marBottom w:val="0"/>
          <w:divBdr>
            <w:top w:val="none" w:sz="0" w:space="0" w:color="auto"/>
            <w:left w:val="none" w:sz="0" w:space="0" w:color="auto"/>
            <w:bottom w:val="none" w:sz="0" w:space="0" w:color="auto"/>
            <w:right w:val="none" w:sz="0" w:space="0" w:color="auto"/>
          </w:divBdr>
        </w:div>
        <w:div w:id="1266958374">
          <w:marLeft w:val="0"/>
          <w:marRight w:val="0"/>
          <w:marTop w:val="0"/>
          <w:marBottom w:val="0"/>
          <w:divBdr>
            <w:top w:val="none" w:sz="0" w:space="0" w:color="auto"/>
            <w:left w:val="none" w:sz="0" w:space="0" w:color="auto"/>
            <w:bottom w:val="none" w:sz="0" w:space="0" w:color="auto"/>
            <w:right w:val="none" w:sz="0" w:space="0" w:color="auto"/>
          </w:divBdr>
        </w:div>
        <w:div w:id="1316253458">
          <w:marLeft w:val="0"/>
          <w:marRight w:val="0"/>
          <w:marTop w:val="0"/>
          <w:marBottom w:val="0"/>
          <w:divBdr>
            <w:top w:val="none" w:sz="0" w:space="0" w:color="auto"/>
            <w:left w:val="none" w:sz="0" w:space="0" w:color="auto"/>
            <w:bottom w:val="none" w:sz="0" w:space="0" w:color="auto"/>
            <w:right w:val="none" w:sz="0" w:space="0" w:color="auto"/>
          </w:divBdr>
        </w:div>
        <w:div w:id="1318221089">
          <w:marLeft w:val="0"/>
          <w:marRight w:val="0"/>
          <w:marTop w:val="0"/>
          <w:marBottom w:val="0"/>
          <w:divBdr>
            <w:top w:val="none" w:sz="0" w:space="0" w:color="auto"/>
            <w:left w:val="none" w:sz="0" w:space="0" w:color="auto"/>
            <w:bottom w:val="none" w:sz="0" w:space="0" w:color="auto"/>
            <w:right w:val="none" w:sz="0" w:space="0" w:color="auto"/>
          </w:divBdr>
        </w:div>
        <w:div w:id="1340885245">
          <w:marLeft w:val="0"/>
          <w:marRight w:val="0"/>
          <w:marTop w:val="0"/>
          <w:marBottom w:val="0"/>
          <w:divBdr>
            <w:top w:val="none" w:sz="0" w:space="0" w:color="auto"/>
            <w:left w:val="none" w:sz="0" w:space="0" w:color="auto"/>
            <w:bottom w:val="none" w:sz="0" w:space="0" w:color="auto"/>
            <w:right w:val="none" w:sz="0" w:space="0" w:color="auto"/>
          </w:divBdr>
        </w:div>
        <w:div w:id="1350720534">
          <w:marLeft w:val="0"/>
          <w:marRight w:val="0"/>
          <w:marTop w:val="0"/>
          <w:marBottom w:val="0"/>
          <w:divBdr>
            <w:top w:val="none" w:sz="0" w:space="0" w:color="auto"/>
            <w:left w:val="none" w:sz="0" w:space="0" w:color="auto"/>
            <w:bottom w:val="none" w:sz="0" w:space="0" w:color="auto"/>
            <w:right w:val="none" w:sz="0" w:space="0" w:color="auto"/>
          </w:divBdr>
        </w:div>
        <w:div w:id="1384595412">
          <w:marLeft w:val="0"/>
          <w:marRight w:val="0"/>
          <w:marTop w:val="0"/>
          <w:marBottom w:val="0"/>
          <w:divBdr>
            <w:top w:val="none" w:sz="0" w:space="0" w:color="auto"/>
            <w:left w:val="none" w:sz="0" w:space="0" w:color="auto"/>
            <w:bottom w:val="none" w:sz="0" w:space="0" w:color="auto"/>
            <w:right w:val="none" w:sz="0" w:space="0" w:color="auto"/>
          </w:divBdr>
        </w:div>
        <w:div w:id="1450393777">
          <w:marLeft w:val="0"/>
          <w:marRight w:val="0"/>
          <w:marTop w:val="0"/>
          <w:marBottom w:val="0"/>
          <w:divBdr>
            <w:top w:val="none" w:sz="0" w:space="0" w:color="auto"/>
            <w:left w:val="none" w:sz="0" w:space="0" w:color="auto"/>
            <w:bottom w:val="none" w:sz="0" w:space="0" w:color="auto"/>
            <w:right w:val="none" w:sz="0" w:space="0" w:color="auto"/>
          </w:divBdr>
        </w:div>
        <w:div w:id="1487746228">
          <w:marLeft w:val="0"/>
          <w:marRight w:val="0"/>
          <w:marTop w:val="0"/>
          <w:marBottom w:val="0"/>
          <w:divBdr>
            <w:top w:val="none" w:sz="0" w:space="0" w:color="auto"/>
            <w:left w:val="none" w:sz="0" w:space="0" w:color="auto"/>
            <w:bottom w:val="none" w:sz="0" w:space="0" w:color="auto"/>
            <w:right w:val="none" w:sz="0" w:space="0" w:color="auto"/>
          </w:divBdr>
        </w:div>
        <w:div w:id="1510099993">
          <w:marLeft w:val="0"/>
          <w:marRight w:val="0"/>
          <w:marTop w:val="0"/>
          <w:marBottom w:val="0"/>
          <w:divBdr>
            <w:top w:val="none" w:sz="0" w:space="0" w:color="auto"/>
            <w:left w:val="none" w:sz="0" w:space="0" w:color="auto"/>
            <w:bottom w:val="none" w:sz="0" w:space="0" w:color="auto"/>
            <w:right w:val="none" w:sz="0" w:space="0" w:color="auto"/>
          </w:divBdr>
        </w:div>
        <w:div w:id="1572885419">
          <w:marLeft w:val="0"/>
          <w:marRight w:val="0"/>
          <w:marTop w:val="0"/>
          <w:marBottom w:val="0"/>
          <w:divBdr>
            <w:top w:val="none" w:sz="0" w:space="0" w:color="auto"/>
            <w:left w:val="none" w:sz="0" w:space="0" w:color="auto"/>
            <w:bottom w:val="none" w:sz="0" w:space="0" w:color="auto"/>
            <w:right w:val="none" w:sz="0" w:space="0" w:color="auto"/>
          </w:divBdr>
        </w:div>
        <w:div w:id="1677923110">
          <w:marLeft w:val="0"/>
          <w:marRight w:val="0"/>
          <w:marTop w:val="0"/>
          <w:marBottom w:val="0"/>
          <w:divBdr>
            <w:top w:val="none" w:sz="0" w:space="0" w:color="auto"/>
            <w:left w:val="none" w:sz="0" w:space="0" w:color="auto"/>
            <w:bottom w:val="none" w:sz="0" w:space="0" w:color="auto"/>
            <w:right w:val="none" w:sz="0" w:space="0" w:color="auto"/>
          </w:divBdr>
        </w:div>
        <w:div w:id="1783644652">
          <w:marLeft w:val="0"/>
          <w:marRight w:val="0"/>
          <w:marTop w:val="0"/>
          <w:marBottom w:val="0"/>
          <w:divBdr>
            <w:top w:val="none" w:sz="0" w:space="0" w:color="auto"/>
            <w:left w:val="none" w:sz="0" w:space="0" w:color="auto"/>
            <w:bottom w:val="none" w:sz="0" w:space="0" w:color="auto"/>
            <w:right w:val="none" w:sz="0" w:space="0" w:color="auto"/>
          </w:divBdr>
        </w:div>
        <w:div w:id="1832406332">
          <w:marLeft w:val="0"/>
          <w:marRight w:val="0"/>
          <w:marTop w:val="0"/>
          <w:marBottom w:val="0"/>
          <w:divBdr>
            <w:top w:val="none" w:sz="0" w:space="0" w:color="auto"/>
            <w:left w:val="none" w:sz="0" w:space="0" w:color="auto"/>
            <w:bottom w:val="none" w:sz="0" w:space="0" w:color="auto"/>
            <w:right w:val="none" w:sz="0" w:space="0" w:color="auto"/>
          </w:divBdr>
        </w:div>
        <w:div w:id="1845510964">
          <w:marLeft w:val="0"/>
          <w:marRight w:val="0"/>
          <w:marTop w:val="0"/>
          <w:marBottom w:val="0"/>
          <w:divBdr>
            <w:top w:val="none" w:sz="0" w:space="0" w:color="auto"/>
            <w:left w:val="none" w:sz="0" w:space="0" w:color="auto"/>
            <w:bottom w:val="none" w:sz="0" w:space="0" w:color="auto"/>
            <w:right w:val="none" w:sz="0" w:space="0" w:color="auto"/>
          </w:divBdr>
        </w:div>
        <w:div w:id="1920140912">
          <w:marLeft w:val="0"/>
          <w:marRight w:val="0"/>
          <w:marTop w:val="0"/>
          <w:marBottom w:val="0"/>
          <w:divBdr>
            <w:top w:val="none" w:sz="0" w:space="0" w:color="auto"/>
            <w:left w:val="none" w:sz="0" w:space="0" w:color="auto"/>
            <w:bottom w:val="none" w:sz="0" w:space="0" w:color="auto"/>
            <w:right w:val="none" w:sz="0" w:space="0" w:color="auto"/>
          </w:divBdr>
        </w:div>
        <w:div w:id="1953781863">
          <w:marLeft w:val="0"/>
          <w:marRight w:val="0"/>
          <w:marTop w:val="0"/>
          <w:marBottom w:val="0"/>
          <w:divBdr>
            <w:top w:val="none" w:sz="0" w:space="0" w:color="auto"/>
            <w:left w:val="none" w:sz="0" w:space="0" w:color="auto"/>
            <w:bottom w:val="none" w:sz="0" w:space="0" w:color="auto"/>
            <w:right w:val="none" w:sz="0" w:space="0" w:color="auto"/>
          </w:divBdr>
        </w:div>
        <w:div w:id="1981419872">
          <w:marLeft w:val="0"/>
          <w:marRight w:val="0"/>
          <w:marTop w:val="0"/>
          <w:marBottom w:val="0"/>
          <w:divBdr>
            <w:top w:val="none" w:sz="0" w:space="0" w:color="auto"/>
            <w:left w:val="none" w:sz="0" w:space="0" w:color="auto"/>
            <w:bottom w:val="none" w:sz="0" w:space="0" w:color="auto"/>
            <w:right w:val="none" w:sz="0" w:space="0" w:color="auto"/>
          </w:divBdr>
        </w:div>
        <w:div w:id="2011986973">
          <w:marLeft w:val="0"/>
          <w:marRight w:val="0"/>
          <w:marTop w:val="0"/>
          <w:marBottom w:val="0"/>
          <w:divBdr>
            <w:top w:val="none" w:sz="0" w:space="0" w:color="auto"/>
            <w:left w:val="none" w:sz="0" w:space="0" w:color="auto"/>
            <w:bottom w:val="none" w:sz="0" w:space="0" w:color="auto"/>
            <w:right w:val="none" w:sz="0" w:space="0" w:color="auto"/>
          </w:divBdr>
        </w:div>
        <w:div w:id="2048287245">
          <w:marLeft w:val="0"/>
          <w:marRight w:val="0"/>
          <w:marTop w:val="0"/>
          <w:marBottom w:val="0"/>
          <w:divBdr>
            <w:top w:val="none" w:sz="0" w:space="0" w:color="auto"/>
            <w:left w:val="none" w:sz="0" w:space="0" w:color="auto"/>
            <w:bottom w:val="none" w:sz="0" w:space="0" w:color="auto"/>
            <w:right w:val="none" w:sz="0" w:space="0" w:color="auto"/>
          </w:divBdr>
        </w:div>
        <w:div w:id="2121560916">
          <w:marLeft w:val="0"/>
          <w:marRight w:val="0"/>
          <w:marTop w:val="0"/>
          <w:marBottom w:val="0"/>
          <w:divBdr>
            <w:top w:val="none" w:sz="0" w:space="0" w:color="auto"/>
            <w:left w:val="none" w:sz="0" w:space="0" w:color="auto"/>
            <w:bottom w:val="none" w:sz="0" w:space="0" w:color="auto"/>
            <w:right w:val="none" w:sz="0" w:space="0" w:color="auto"/>
          </w:divBdr>
        </w:div>
        <w:div w:id="2139950199">
          <w:marLeft w:val="0"/>
          <w:marRight w:val="0"/>
          <w:marTop w:val="0"/>
          <w:marBottom w:val="0"/>
          <w:divBdr>
            <w:top w:val="none" w:sz="0" w:space="0" w:color="auto"/>
            <w:left w:val="none" w:sz="0" w:space="0" w:color="auto"/>
            <w:bottom w:val="none" w:sz="0" w:space="0" w:color="auto"/>
            <w:right w:val="none" w:sz="0" w:space="0" w:color="auto"/>
          </w:divBdr>
        </w:div>
        <w:div w:id="2141608305">
          <w:marLeft w:val="0"/>
          <w:marRight w:val="0"/>
          <w:marTop w:val="0"/>
          <w:marBottom w:val="0"/>
          <w:divBdr>
            <w:top w:val="none" w:sz="0" w:space="0" w:color="auto"/>
            <w:left w:val="none" w:sz="0" w:space="0" w:color="auto"/>
            <w:bottom w:val="none" w:sz="0" w:space="0" w:color="auto"/>
            <w:right w:val="none" w:sz="0" w:space="0" w:color="auto"/>
          </w:divBdr>
        </w:div>
      </w:divsChild>
    </w:div>
    <w:div w:id="439491986">
      <w:bodyDiv w:val="1"/>
      <w:marLeft w:val="0"/>
      <w:marRight w:val="0"/>
      <w:marTop w:val="0"/>
      <w:marBottom w:val="0"/>
      <w:divBdr>
        <w:top w:val="none" w:sz="0" w:space="0" w:color="auto"/>
        <w:left w:val="none" w:sz="0" w:space="0" w:color="auto"/>
        <w:bottom w:val="none" w:sz="0" w:space="0" w:color="auto"/>
        <w:right w:val="none" w:sz="0" w:space="0" w:color="auto"/>
      </w:divBdr>
    </w:div>
    <w:div w:id="478544436">
      <w:bodyDiv w:val="1"/>
      <w:marLeft w:val="0"/>
      <w:marRight w:val="0"/>
      <w:marTop w:val="0"/>
      <w:marBottom w:val="0"/>
      <w:divBdr>
        <w:top w:val="none" w:sz="0" w:space="0" w:color="auto"/>
        <w:left w:val="none" w:sz="0" w:space="0" w:color="auto"/>
        <w:bottom w:val="none" w:sz="0" w:space="0" w:color="auto"/>
        <w:right w:val="none" w:sz="0" w:space="0" w:color="auto"/>
      </w:divBdr>
    </w:div>
    <w:div w:id="485434046">
      <w:bodyDiv w:val="1"/>
      <w:marLeft w:val="0"/>
      <w:marRight w:val="0"/>
      <w:marTop w:val="0"/>
      <w:marBottom w:val="0"/>
      <w:divBdr>
        <w:top w:val="none" w:sz="0" w:space="0" w:color="auto"/>
        <w:left w:val="none" w:sz="0" w:space="0" w:color="auto"/>
        <w:bottom w:val="none" w:sz="0" w:space="0" w:color="auto"/>
        <w:right w:val="none" w:sz="0" w:space="0" w:color="auto"/>
      </w:divBdr>
    </w:div>
    <w:div w:id="608665203">
      <w:bodyDiv w:val="1"/>
      <w:marLeft w:val="0"/>
      <w:marRight w:val="0"/>
      <w:marTop w:val="0"/>
      <w:marBottom w:val="0"/>
      <w:divBdr>
        <w:top w:val="none" w:sz="0" w:space="0" w:color="auto"/>
        <w:left w:val="none" w:sz="0" w:space="0" w:color="auto"/>
        <w:bottom w:val="none" w:sz="0" w:space="0" w:color="auto"/>
        <w:right w:val="none" w:sz="0" w:space="0" w:color="auto"/>
      </w:divBdr>
    </w:div>
    <w:div w:id="648097139">
      <w:bodyDiv w:val="1"/>
      <w:marLeft w:val="0"/>
      <w:marRight w:val="0"/>
      <w:marTop w:val="0"/>
      <w:marBottom w:val="0"/>
      <w:divBdr>
        <w:top w:val="none" w:sz="0" w:space="0" w:color="auto"/>
        <w:left w:val="none" w:sz="0" w:space="0" w:color="auto"/>
        <w:bottom w:val="none" w:sz="0" w:space="0" w:color="auto"/>
        <w:right w:val="none" w:sz="0" w:space="0" w:color="auto"/>
      </w:divBdr>
    </w:div>
    <w:div w:id="661007789">
      <w:bodyDiv w:val="1"/>
      <w:marLeft w:val="0"/>
      <w:marRight w:val="0"/>
      <w:marTop w:val="0"/>
      <w:marBottom w:val="0"/>
      <w:divBdr>
        <w:top w:val="none" w:sz="0" w:space="0" w:color="auto"/>
        <w:left w:val="none" w:sz="0" w:space="0" w:color="auto"/>
        <w:bottom w:val="none" w:sz="0" w:space="0" w:color="auto"/>
        <w:right w:val="none" w:sz="0" w:space="0" w:color="auto"/>
      </w:divBdr>
    </w:div>
    <w:div w:id="663629851">
      <w:bodyDiv w:val="1"/>
      <w:marLeft w:val="0"/>
      <w:marRight w:val="0"/>
      <w:marTop w:val="0"/>
      <w:marBottom w:val="0"/>
      <w:divBdr>
        <w:top w:val="none" w:sz="0" w:space="0" w:color="auto"/>
        <w:left w:val="none" w:sz="0" w:space="0" w:color="auto"/>
        <w:bottom w:val="none" w:sz="0" w:space="0" w:color="auto"/>
        <w:right w:val="none" w:sz="0" w:space="0" w:color="auto"/>
      </w:divBdr>
    </w:div>
    <w:div w:id="712078628">
      <w:bodyDiv w:val="1"/>
      <w:marLeft w:val="0"/>
      <w:marRight w:val="0"/>
      <w:marTop w:val="0"/>
      <w:marBottom w:val="0"/>
      <w:divBdr>
        <w:top w:val="none" w:sz="0" w:space="0" w:color="auto"/>
        <w:left w:val="none" w:sz="0" w:space="0" w:color="auto"/>
        <w:bottom w:val="none" w:sz="0" w:space="0" w:color="auto"/>
        <w:right w:val="none" w:sz="0" w:space="0" w:color="auto"/>
      </w:divBdr>
    </w:div>
    <w:div w:id="720176329">
      <w:bodyDiv w:val="1"/>
      <w:marLeft w:val="0"/>
      <w:marRight w:val="0"/>
      <w:marTop w:val="0"/>
      <w:marBottom w:val="0"/>
      <w:divBdr>
        <w:top w:val="none" w:sz="0" w:space="0" w:color="auto"/>
        <w:left w:val="none" w:sz="0" w:space="0" w:color="auto"/>
        <w:bottom w:val="none" w:sz="0" w:space="0" w:color="auto"/>
        <w:right w:val="none" w:sz="0" w:space="0" w:color="auto"/>
      </w:divBdr>
    </w:div>
    <w:div w:id="725103571">
      <w:bodyDiv w:val="1"/>
      <w:marLeft w:val="0"/>
      <w:marRight w:val="0"/>
      <w:marTop w:val="0"/>
      <w:marBottom w:val="0"/>
      <w:divBdr>
        <w:top w:val="none" w:sz="0" w:space="0" w:color="auto"/>
        <w:left w:val="none" w:sz="0" w:space="0" w:color="auto"/>
        <w:bottom w:val="none" w:sz="0" w:space="0" w:color="auto"/>
        <w:right w:val="none" w:sz="0" w:space="0" w:color="auto"/>
      </w:divBdr>
    </w:div>
    <w:div w:id="769131177">
      <w:bodyDiv w:val="1"/>
      <w:marLeft w:val="0"/>
      <w:marRight w:val="0"/>
      <w:marTop w:val="0"/>
      <w:marBottom w:val="0"/>
      <w:divBdr>
        <w:top w:val="none" w:sz="0" w:space="0" w:color="auto"/>
        <w:left w:val="none" w:sz="0" w:space="0" w:color="auto"/>
        <w:bottom w:val="none" w:sz="0" w:space="0" w:color="auto"/>
        <w:right w:val="none" w:sz="0" w:space="0" w:color="auto"/>
      </w:divBdr>
    </w:div>
    <w:div w:id="801846645">
      <w:bodyDiv w:val="1"/>
      <w:marLeft w:val="0"/>
      <w:marRight w:val="0"/>
      <w:marTop w:val="0"/>
      <w:marBottom w:val="0"/>
      <w:divBdr>
        <w:top w:val="none" w:sz="0" w:space="0" w:color="auto"/>
        <w:left w:val="none" w:sz="0" w:space="0" w:color="auto"/>
        <w:bottom w:val="none" w:sz="0" w:space="0" w:color="auto"/>
        <w:right w:val="none" w:sz="0" w:space="0" w:color="auto"/>
      </w:divBdr>
    </w:div>
    <w:div w:id="811481185">
      <w:bodyDiv w:val="1"/>
      <w:marLeft w:val="0"/>
      <w:marRight w:val="0"/>
      <w:marTop w:val="0"/>
      <w:marBottom w:val="0"/>
      <w:divBdr>
        <w:top w:val="none" w:sz="0" w:space="0" w:color="auto"/>
        <w:left w:val="none" w:sz="0" w:space="0" w:color="auto"/>
        <w:bottom w:val="none" w:sz="0" w:space="0" w:color="auto"/>
        <w:right w:val="none" w:sz="0" w:space="0" w:color="auto"/>
      </w:divBdr>
    </w:div>
    <w:div w:id="867255179">
      <w:bodyDiv w:val="1"/>
      <w:marLeft w:val="0"/>
      <w:marRight w:val="0"/>
      <w:marTop w:val="0"/>
      <w:marBottom w:val="0"/>
      <w:divBdr>
        <w:top w:val="none" w:sz="0" w:space="0" w:color="auto"/>
        <w:left w:val="none" w:sz="0" w:space="0" w:color="auto"/>
        <w:bottom w:val="none" w:sz="0" w:space="0" w:color="auto"/>
        <w:right w:val="none" w:sz="0" w:space="0" w:color="auto"/>
      </w:divBdr>
    </w:div>
    <w:div w:id="887180075">
      <w:bodyDiv w:val="1"/>
      <w:marLeft w:val="0"/>
      <w:marRight w:val="0"/>
      <w:marTop w:val="0"/>
      <w:marBottom w:val="0"/>
      <w:divBdr>
        <w:top w:val="none" w:sz="0" w:space="0" w:color="auto"/>
        <w:left w:val="none" w:sz="0" w:space="0" w:color="auto"/>
        <w:bottom w:val="none" w:sz="0" w:space="0" w:color="auto"/>
        <w:right w:val="none" w:sz="0" w:space="0" w:color="auto"/>
      </w:divBdr>
    </w:div>
    <w:div w:id="905070207">
      <w:bodyDiv w:val="1"/>
      <w:marLeft w:val="0"/>
      <w:marRight w:val="0"/>
      <w:marTop w:val="0"/>
      <w:marBottom w:val="0"/>
      <w:divBdr>
        <w:top w:val="none" w:sz="0" w:space="0" w:color="auto"/>
        <w:left w:val="none" w:sz="0" w:space="0" w:color="auto"/>
        <w:bottom w:val="none" w:sz="0" w:space="0" w:color="auto"/>
        <w:right w:val="none" w:sz="0" w:space="0" w:color="auto"/>
      </w:divBdr>
    </w:div>
    <w:div w:id="926621699">
      <w:bodyDiv w:val="1"/>
      <w:marLeft w:val="0"/>
      <w:marRight w:val="0"/>
      <w:marTop w:val="0"/>
      <w:marBottom w:val="0"/>
      <w:divBdr>
        <w:top w:val="none" w:sz="0" w:space="0" w:color="auto"/>
        <w:left w:val="none" w:sz="0" w:space="0" w:color="auto"/>
        <w:bottom w:val="none" w:sz="0" w:space="0" w:color="auto"/>
        <w:right w:val="none" w:sz="0" w:space="0" w:color="auto"/>
      </w:divBdr>
      <w:divsChild>
        <w:div w:id="132330657">
          <w:marLeft w:val="0"/>
          <w:marRight w:val="0"/>
          <w:marTop w:val="0"/>
          <w:marBottom w:val="0"/>
          <w:divBdr>
            <w:top w:val="none" w:sz="0" w:space="0" w:color="auto"/>
            <w:left w:val="none" w:sz="0" w:space="0" w:color="auto"/>
            <w:bottom w:val="none" w:sz="0" w:space="0" w:color="auto"/>
            <w:right w:val="none" w:sz="0" w:space="0" w:color="auto"/>
          </w:divBdr>
        </w:div>
        <w:div w:id="181362887">
          <w:marLeft w:val="0"/>
          <w:marRight w:val="0"/>
          <w:marTop w:val="0"/>
          <w:marBottom w:val="0"/>
          <w:divBdr>
            <w:top w:val="none" w:sz="0" w:space="0" w:color="auto"/>
            <w:left w:val="none" w:sz="0" w:space="0" w:color="auto"/>
            <w:bottom w:val="none" w:sz="0" w:space="0" w:color="auto"/>
            <w:right w:val="none" w:sz="0" w:space="0" w:color="auto"/>
          </w:divBdr>
        </w:div>
        <w:div w:id="182323035">
          <w:marLeft w:val="0"/>
          <w:marRight w:val="0"/>
          <w:marTop w:val="0"/>
          <w:marBottom w:val="0"/>
          <w:divBdr>
            <w:top w:val="none" w:sz="0" w:space="0" w:color="auto"/>
            <w:left w:val="none" w:sz="0" w:space="0" w:color="auto"/>
            <w:bottom w:val="none" w:sz="0" w:space="0" w:color="auto"/>
            <w:right w:val="none" w:sz="0" w:space="0" w:color="auto"/>
          </w:divBdr>
        </w:div>
        <w:div w:id="193886461">
          <w:marLeft w:val="0"/>
          <w:marRight w:val="0"/>
          <w:marTop w:val="0"/>
          <w:marBottom w:val="0"/>
          <w:divBdr>
            <w:top w:val="none" w:sz="0" w:space="0" w:color="auto"/>
            <w:left w:val="none" w:sz="0" w:space="0" w:color="auto"/>
            <w:bottom w:val="none" w:sz="0" w:space="0" w:color="auto"/>
            <w:right w:val="none" w:sz="0" w:space="0" w:color="auto"/>
          </w:divBdr>
        </w:div>
        <w:div w:id="306670093">
          <w:marLeft w:val="0"/>
          <w:marRight w:val="0"/>
          <w:marTop w:val="0"/>
          <w:marBottom w:val="0"/>
          <w:divBdr>
            <w:top w:val="none" w:sz="0" w:space="0" w:color="auto"/>
            <w:left w:val="none" w:sz="0" w:space="0" w:color="auto"/>
            <w:bottom w:val="none" w:sz="0" w:space="0" w:color="auto"/>
            <w:right w:val="none" w:sz="0" w:space="0" w:color="auto"/>
          </w:divBdr>
        </w:div>
        <w:div w:id="321667074">
          <w:marLeft w:val="0"/>
          <w:marRight w:val="0"/>
          <w:marTop w:val="0"/>
          <w:marBottom w:val="0"/>
          <w:divBdr>
            <w:top w:val="none" w:sz="0" w:space="0" w:color="auto"/>
            <w:left w:val="none" w:sz="0" w:space="0" w:color="auto"/>
            <w:bottom w:val="none" w:sz="0" w:space="0" w:color="auto"/>
            <w:right w:val="none" w:sz="0" w:space="0" w:color="auto"/>
          </w:divBdr>
        </w:div>
        <w:div w:id="334191876">
          <w:marLeft w:val="0"/>
          <w:marRight w:val="0"/>
          <w:marTop w:val="0"/>
          <w:marBottom w:val="0"/>
          <w:divBdr>
            <w:top w:val="none" w:sz="0" w:space="0" w:color="auto"/>
            <w:left w:val="none" w:sz="0" w:space="0" w:color="auto"/>
            <w:bottom w:val="none" w:sz="0" w:space="0" w:color="auto"/>
            <w:right w:val="none" w:sz="0" w:space="0" w:color="auto"/>
          </w:divBdr>
        </w:div>
        <w:div w:id="366030895">
          <w:marLeft w:val="0"/>
          <w:marRight w:val="0"/>
          <w:marTop w:val="0"/>
          <w:marBottom w:val="0"/>
          <w:divBdr>
            <w:top w:val="none" w:sz="0" w:space="0" w:color="auto"/>
            <w:left w:val="none" w:sz="0" w:space="0" w:color="auto"/>
            <w:bottom w:val="none" w:sz="0" w:space="0" w:color="auto"/>
            <w:right w:val="none" w:sz="0" w:space="0" w:color="auto"/>
          </w:divBdr>
        </w:div>
        <w:div w:id="387846720">
          <w:marLeft w:val="0"/>
          <w:marRight w:val="0"/>
          <w:marTop w:val="0"/>
          <w:marBottom w:val="0"/>
          <w:divBdr>
            <w:top w:val="none" w:sz="0" w:space="0" w:color="auto"/>
            <w:left w:val="none" w:sz="0" w:space="0" w:color="auto"/>
            <w:bottom w:val="none" w:sz="0" w:space="0" w:color="auto"/>
            <w:right w:val="none" w:sz="0" w:space="0" w:color="auto"/>
          </w:divBdr>
        </w:div>
        <w:div w:id="407769282">
          <w:marLeft w:val="0"/>
          <w:marRight w:val="0"/>
          <w:marTop w:val="0"/>
          <w:marBottom w:val="0"/>
          <w:divBdr>
            <w:top w:val="none" w:sz="0" w:space="0" w:color="auto"/>
            <w:left w:val="none" w:sz="0" w:space="0" w:color="auto"/>
            <w:bottom w:val="none" w:sz="0" w:space="0" w:color="auto"/>
            <w:right w:val="none" w:sz="0" w:space="0" w:color="auto"/>
          </w:divBdr>
        </w:div>
        <w:div w:id="430247763">
          <w:marLeft w:val="0"/>
          <w:marRight w:val="0"/>
          <w:marTop w:val="0"/>
          <w:marBottom w:val="0"/>
          <w:divBdr>
            <w:top w:val="none" w:sz="0" w:space="0" w:color="auto"/>
            <w:left w:val="none" w:sz="0" w:space="0" w:color="auto"/>
            <w:bottom w:val="none" w:sz="0" w:space="0" w:color="auto"/>
            <w:right w:val="none" w:sz="0" w:space="0" w:color="auto"/>
          </w:divBdr>
        </w:div>
        <w:div w:id="461771409">
          <w:marLeft w:val="0"/>
          <w:marRight w:val="0"/>
          <w:marTop w:val="0"/>
          <w:marBottom w:val="0"/>
          <w:divBdr>
            <w:top w:val="none" w:sz="0" w:space="0" w:color="auto"/>
            <w:left w:val="none" w:sz="0" w:space="0" w:color="auto"/>
            <w:bottom w:val="none" w:sz="0" w:space="0" w:color="auto"/>
            <w:right w:val="none" w:sz="0" w:space="0" w:color="auto"/>
          </w:divBdr>
        </w:div>
        <w:div w:id="479885779">
          <w:marLeft w:val="0"/>
          <w:marRight w:val="0"/>
          <w:marTop w:val="0"/>
          <w:marBottom w:val="0"/>
          <w:divBdr>
            <w:top w:val="none" w:sz="0" w:space="0" w:color="auto"/>
            <w:left w:val="none" w:sz="0" w:space="0" w:color="auto"/>
            <w:bottom w:val="none" w:sz="0" w:space="0" w:color="auto"/>
            <w:right w:val="none" w:sz="0" w:space="0" w:color="auto"/>
          </w:divBdr>
        </w:div>
        <w:div w:id="508567602">
          <w:marLeft w:val="0"/>
          <w:marRight w:val="0"/>
          <w:marTop w:val="0"/>
          <w:marBottom w:val="0"/>
          <w:divBdr>
            <w:top w:val="none" w:sz="0" w:space="0" w:color="auto"/>
            <w:left w:val="none" w:sz="0" w:space="0" w:color="auto"/>
            <w:bottom w:val="none" w:sz="0" w:space="0" w:color="auto"/>
            <w:right w:val="none" w:sz="0" w:space="0" w:color="auto"/>
          </w:divBdr>
        </w:div>
        <w:div w:id="616182233">
          <w:marLeft w:val="0"/>
          <w:marRight w:val="0"/>
          <w:marTop w:val="0"/>
          <w:marBottom w:val="0"/>
          <w:divBdr>
            <w:top w:val="none" w:sz="0" w:space="0" w:color="auto"/>
            <w:left w:val="none" w:sz="0" w:space="0" w:color="auto"/>
            <w:bottom w:val="none" w:sz="0" w:space="0" w:color="auto"/>
            <w:right w:val="none" w:sz="0" w:space="0" w:color="auto"/>
          </w:divBdr>
        </w:div>
        <w:div w:id="649677439">
          <w:marLeft w:val="0"/>
          <w:marRight w:val="0"/>
          <w:marTop w:val="0"/>
          <w:marBottom w:val="0"/>
          <w:divBdr>
            <w:top w:val="none" w:sz="0" w:space="0" w:color="auto"/>
            <w:left w:val="none" w:sz="0" w:space="0" w:color="auto"/>
            <w:bottom w:val="none" w:sz="0" w:space="0" w:color="auto"/>
            <w:right w:val="none" w:sz="0" w:space="0" w:color="auto"/>
          </w:divBdr>
        </w:div>
        <w:div w:id="651255228">
          <w:marLeft w:val="0"/>
          <w:marRight w:val="0"/>
          <w:marTop w:val="0"/>
          <w:marBottom w:val="0"/>
          <w:divBdr>
            <w:top w:val="none" w:sz="0" w:space="0" w:color="auto"/>
            <w:left w:val="none" w:sz="0" w:space="0" w:color="auto"/>
            <w:bottom w:val="none" w:sz="0" w:space="0" w:color="auto"/>
            <w:right w:val="none" w:sz="0" w:space="0" w:color="auto"/>
          </w:divBdr>
        </w:div>
        <w:div w:id="669064862">
          <w:marLeft w:val="0"/>
          <w:marRight w:val="0"/>
          <w:marTop w:val="0"/>
          <w:marBottom w:val="0"/>
          <w:divBdr>
            <w:top w:val="none" w:sz="0" w:space="0" w:color="auto"/>
            <w:left w:val="none" w:sz="0" w:space="0" w:color="auto"/>
            <w:bottom w:val="none" w:sz="0" w:space="0" w:color="auto"/>
            <w:right w:val="none" w:sz="0" w:space="0" w:color="auto"/>
          </w:divBdr>
        </w:div>
        <w:div w:id="673844864">
          <w:marLeft w:val="0"/>
          <w:marRight w:val="0"/>
          <w:marTop w:val="0"/>
          <w:marBottom w:val="0"/>
          <w:divBdr>
            <w:top w:val="none" w:sz="0" w:space="0" w:color="auto"/>
            <w:left w:val="none" w:sz="0" w:space="0" w:color="auto"/>
            <w:bottom w:val="none" w:sz="0" w:space="0" w:color="auto"/>
            <w:right w:val="none" w:sz="0" w:space="0" w:color="auto"/>
          </w:divBdr>
        </w:div>
        <w:div w:id="690180930">
          <w:marLeft w:val="0"/>
          <w:marRight w:val="0"/>
          <w:marTop w:val="0"/>
          <w:marBottom w:val="0"/>
          <w:divBdr>
            <w:top w:val="none" w:sz="0" w:space="0" w:color="auto"/>
            <w:left w:val="none" w:sz="0" w:space="0" w:color="auto"/>
            <w:bottom w:val="none" w:sz="0" w:space="0" w:color="auto"/>
            <w:right w:val="none" w:sz="0" w:space="0" w:color="auto"/>
          </w:divBdr>
        </w:div>
        <w:div w:id="767307425">
          <w:marLeft w:val="0"/>
          <w:marRight w:val="0"/>
          <w:marTop w:val="0"/>
          <w:marBottom w:val="0"/>
          <w:divBdr>
            <w:top w:val="none" w:sz="0" w:space="0" w:color="auto"/>
            <w:left w:val="none" w:sz="0" w:space="0" w:color="auto"/>
            <w:bottom w:val="none" w:sz="0" w:space="0" w:color="auto"/>
            <w:right w:val="none" w:sz="0" w:space="0" w:color="auto"/>
          </w:divBdr>
        </w:div>
        <w:div w:id="796877217">
          <w:marLeft w:val="0"/>
          <w:marRight w:val="0"/>
          <w:marTop w:val="0"/>
          <w:marBottom w:val="0"/>
          <w:divBdr>
            <w:top w:val="none" w:sz="0" w:space="0" w:color="auto"/>
            <w:left w:val="none" w:sz="0" w:space="0" w:color="auto"/>
            <w:bottom w:val="none" w:sz="0" w:space="0" w:color="auto"/>
            <w:right w:val="none" w:sz="0" w:space="0" w:color="auto"/>
          </w:divBdr>
          <w:divsChild>
            <w:div w:id="1777166661">
              <w:marLeft w:val="0"/>
              <w:marRight w:val="0"/>
              <w:marTop w:val="0"/>
              <w:marBottom w:val="0"/>
              <w:divBdr>
                <w:top w:val="none" w:sz="0" w:space="0" w:color="auto"/>
                <w:left w:val="none" w:sz="0" w:space="0" w:color="auto"/>
                <w:bottom w:val="none" w:sz="0" w:space="0" w:color="auto"/>
                <w:right w:val="none" w:sz="0" w:space="0" w:color="auto"/>
              </w:divBdr>
              <w:divsChild>
                <w:div w:id="557474626">
                  <w:marLeft w:val="0"/>
                  <w:marRight w:val="0"/>
                  <w:marTop w:val="0"/>
                  <w:marBottom w:val="0"/>
                  <w:divBdr>
                    <w:top w:val="none" w:sz="0" w:space="0" w:color="auto"/>
                    <w:left w:val="none" w:sz="0" w:space="0" w:color="auto"/>
                    <w:bottom w:val="none" w:sz="0" w:space="0" w:color="auto"/>
                    <w:right w:val="none" w:sz="0" w:space="0" w:color="auto"/>
                  </w:divBdr>
                </w:div>
                <w:div w:id="1423379985">
                  <w:marLeft w:val="0"/>
                  <w:marRight w:val="0"/>
                  <w:marTop w:val="0"/>
                  <w:marBottom w:val="0"/>
                  <w:divBdr>
                    <w:top w:val="none" w:sz="0" w:space="0" w:color="auto"/>
                    <w:left w:val="none" w:sz="0" w:space="0" w:color="auto"/>
                    <w:bottom w:val="none" w:sz="0" w:space="0" w:color="auto"/>
                    <w:right w:val="none" w:sz="0" w:space="0" w:color="auto"/>
                  </w:divBdr>
                </w:div>
                <w:div w:id="1461074591">
                  <w:marLeft w:val="0"/>
                  <w:marRight w:val="0"/>
                  <w:marTop w:val="0"/>
                  <w:marBottom w:val="0"/>
                  <w:divBdr>
                    <w:top w:val="none" w:sz="0" w:space="0" w:color="auto"/>
                    <w:left w:val="none" w:sz="0" w:space="0" w:color="auto"/>
                    <w:bottom w:val="none" w:sz="0" w:space="0" w:color="auto"/>
                    <w:right w:val="none" w:sz="0" w:space="0" w:color="auto"/>
                  </w:divBdr>
                </w:div>
                <w:div w:id="20487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1002">
          <w:marLeft w:val="0"/>
          <w:marRight w:val="0"/>
          <w:marTop w:val="0"/>
          <w:marBottom w:val="0"/>
          <w:divBdr>
            <w:top w:val="none" w:sz="0" w:space="0" w:color="auto"/>
            <w:left w:val="none" w:sz="0" w:space="0" w:color="auto"/>
            <w:bottom w:val="none" w:sz="0" w:space="0" w:color="auto"/>
            <w:right w:val="none" w:sz="0" w:space="0" w:color="auto"/>
          </w:divBdr>
        </w:div>
        <w:div w:id="853497697">
          <w:marLeft w:val="0"/>
          <w:marRight w:val="0"/>
          <w:marTop w:val="0"/>
          <w:marBottom w:val="0"/>
          <w:divBdr>
            <w:top w:val="none" w:sz="0" w:space="0" w:color="auto"/>
            <w:left w:val="none" w:sz="0" w:space="0" w:color="auto"/>
            <w:bottom w:val="none" w:sz="0" w:space="0" w:color="auto"/>
            <w:right w:val="none" w:sz="0" w:space="0" w:color="auto"/>
          </w:divBdr>
        </w:div>
        <w:div w:id="865828785">
          <w:marLeft w:val="0"/>
          <w:marRight w:val="0"/>
          <w:marTop w:val="0"/>
          <w:marBottom w:val="0"/>
          <w:divBdr>
            <w:top w:val="none" w:sz="0" w:space="0" w:color="auto"/>
            <w:left w:val="none" w:sz="0" w:space="0" w:color="auto"/>
            <w:bottom w:val="none" w:sz="0" w:space="0" w:color="auto"/>
            <w:right w:val="none" w:sz="0" w:space="0" w:color="auto"/>
          </w:divBdr>
        </w:div>
        <w:div w:id="935133836">
          <w:marLeft w:val="0"/>
          <w:marRight w:val="0"/>
          <w:marTop w:val="0"/>
          <w:marBottom w:val="0"/>
          <w:divBdr>
            <w:top w:val="none" w:sz="0" w:space="0" w:color="auto"/>
            <w:left w:val="none" w:sz="0" w:space="0" w:color="auto"/>
            <w:bottom w:val="none" w:sz="0" w:space="0" w:color="auto"/>
            <w:right w:val="none" w:sz="0" w:space="0" w:color="auto"/>
          </w:divBdr>
        </w:div>
        <w:div w:id="968126620">
          <w:marLeft w:val="0"/>
          <w:marRight w:val="0"/>
          <w:marTop w:val="0"/>
          <w:marBottom w:val="0"/>
          <w:divBdr>
            <w:top w:val="none" w:sz="0" w:space="0" w:color="auto"/>
            <w:left w:val="none" w:sz="0" w:space="0" w:color="auto"/>
            <w:bottom w:val="none" w:sz="0" w:space="0" w:color="auto"/>
            <w:right w:val="none" w:sz="0" w:space="0" w:color="auto"/>
          </w:divBdr>
        </w:div>
        <w:div w:id="969241453">
          <w:marLeft w:val="0"/>
          <w:marRight w:val="0"/>
          <w:marTop w:val="0"/>
          <w:marBottom w:val="0"/>
          <w:divBdr>
            <w:top w:val="none" w:sz="0" w:space="0" w:color="auto"/>
            <w:left w:val="none" w:sz="0" w:space="0" w:color="auto"/>
            <w:bottom w:val="none" w:sz="0" w:space="0" w:color="auto"/>
            <w:right w:val="none" w:sz="0" w:space="0" w:color="auto"/>
          </w:divBdr>
        </w:div>
        <w:div w:id="989014420">
          <w:marLeft w:val="0"/>
          <w:marRight w:val="0"/>
          <w:marTop w:val="0"/>
          <w:marBottom w:val="0"/>
          <w:divBdr>
            <w:top w:val="none" w:sz="0" w:space="0" w:color="auto"/>
            <w:left w:val="none" w:sz="0" w:space="0" w:color="auto"/>
            <w:bottom w:val="none" w:sz="0" w:space="0" w:color="auto"/>
            <w:right w:val="none" w:sz="0" w:space="0" w:color="auto"/>
          </w:divBdr>
        </w:div>
        <w:div w:id="1014067607">
          <w:marLeft w:val="0"/>
          <w:marRight w:val="0"/>
          <w:marTop w:val="0"/>
          <w:marBottom w:val="0"/>
          <w:divBdr>
            <w:top w:val="none" w:sz="0" w:space="0" w:color="auto"/>
            <w:left w:val="none" w:sz="0" w:space="0" w:color="auto"/>
            <w:bottom w:val="none" w:sz="0" w:space="0" w:color="auto"/>
            <w:right w:val="none" w:sz="0" w:space="0" w:color="auto"/>
          </w:divBdr>
        </w:div>
        <w:div w:id="1041326501">
          <w:marLeft w:val="0"/>
          <w:marRight w:val="0"/>
          <w:marTop w:val="0"/>
          <w:marBottom w:val="0"/>
          <w:divBdr>
            <w:top w:val="none" w:sz="0" w:space="0" w:color="auto"/>
            <w:left w:val="none" w:sz="0" w:space="0" w:color="auto"/>
            <w:bottom w:val="none" w:sz="0" w:space="0" w:color="auto"/>
            <w:right w:val="none" w:sz="0" w:space="0" w:color="auto"/>
          </w:divBdr>
        </w:div>
        <w:div w:id="1055392157">
          <w:marLeft w:val="0"/>
          <w:marRight w:val="0"/>
          <w:marTop w:val="0"/>
          <w:marBottom w:val="0"/>
          <w:divBdr>
            <w:top w:val="none" w:sz="0" w:space="0" w:color="auto"/>
            <w:left w:val="none" w:sz="0" w:space="0" w:color="auto"/>
            <w:bottom w:val="none" w:sz="0" w:space="0" w:color="auto"/>
            <w:right w:val="none" w:sz="0" w:space="0" w:color="auto"/>
          </w:divBdr>
        </w:div>
        <w:div w:id="1074090327">
          <w:marLeft w:val="0"/>
          <w:marRight w:val="0"/>
          <w:marTop w:val="0"/>
          <w:marBottom w:val="0"/>
          <w:divBdr>
            <w:top w:val="none" w:sz="0" w:space="0" w:color="auto"/>
            <w:left w:val="none" w:sz="0" w:space="0" w:color="auto"/>
            <w:bottom w:val="none" w:sz="0" w:space="0" w:color="auto"/>
            <w:right w:val="none" w:sz="0" w:space="0" w:color="auto"/>
          </w:divBdr>
        </w:div>
        <w:div w:id="1092552686">
          <w:marLeft w:val="0"/>
          <w:marRight w:val="0"/>
          <w:marTop w:val="0"/>
          <w:marBottom w:val="0"/>
          <w:divBdr>
            <w:top w:val="none" w:sz="0" w:space="0" w:color="auto"/>
            <w:left w:val="none" w:sz="0" w:space="0" w:color="auto"/>
            <w:bottom w:val="none" w:sz="0" w:space="0" w:color="auto"/>
            <w:right w:val="none" w:sz="0" w:space="0" w:color="auto"/>
          </w:divBdr>
        </w:div>
        <w:div w:id="1119378930">
          <w:marLeft w:val="0"/>
          <w:marRight w:val="0"/>
          <w:marTop w:val="0"/>
          <w:marBottom w:val="0"/>
          <w:divBdr>
            <w:top w:val="none" w:sz="0" w:space="0" w:color="auto"/>
            <w:left w:val="none" w:sz="0" w:space="0" w:color="auto"/>
            <w:bottom w:val="none" w:sz="0" w:space="0" w:color="auto"/>
            <w:right w:val="none" w:sz="0" w:space="0" w:color="auto"/>
          </w:divBdr>
        </w:div>
        <w:div w:id="1185485028">
          <w:marLeft w:val="0"/>
          <w:marRight w:val="0"/>
          <w:marTop w:val="0"/>
          <w:marBottom w:val="0"/>
          <w:divBdr>
            <w:top w:val="none" w:sz="0" w:space="0" w:color="auto"/>
            <w:left w:val="none" w:sz="0" w:space="0" w:color="auto"/>
            <w:bottom w:val="none" w:sz="0" w:space="0" w:color="auto"/>
            <w:right w:val="none" w:sz="0" w:space="0" w:color="auto"/>
          </w:divBdr>
        </w:div>
        <w:div w:id="1191189497">
          <w:marLeft w:val="0"/>
          <w:marRight w:val="0"/>
          <w:marTop w:val="0"/>
          <w:marBottom w:val="0"/>
          <w:divBdr>
            <w:top w:val="none" w:sz="0" w:space="0" w:color="auto"/>
            <w:left w:val="none" w:sz="0" w:space="0" w:color="auto"/>
            <w:bottom w:val="none" w:sz="0" w:space="0" w:color="auto"/>
            <w:right w:val="none" w:sz="0" w:space="0" w:color="auto"/>
          </w:divBdr>
        </w:div>
        <w:div w:id="1249270841">
          <w:marLeft w:val="0"/>
          <w:marRight w:val="0"/>
          <w:marTop w:val="0"/>
          <w:marBottom w:val="0"/>
          <w:divBdr>
            <w:top w:val="none" w:sz="0" w:space="0" w:color="auto"/>
            <w:left w:val="none" w:sz="0" w:space="0" w:color="auto"/>
            <w:bottom w:val="none" w:sz="0" w:space="0" w:color="auto"/>
            <w:right w:val="none" w:sz="0" w:space="0" w:color="auto"/>
          </w:divBdr>
        </w:div>
        <w:div w:id="1292400777">
          <w:marLeft w:val="0"/>
          <w:marRight w:val="0"/>
          <w:marTop w:val="0"/>
          <w:marBottom w:val="0"/>
          <w:divBdr>
            <w:top w:val="none" w:sz="0" w:space="0" w:color="auto"/>
            <w:left w:val="none" w:sz="0" w:space="0" w:color="auto"/>
            <w:bottom w:val="none" w:sz="0" w:space="0" w:color="auto"/>
            <w:right w:val="none" w:sz="0" w:space="0" w:color="auto"/>
          </w:divBdr>
        </w:div>
        <w:div w:id="1342004428">
          <w:marLeft w:val="0"/>
          <w:marRight w:val="0"/>
          <w:marTop w:val="0"/>
          <w:marBottom w:val="0"/>
          <w:divBdr>
            <w:top w:val="none" w:sz="0" w:space="0" w:color="auto"/>
            <w:left w:val="none" w:sz="0" w:space="0" w:color="auto"/>
            <w:bottom w:val="none" w:sz="0" w:space="0" w:color="auto"/>
            <w:right w:val="none" w:sz="0" w:space="0" w:color="auto"/>
          </w:divBdr>
        </w:div>
        <w:div w:id="1398816471">
          <w:marLeft w:val="0"/>
          <w:marRight w:val="0"/>
          <w:marTop w:val="0"/>
          <w:marBottom w:val="0"/>
          <w:divBdr>
            <w:top w:val="none" w:sz="0" w:space="0" w:color="auto"/>
            <w:left w:val="none" w:sz="0" w:space="0" w:color="auto"/>
            <w:bottom w:val="none" w:sz="0" w:space="0" w:color="auto"/>
            <w:right w:val="none" w:sz="0" w:space="0" w:color="auto"/>
          </w:divBdr>
        </w:div>
        <w:div w:id="1473868110">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5320718">
          <w:marLeft w:val="0"/>
          <w:marRight w:val="0"/>
          <w:marTop w:val="0"/>
          <w:marBottom w:val="0"/>
          <w:divBdr>
            <w:top w:val="none" w:sz="0" w:space="0" w:color="auto"/>
            <w:left w:val="none" w:sz="0" w:space="0" w:color="auto"/>
            <w:bottom w:val="none" w:sz="0" w:space="0" w:color="auto"/>
            <w:right w:val="none" w:sz="0" w:space="0" w:color="auto"/>
          </w:divBdr>
        </w:div>
        <w:div w:id="1561742568">
          <w:marLeft w:val="0"/>
          <w:marRight w:val="0"/>
          <w:marTop w:val="0"/>
          <w:marBottom w:val="0"/>
          <w:divBdr>
            <w:top w:val="none" w:sz="0" w:space="0" w:color="auto"/>
            <w:left w:val="none" w:sz="0" w:space="0" w:color="auto"/>
            <w:bottom w:val="none" w:sz="0" w:space="0" w:color="auto"/>
            <w:right w:val="none" w:sz="0" w:space="0" w:color="auto"/>
          </w:divBdr>
        </w:div>
        <w:div w:id="1576666212">
          <w:marLeft w:val="0"/>
          <w:marRight w:val="0"/>
          <w:marTop w:val="0"/>
          <w:marBottom w:val="0"/>
          <w:divBdr>
            <w:top w:val="none" w:sz="0" w:space="0" w:color="auto"/>
            <w:left w:val="none" w:sz="0" w:space="0" w:color="auto"/>
            <w:bottom w:val="none" w:sz="0" w:space="0" w:color="auto"/>
            <w:right w:val="none" w:sz="0" w:space="0" w:color="auto"/>
          </w:divBdr>
        </w:div>
        <w:div w:id="1667246297">
          <w:marLeft w:val="0"/>
          <w:marRight w:val="0"/>
          <w:marTop w:val="0"/>
          <w:marBottom w:val="0"/>
          <w:divBdr>
            <w:top w:val="none" w:sz="0" w:space="0" w:color="auto"/>
            <w:left w:val="none" w:sz="0" w:space="0" w:color="auto"/>
            <w:bottom w:val="none" w:sz="0" w:space="0" w:color="auto"/>
            <w:right w:val="none" w:sz="0" w:space="0" w:color="auto"/>
          </w:divBdr>
        </w:div>
        <w:div w:id="1699819474">
          <w:marLeft w:val="0"/>
          <w:marRight w:val="0"/>
          <w:marTop w:val="0"/>
          <w:marBottom w:val="0"/>
          <w:divBdr>
            <w:top w:val="none" w:sz="0" w:space="0" w:color="auto"/>
            <w:left w:val="none" w:sz="0" w:space="0" w:color="auto"/>
            <w:bottom w:val="none" w:sz="0" w:space="0" w:color="auto"/>
            <w:right w:val="none" w:sz="0" w:space="0" w:color="auto"/>
          </w:divBdr>
        </w:div>
        <w:div w:id="1722172193">
          <w:marLeft w:val="0"/>
          <w:marRight w:val="0"/>
          <w:marTop w:val="0"/>
          <w:marBottom w:val="0"/>
          <w:divBdr>
            <w:top w:val="none" w:sz="0" w:space="0" w:color="auto"/>
            <w:left w:val="none" w:sz="0" w:space="0" w:color="auto"/>
            <w:bottom w:val="none" w:sz="0" w:space="0" w:color="auto"/>
            <w:right w:val="none" w:sz="0" w:space="0" w:color="auto"/>
          </w:divBdr>
        </w:div>
        <w:div w:id="1753088349">
          <w:marLeft w:val="0"/>
          <w:marRight w:val="0"/>
          <w:marTop w:val="0"/>
          <w:marBottom w:val="0"/>
          <w:divBdr>
            <w:top w:val="none" w:sz="0" w:space="0" w:color="auto"/>
            <w:left w:val="none" w:sz="0" w:space="0" w:color="auto"/>
            <w:bottom w:val="none" w:sz="0" w:space="0" w:color="auto"/>
            <w:right w:val="none" w:sz="0" w:space="0" w:color="auto"/>
          </w:divBdr>
        </w:div>
        <w:div w:id="1769741014">
          <w:marLeft w:val="0"/>
          <w:marRight w:val="0"/>
          <w:marTop w:val="0"/>
          <w:marBottom w:val="0"/>
          <w:divBdr>
            <w:top w:val="none" w:sz="0" w:space="0" w:color="auto"/>
            <w:left w:val="none" w:sz="0" w:space="0" w:color="auto"/>
            <w:bottom w:val="none" w:sz="0" w:space="0" w:color="auto"/>
            <w:right w:val="none" w:sz="0" w:space="0" w:color="auto"/>
          </w:divBdr>
        </w:div>
        <w:div w:id="1933509459">
          <w:marLeft w:val="0"/>
          <w:marRight w:val="0"/>
          <w:marTop w:val="0"/>
          <w:marBottom w:val="0"/>
          <w:divBdr>
            <w:top w:val="none" w:sz="0" w:space="0" w:color="auto"/>
            <w:left w:val="none" w:sz="0" w:space="0" w:color="auto"/>
            <w:bottom w:val="none" w:sz="0" w:space="0" w:color="auto"/>
            <w:right w:val="none" w:sz="0" w:space="0" w:color="auto"/>
          </w:divBdr>
        </w:div>
        <w:div w:id="1964270542">
          <w:marLeft w:val="0"/>
          <w:marRight w:val="0"/>
          <w:marTop w:val="0"/>
          <w:marBottom w:val="0"/>
          <w:divBdr>
            <w:top w:val="none" w:sz="0" w:space="0" w:color="auto"/>
            <w:left w:val="none" w:sz="0" w:space="0" w:color="auto"/>
            <w:bottom w:val="none" w:sz="0" w:space="0" w:color="auto"/>
            <w:right w:val="none" w:sz="0" w:space="0" w:color="auto"/>
          </w:divBdr>
        </w:div>
        <w:div w:id="1966813935">
          <w:marLeft w:val="0"/>
          <w:marRight w:val="0"/>
          <w:marTop w:val="0"/>
          <w:marBottom w:val="0"/>
          <w:divBdr>
            <w:top w:val="none" w:sz="0" w:space="0" w:color="auto"/>
            <w:left w:val="none" w:sz="0" w:space="0" w:color="auto"/>
            <w:bottom w:val="none" w:sz="0" w:space="0" w:color="auto"/>
            <w:right w:val="none" w:sz="0" w:space="0" w:color="auto"/>
          </w:divBdr>
        </w:div>
        <w:div w:id="1977755048">
          <w:marLeft w:val="0"/>
          <w:marRight w:val="0"/>
          <w:marTop w:val="0"/>
          <w:marBottom w:val="0"/>
          <w:divBdr>
            <w:top w:val="none" w:sz="0" w:space="0" w:color="auto"/>
            <w:left w:val="none" w:sz="0" w:space="0" w:color="auto"/>
            <w:bottom w:val="none" w:sz="0" w:space="0" w:color="auto"/>
            <w:right w:val="none" w:sz="0" w:space="0" w:color="auto"/>
          </w:divBdr>
        </w:div>
        <w:div w:id="2003310578">
          <w:marLeft w:val="0"/>
          <w:marRight w:val="0"/>
          <w:marTop w:val="0"/>
          <w:marBottom w:val="0"/>
          <w:divBdr>
            <w:top w:val="none" w:sz="0" w:space="0" w:color="auto"/>
            <w:left w:val="none" w:sz="0" w:space="0" w:color="auto"/>
            <w:bottom w:val="none" w:sz="0" w:space="0" w:color="auto"/>
            <w:right w:val="none" w:sz="0" w:space="0" w:color="auto"/>
          </w:divBdr>
        </w:div>
        <w:div w:id="2010672033">
          <w:marLeft w:val="0"/>
          <w:marRight w:val="0"/>
          <w:marTop w:val="0"/>
          <w:marBottom w:val="0"/>
          <w:divBdr>
            <w:top w:val="none" w:sz="0" w:space="0" w:color="auto"/>
            <w:left w:val="none" w:sz="0" w:space="0" w:color="auto"/>
            <w:bottom w:val="none" w:sz="0" w:space="0" w:color="auto"/>
            <w:right w:val="none" w:sz="0" w:space="0" w:color="auto"/>
          </w:divBdr>
        </w:div>
        <w:div w:id="2084445639">
          <w:marLeft w:val="0"/>
          <w:marRight w:val="0"/>
          <w:marTop w:val="0"/>
          <w:marBottom w:val="0"/>
          <w:divBdr>
            <w:top w:val="none" w:sz="0" w:space="0" w:color="auto"/>
            <w:left w:val="none" w:sz="0" w:space="0" w:color="auto"/>
            <w:bottom w:val="none" w:sz="0" w:space="0" w:color="auto"/>
            <w:right w:val="none" w:sz="0" w:space="0" w:color="auto"/>
          </w:divBdr>
        </w:div>
        <w:div w:id="2096197508">
          <w:marLeft w:val="0"/>
          <w:marRight w:val="0"/>
          <w:marTop w:val="0"/>
          <w:marBottom w:val="0"/>
          <w:divBdr>
            <w:top w:val="none" w:sz="0" w:space="0" w:color="auto"/>
            <w:left w:val="none" w:sz="0" w:space="0" w:color="auto"/>
            <w:bottom w:val="none" w:sz="0" w:space="0" w:color="auto"/>
            <w:right w:val="none" w:sz="0" w:space="0" w:color="auto"/>
          </w:divBdr>
        </w:div>
        <w:div w:id="2114784315">
          <w:marLeft w:val="0"/>
          <w:marRight w:val="0"/>
          <w:marTop w:val="0"/>
          <w:marBottom w:val="0"/>
          <w:divBdr>
            <w:top w:val="none" w:sz="0" w:space="0" w:color="auto"/>
            <w:left w:val="none" w:sz="0" w:space="0" w:color="auto"/>
            <w:bottom w:val="none" w:sz="0" w:space="0" w:color="auto"/>
            <w:right w:val="none" w:sz="0" w:space="0" w:color="auto"/>
          </w:divBdr>
        </w:div>
        <w:div w:id="2116095689">
          <w:marLeft w:val="0"/>
          <w:marRight w:val="0"/>
          <w:marTop w:val="0"/>
          <w:marBottom w:val="0"/>
          <w:divBdr>
            <w:top w:val="none" w:sz="0" w:space="0" w:color="auto"/>
            <w:left w:val="none" w:sz="0" w:space="0" w:color="auto"/>
            <w:bottom w:val="none" w:sz="0" w:space="0" w:color="auto"/>
            <w:right w:val="none" w:sz="0" w:space="0" w:color="auto"/>
          </w:divBdr>
        </w:div>
      </w:divsChild>
    </w:div>
    <w:div w:id="942342388">
      <w:bodyDiv w:val="1"/>
      <w:marLeft w:val="0"/>
      <w:marRight w:val="0"/>
      <w:marTop w:val="0"/>
      <w:marBottom w:val="0"/>
      <w:divBdr>
        <w:top w:val="none" w:sz="0" w:space="0" w:color="auto"/>
        <w:left w:val="none" w:sz="0" w:space="0" w:color="auto"/>
        <w:bottom w:val="none" w:sz="0" w:space="0" w:color="auto"/>
        <w:right w:val="none" w:sz="0" w:space="0" w:color="auto"/>
      </w:divBdr>
    </w:div>
    <w:div w:id="963344488">
      <w:bodyDiv w:val="1"/>
      <w:marLeft w:val="0"/>
      <w:marRight w:val="0"/>
      <w:marTop w:val="0"/>
      <w:marBottom w:val="0"/>
      <w:divBdr>
        <w:top w:val="none" w:sz="0" w:space="0" w:color="auto"/>
        <w:left w:val="none" w:sz="0" w:space="0" w:color="auto"/>
        <w:bottom w:val="none" w:sz="0" w:space="0" w:color="auto"/>
        <w:right w:val="none" w:sz="0" w:space="0" w:color="auto"/>
      </w:divBdr>
    </w:div>
    <w:div w:id="974456347">
      <w:bodyDiv w:val="1"/>
      <w:marLeft w:val="0"/>
      <w:marRight w:val="0"/>
      <w:marTop w:val="0"/>
      <w:marBottom w:val="0"/>
      <w:divBdr>
        <w:top w:val="none" w:sz="0" w:space="0" w:color="auto"/>
        <w:left w:val="none" w:sz="0" w:space="0" w:color="auto"/>
        <w:bottom w:val="none" w:sz="0" w:space="0" w:color="auto"/>
        <w:right w:val="none" w:sz="0" w:space="0" w:color="auto"/>
      </w:divBdr>
    </w:div>
    <w:div w:id="1038624237">
      <w:bodyDiv w:val="1"/>
      <w:marLeft w:val="0"/>
      <w:marRight w:val="0"/>
      <w:marTop w:val="0"/>
      <w:marBottom w:val="0"/>
      <w:divBdr>
        <w:top w:val="none" w:sz="0" w:space="0" w:color="auto"/>
        <w:left w:val="none" w:sz="0" w:space="0" w:color="auto"/>
        <w:bottom w:val="none" w:sz="0" w:space="0" w:color="auto"/>
        <w:right w:val="none" w:sz="0" w:space="0" w:color="auto"/>
      </w:divBdr>
      <w:divsChild>
        <w:div w:id="149849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116494">
      <w:bodyDiv w:val="1"/>
      <w:marLeft w:val="0"/>
      <w:marRight w:val="0"/>
      <w:marTop w:val="0"/>
      <w:marBottom w:val="0"/>
      <w:divBdr>
        <w:top w:val="none" w:sz="0" w:space="0" w:color="auto"/>
        <w:left w:val="none" w:sz="0" w:space="0" w:color="auto"/>
        <w:bottom w:val="none" w:sz="0" w:space="0" w:color="auto"/>
        <w:right w:val="none" w:sz="0" w:space="0" w:color="auto"/>
      </w:divBdr>
    </w:div>
    <w:div w:id="1139541775">
      <w:bodyDiv w:val="1"/>
      <w:marLeft w:val="0"/>
      <w:marRight w:val="0"/>
      <w:marTop w:val="0"/>
      <w:marBottom w:val="0"/>
      <w:divBdr>
        <w:top w:val="none" w:sz="0" w:space="0" w:color="auto"/>
        <w:left w:val="none" w:sz="0" w:space="0" w:color="auto"/>
        <w:bottom w:val="none" w:sz="0" w:space="0" w:color="auto"/>
        <w:right w:val="none" w:sz="0" w:space="0" w:color="auto"/>
      </w:divBdr>
    </w:div>
    <w:div w:id="1218398621">
      <w:bodyDiv w:val="1"/>
      <w:marLeft w:val="0"/>
      <w:marRight w:val="0"/>
      <w:marTop w:val="0"/>
      <w:marBottom w:val="0"/>
      <w:divBdr>
        <w:top w:val="none" w:sz="0" w:space="0" w:color="auto"/>
        <w:left w:val="none" w:sz="0" w:space="0" w:color="auto"/>
        <w:bottom w:val="none" w:sz="0" w:space="0" w:color="auto"/>
        <w:right w:val="none" w:sz="0" w:space="0" w:color="auto"/>
      </w:divBdr>
    </w:div>
    <w:div w:id="1299647422">
      <w:bodyDiv w:val="1"/>
      <w:marLeft w:val="0"/>
      <w:marRight w:val="0"/>
      <w:marTop w:val="0"/>
      <w:marBottom w:val="0"/>
      <w:divBdr>
        <w:top w:val="none" w:sz="0" w:space="0" w:color="auto"/>
        <w:left w:val="none" w:sz="0" w:space="0" w:color="auto"/>
        <w:bottom w:val="none" w:sz="0" w:space="0" w:color="auto"/>
        <w:right w:val="none" w:sz="0" w:space="0" w:color="auto"/>
      </w:divBdr>
    </w:div>
    <w:div w:id="1305045549">
      <w:bodyDiv w:val="1"/>
      <w:marLeft w:val="0"/>
      <w:marRight w:val="0"/>
      <w:marTop w:val="0"/>
      <w:marBottom w:val="0"/>
      <w:divBdr>
        <w:top w:val="none" w:sz="0" w:space="0" w:color="auto"/>
        <w:left w:val="none" w:sz="0" w:space="0" w:color="auto"/>
        <w:bottom w:val="none" w:sz="0" w:space="0" w:color="auto"/>
        <w:right w:val="none" w:sz="0" w:space="0" w:color="auto"/>
      </w:divBdr>
    </w:div>
    <w:div w:id="1308170104">
      <w:bodyDiv w:val="1"/>
      <w:marLeft w:val="0"/>
      <w:marRight w:val="0"/>
      <w:marTop w:val="0"/>
      <w:marBottom w:val="0"/>
      <w:divBdr>
        <w:top w:val="none" w:sz="0" w:space="0" w:color="auto"/>
        <w:left w:val="none" w:sz="0" w:space="0" w:color="auto"/>
        <w:bottom w:val="none" w:sz="0" w:space="0" w:color="auto"/>
        <w:right w:val="none" w:sz="0" w:space="0" w:color="auto"/>
      </w:divBdr>
    </w:div>
    <w:div w:id="1310014029">
      <w:bodyDiv w:val="1"/>
      <w:marLeft w:val="0"/>
      <w:marRight w:val="0"/>
      <w:marTop w:val="0"/>
      <w:marBottom w:val="0"/>
      <w:divBdr>
        <w:top w:val="none" w:sz="0" w:space="0" w:color="auto"/>
        <w:left w:val="none" w:sz="0" w:space="0" w:color="auto"/>
        <w:bottom w:val="none" w:sz="0" w:space="0" w:color="auto"/>
        <w:right w:val="none" w:sz="0" w:space="0" w:color="auto"/>
      </w:divBdr>
    </w:div>
    <w:div w:id="1322344439">
      <w:bodyDiv w:val="1"/>
      <w:marLeft w:val="0"/>
      <w:marRight w:val="0"/>
      <w:marTop w:val="0"/>
      <w:marBottom w:val="0"/>
      <w:divBdr>
        <w:top w:val="none" w:sz="0" w:space="0" w:color="auto"/>
        <w:left w:val="none" w:sz="0" w:space="0" w:color="auto"/>
        <w:bottom w:val="none" w:sz="0" w:space="0" w:color="auto"/>
        <w:right w:val="none" w:sz="0" w:space="0" w:color="auto"/>
      </w:divBdr>
    </w:div>
    <w:div w:id="1369800135">
      <w:bodyDiv w:val="1"/>
      <w:marLeft w:val="0"/>
      <w:marRight w:val="0"/>
      <w:marTop w:val="0"/>
      <w:marBottom w:val="0"/>
      <w:divBdr>
        <w:top w:val="none" w:sz="0" w:space="0" w:color="auto"/>
        <w:left w:val="none" w:sz="0" w:space="0" w:color="auto"/>
        <w:bottom w:val="none" w:sz="0" w:space="0" w:color="auto"/>
        <w:right w:val="none" w:sz="0" w:space="0" w:color="auto"/>
      </w:divBdr>
    </w:div>
    <w:div w:id="1416587462">
      <w:bodyDiv w:val="1"/>
      <w:marLeft w:val="0"/>
      <w:marRight w:val="0"/>
      <w:marTop w:val="0"/>
      <w:marBottom w:val="0"/>
      <w:divBdr>
        <w:top w:val="none" w:sz="0" w:space="0" w:color="auto"/>
        <w:left w:val="none" w:sz="0" w:space="0" w:color="auto"/>
        <w:bottom w:val="none" w:sz="0" w:space="0" w:color="auto"/>
        <w:right w:val="none" w:sz="0" w:space="0" w:color="auto"/>
      </w:divBdr>
    </w:div>
    <w:div w:id="1422752611">
      <w:bodyDiv w:val="1"/>
      <w:marLeft w:val="0"/>
      <w:marRight w:val="0"/>
      <w:marTop w:val="0"/>
      <w:marBottom w:val="0"/>
      <w:divBdr>
        <w:top w:val="none" w:sz="0" w:space="0" w:color="auto"/>
        <w:left w:val="none" w:sz="0" w:space="0" w:color="auto"/>
        <w:bottom w:val="none" w:sz="0" w:space="0" w:color="auto"/>
        <w:right w:val="none" w:sz="0" w:space="0" w:color="auto"/>
      </w:divBdr>
    </w:div>
    <w:div w:id="1531184412">
      <w:bodyDiv w:val="1"/>
      <w:marLeft w:val="0"/>
      <w:marRight w:val="0"/>
      <w:marTop w:val="0"/>
      <w:marBottom w:val="0"/>
      <w:divBdr>
        <w:top w:val="none" w:sz="0" w:space="0" w:color="auto"/>
        <w:left w:val="none" w:sz="0" w:space="0" w:color="auto"/>
        <w:bottom w:val="none" w:sz="0" w:space="0" w:color="auto"/>
        <w:right w:val="none" w:sz="0" w:space="0" w:color="auto"/>
      </w:divBdr>
    </w:div>
    <w:div w:id="1531840262">
      <w:bodyDiv w:val="1"/>
      <w:marLeft w:val="0"/>
      <w:marRight w:val="0"/>
      <w:marTop w:val="0"/>
      <w:marBottom w:val="0"/>
      <w:divBdr>
        <w:top w:val="none" w:sz="0" w:space="0" w:color="auto"/>
        <w:left w:val="none" w:sz="0" w:space="0" w:color="auto"/>
        <w:bottom w:val="none" w:sz="0" w:space="0" w:color="auto"/>
        <w:right w:val="none" w:sz="0" w:space="0" w:color="auto"/>
      </w:divBdr>
      <w:divsChild>
        <w:div w:id="120271977">
          <w:marLeft w:val="0"/>
          <w:marRight w:val="0"/>
          <w:marTop w:val="0"/>
          <w:marBottom w:val="0"/>
          <w:divBdr>
            <w:top w:val="none" w:sz="0" w:space="0" w:color="auto"/>
            <w:left w:val="none" w:sz="0" w:space="0" w:color="auto"/>
            <w:bottom w:val="none" w:sz="0" w:space="0" w:color="auto"/>
            <w:right w:val="none" w:sz="0" w:space="0" w:color="auto"/>
          </w:divBdr>
          <w:divsChild>
            <w:div w:id="1133905744">
              <w:marLeft w:val="0"/>
              <w:marRight w:val="0"/>
              <w:marTop w:val="0"/>
              <w:marBottom w:val="0"/>
              <w:divBdr>
                <w:top w:val="none" w:sz="0" w:space="0" w:color="auto"/>
                <w:left w:val="none" w:sz="0" w:space="0" w:color="auto"/>
                <w:bottom w:val="none" w:sz="0" w:space="0" w:color="auto"/>
                <w:right w:val="none" w:sz="0" w:space="0" w:color="auto"/>
              </w:divBdr>
            </w:div>
          </w:divsChild>
        </w:div>
        <w:div w:id="133061168">
          <w:marLeft w:val="0"/>
          <w:marRight w:val="0"/>
          <w:marTop w:val="0"/>
          <w:marBottom w:val="0"/>
          <w:divBdr>
            <w:top w:val="none" w:sz="0" w:space="0" w:color="auto"/>
            <w:left w:val="none" w:sz="0" w:space="0" w:color="auto"/>
            <w:bottom w:val="none" w:sz="0" w:space="0" w:color="auto"/>
            <w:right w:val="none" w:sz="0" w:space="0" w:color="auto"/>
          </w:divBdr>
          <w:divsChild>
            <w:div w:id="586303076">
              <w:marLeft w:val="0"/>
              <w:marRight w:val="0"/>
              <w:marTop w:val="0"/>
              <w:marBottom w:val="0"/>
              <w:divBdr>
                <w:top w:val="none" w:sz="0" w:space="0" w:color="auto"/>
                <w:left w:val="none" w:sz="0" w:space="0" w:color="auto"/>
                <w:bottom w:val="none" w:sz="0" w:space="0" w:color="auto"/>
                <w:right w:val="none" w:sz="0" w:space="0" w:color="auto"/>
              </w:divBdr>
            </w:div>
          </w:divsChild>
        </w:div>
        <w:div w:id="159590286">
          <w:marLeft w:val="0"/>
          <w:marRight w:val="0"/>
          <w:marTop w:val="0"/>
          <w:marBottom w:val="0"/>
          <w:divBdr>
            <w:top w:val="none" w:sz="0" w:space="0" w:color="auto"/>
            <w:left w:val="none" w:sz="0" w:space="0" w:color="auto"/>
            <w:bottom w:val="none" w:sz="0" w:space="0" w:color="auto"/>
            <w:right w:val="none" w:sz="0" w:space="0" w:color="auto"/>
          </w:divBdr>
          <w:divsChild>
            <w:div w:id="1976250935">
              <w:marLeft w:val="0"/>
              <w:marRight w:val="0"/>
              <w:marTop w:val="0"/>
              <w:marBottom w:val="0"/>
              <w:divBdr>
                <w:top w:val="none" w:sz="0" w:space="0" w:color="auto"/>
                <w:left w:val="none" w:sz="0" w:space="0" w:color="auto"/>
                <w:bottom w:val="none" w:sz="0" w:space="0" w:color="auto"/>
                <w:right w:val="none" w:sz="0" w:space="0" w:color="auto"/>
              </w:divBdr>
            </w:div>
          </w:divsChild>
        </w:div>
        <w:div w:id="240137742">
          <w:marLeft w:val="0"/>
          <w:marRight w:val="0"/>
          <w:marTop w:val="0"/>
          <w:marBottom w:val="0"/>
          <w:divBdr>
            <w:top w:val="none" w:sz="0" w:space="0" w:color="auto"/>
            <w:left w:val="none" w:sz="0" w:space="0" w:color="auto"/>
            <w:bottom w:val="none" w:sz="0" w:space="0" w:color="auto"/>
            <w:right w:val="none" w:sz="0" w:space="0" w:color="auto"/>
          </w:divBdr>
          <w:divsChild>
            <w:div w:id="1338851586">
              <w:marLeft w:val="0"/>
              <w:marRight w:val="0"/>
              <w:marTop w:val="0"/>
              <w:marBottom w:val="0"/>
              <w:divBdr>
                <w:top w:val="none" w:sz="0" w:space="0" w:color="auto"/>
                <w:left w:val="none" w:sz="0" w:space="0" w:color="auto"/>
                <w:bottom w:val="none" w:sz="0" w:space="0" w:color="auto"/>
                <w:right w:val="none" w:sz="0" w:space="0" w:color="auto"/>
              </w:divBdr>
            </w:div>
          </w:divsChild>
        </w:div>
        <w:div w:id="286546576">
          <w:marLeft w:val="0"/>
          <w:marRight w:val="0"/>
          <w:marTop w:val="0"/>
          <w:marBottom w:val="0"/>
          <w:divBdr>
            <w:top w:val="none" w:sz="0" w:space="0" w:color="auto"/>
            <w:left w:val="none" w:sz="0" w:space="0" w:color="auto"/>
            <w:bottom w:val="none" w:sz="0" w:space="0" w:color="auto"/>
            <w:right w:val="none" w:sz="0" w:space="0" w:color="auto"/>
          </w:divBdr>
          <w:divsChild>
            <w:div w:id="2014186787">
              <w:marLeft w:val="0"/>
              <w:marRight w:val="0"/>
              <w:marTop w:val="0"/>
              <w:marBottom w:val="0"/>
              <w:divBdr>
                <w:top w:val="none" w:sz="0" w:space="0" w:color="auto"/>
                <w:left w:val="none" w:sz="0" w:space="0" w:color="auto"/>
                <w:bottom w:val="none" w:sz="0" w:space="0" w:color="auto"/>
                <w:right w:val="none" w:sz="0" w:space="0" w:color="auto"/>
              </w:divBdr>
            </w:div>
          </w:divsChild>
        </w:div>
        <w:div w:id="290402742">
          <w:marLeft w:val="0"/>
          <w:marRight w:val="0"/>
          <w:marTop w:val="0"/>
          <w:marBottom w:val="0"/>
          <w:divBdr>
            <w:top w:val="none" w:sz="0" w:space="0" w:color="auto"/>
            <w:left w:val="none" w:sz="0" w:space="0" w:color="auto"/>
            <w:bottom w:val="none" w:sz="0" w:space="0" w:color="auto"/>
            <w:right w:val="none" w:sz="0" w:space="0" w:color="auto"/>
          </w:divBdr>
          <w:divsChild>
            <w:div w:id="945386615">
              <w:marLeft w:val="0"/>
              <w:marRight w:val="0"/>
              <w:marTop w:val="0"/>
              <w:marBottom w:val="0"/>
              <w:divBdr>
                <w:top w:val="none" w:sz="0" w:space="0" w:color="auto"/>
                <w:left w:val="none" w:sz="0" w:space="0" w:color="auto"/>
                <w:bottom w:val="none" w:sz="0" w:space="0" w:color="auto"/>
                <w:right w:val="none" w:sz="0" w:space="0" w:color="auto"/>
              </w:divBdr>
            </w:div>
          </w:divsChild>
        </w:div>
        <w:div w:id="354037085">
          <w:marLeft w:val="0"/>
          <w:marRight w:val="0"/>
          <w:marTop w:val="0"/>
          <w:marBottom w:val="0"/>
          <w:divBdr>
            <w:top w:val="none" w:sz="0" w:space="0" w:color="auto"/>
            <w:left w:val="none" w:sz="0" w:space="0" w:color="auto"/>
            <w:bottom w:val="none" w:sz="0" w:space="0" w:color="auto"/>
            <w:right w:val="none" w:sz="0" w:space="0" w:color="auto"/>
          </w:divBdr>
          <w:divsChild>
            <w:div w:id="2061860406">
              <w:marLeft w:val="0"/>
              <w:marRight w:val="0"/>
              <w:marTop w:val="0"/>
              <w:marBottom w:val="0"/>
              <w:divBdr>
                <w:top w:val="none" w:sz="0" w:space="0" w:color="auto"/>
                <w:left w:val="none" w:sz="0" w:space="0" w:color="auto"/>
                <w:bottom w:val="none" w:sz="0" w:space="0" w:color="auto"/>
                <w:right w:val="none" w:sz="0" w:space="0" w:color="auto"/>
              </w:divBdr>
            </w:div>
          </w:divsChild>
        </w:div>
        <w:div w:id="509491965">
          <w:marLeft w:val="0"/>
          <w:marRight w:val="0"/>
          <w:marTop w:val="0"/>
          <w:marBottom w:val="0"/>
          <w:divBdr>
            <w:top w:val="none" w:sz="0" w:space="0" w:color="auto"/>
            <w:left w:val="none" w:sz="0" w:space="0" w:color="auto"/>
            <w:bottom w:val="none" w:sz="0" w:space="0" w:color="auto"/>
            <w:right w:val="none" w:sz="0" w:space="0" w:color="auto"/>
          </w:divBdr>
          <w:divsChild>
            <w:div w:id="102312587">
              <w:marLeft w:val="0"/>
              <w:marRight w:val="0"/>
              <w:marTop w:val="0"/>
              <w:marBottom w:val="0"/>
              <w:divBdr>
                <w:top w:val="none" w:sz="0" w:space="0" w:color="auto"/>
                <w:left w:val="none" w:sz="0" w:space="0" w:color="auto"/>
                <w:bottom w:val="none" w:sz="0" w:space="0" w:color="auto"/>
                <w:right w:val="none" w:sz="0" w:space="0" w:color="auto"/>
              </w:divBdr>
            </w:div>
          </w:divsChild>
        </w:div>
        <w:div w:id="631012031">
          <w:marLeft w:val="0"/>
          <w:marRight w:val="0"/>
          <w:marTop w:val="0"/>
          <w:marBottom w:val="0"/>
          <w:divBdr>
            <w:top w:val="none" w:sz="0" w:space="0" w:color="auto"/>
            <w:left w:val="none" w:sz="0" w:space="0" w:color="auto"/>
            <w:bottom w:val="none" w:sz="0" w:space="0" w:color="auto"/>
            <w:right w:val="none" w:sz="0" w:space="0" w:color="auto"/>
          </w:divBdr>
          <w:divsChild>
            <w:div w:id="1554268132">
              <w:marLeft w:val="0"/>
              <w:marRight w:val="0"/>
              <w:marTop w:val="0"/>
              <w:marBottom w:val="0"/>
              <w:divBdr>
                <w:top w:val="none" w:sz="0" w:space="0" w:color="auto"/>
                <w:left w:val="none" w:sz="0" w:space="0" w:color="auto"/>
                <w:bottom w:val="none" w:sz="0" w:space="0" w:color="auto"/>
                <w:right w:val="none" w:sz="0" w:space="0" w:color="auto"/>
              </w:divBdr>
            </w:div>
          </w:divsChild>
        </w:div>
        <w:div w:id="886141243">
          <w:marLeft w:val="0"/>
          <w:marRight w:val="0"/>
          <w:marTop w:val="0"/>
          <w:marBottom w:val="0"/>
          <w:divBdr>
            <w:top w:val="none" w:sz="0" w:space="0" w:color="auto"/>
            <w:left w:val="none" w:sz="0" w:space="0" w:color="auto"/>
            <w:bottom w:val="none" w:sz="0" w:space="0" w:color="auto"/>
            <w:right w:val="none" w:sz="0" w:space="0" w:color="auto"/>
          </w:divBdr>
          <w:divsChild>
            <w:div w:id="377322970">
              <w:marLeft w:val="0"/>
              <w:marRight w:val="0"/>
              <w:marTop w:val="0"/>
              <w:marBottom w:val="0"/>
              <w:divBdr>
                <w:top w:val="none" w:sz="0" w:space="0" w:color="auto"/>
                <w:left w:val="none" w:sz="0" w:space="0" w:color="auto"/>
                <w:bottom w:val="none" w:sz="0" w:space="0" w:color="auto"/>
                <w:right w:val="none" w:sz="0" w:space="0" w:color="auto"/>
              </w:divBdr>
            </w:div>
          </w:divsChild>
        </w:div>
        <w:div w:id="888686269">
          <w:marLeft w:val="0"/>
          <w:marRight w:val="0"/>
          <w:marTop w:val="0"/>
          <w:marBottom w:val="0"/>
          <w:divBdr>
            <w:top w:val="none" w:sz="0" w:space="0" w:color="auto"/>
            <w:left w:val="none" w:sz="0" w:space="0" w:color="auto"/>
            <w:bottom w:val="none" w:sz="0" w:space="0" w:color="auto"/>
            <w:right w:val="none" w:sz="0" w:space="0" w:color="auto"/>
          </w:divBdr>
          <w:divsChild>
            <w:div w:id="1365211976">
              <w:marLeft w:val="0"/>
              <w:marRight w:val="0"/>
              <w:marTop w:val="0"/>
              <w:marBottom w:val="0"/>
              <w:divBdr>
                <w:top w:val="none" w:sz="0" w:space="0" w:color="auto"/>
                <w:left w:val="none" w:sz="0" w:space="0" w:color="auto"/>
                <w:bottom w:val="none" w:sz="0" w:space="0" w:color="auto"/>
                <w:right w:val="none" w:sz="0" w:space="0" w:color="auto"/>
              </w:divBdr>
            </w:div>
          </w:divsChild>
        </w:div>
        <w:div w:id="903108453">
          <w:marLeft w:val="0"/>
          <w:marRight w:val="0"/>
          <w:marTop w:val="0"/>
          <w:marBottom w:val="0"/>
          <w:divBdr>
            <w:top w:val="none" w:sz="0" w:space="0" w:color="auto"/>
            <w:left w:val="none" w:sz="0" w:space="0" w:color="auto"/>
            <w:bottom w:val="none" w:sz="0" w:space="0" w:color="auto"/>
            <w:right w:val="none" w:sz="0" w:space="0" w:color="auto"/>
          </w:divBdr>
          <w:divsChild>
            <w:div w:id="1870140872">
              <w:marLeft w:val="0"/>
              <w:marRight w:val="0"/>
              <w:marTop w:val="0"/>
              <w:marBottom w:val="0"/>
              <w:divBdr>
                <w:top w:val="none" w:sz="0" w:space="0" w:color="auto"/>
                <w:left w:val="none" w:sz="0" w:space="0" w:color="auto"/>
                <w:bottom w:val="none" w:sz="0" w:space="0" w:color="auto"/>
                <w:right w:val="none" w:sz="0" w:space="0" w:color="auto"/>
              </w:divBdr>
            </w:div>
          </w:divsChild>
        </w:div>
        <w:div w:id="962345117">
          <w:marLeft w:val="0"/>
          <w:marRight w:val="0"/>
          <w:marTop w:val="0"/>
          <w:marBottom w:val="0"/>
          <w:divBdr>
            <w:top w:val="none" w:sz="0" w:space="0" w:color="auto"/>
            <w:left w:val="none" w:sz="0" w:space="0" w:color="auto"/>
            <w:bottom w:val="none" w:sz="0" w:space="0" w:color="auto"/>
            <w:right w:val="none" w:sz="0" w:space="0" w:color="auto"/>
          </w:divBdr>
          <w:divsChild>
            <w:div w:id="1727022520">
              <w:marLeft w:val="0"/>
              <w:marRight w:val="0"/>
              <w:marTop w:val="0"/>
              <w:marBottom w:val="0"/>
              <w:divBdr>
                <w:top w:val="none" w:sz="0" w:space="0" w:color="auto"/>
                <w:left w:val="none" w:sz="0" w:space="0" w:color="auto"/>
                <w:bottom w:val="none" w:sz="0" w:space="0" w:color="auto"/>
                <w:right w:val="none" w:sz="0" w:space="0" w:color="auto"/>
              </w:divBdr>
            </w:div>
          </w:divsChild>
        </w:div>
        <w:div w:id="972178935">
          <w:marLeft w:val="0"/>
          <w:marRight w:val="0"/>
          <w:marTop w:val="0"/>
          <w:marBottom w:val="0"/>
          <w:divBdr>
            <w:top w:val="none" w:sz="0" w:space="0" w:color="auto"/>
            <w:left w:val="none" w:sz="0" w:space="0" w:color="auto"/>
            <w:bottom w:val="none" w:sz="0" w:space="0" w:color="auto"/>
            <w:right w:val="none" w:sz="0" w:space="0" w:color="auto"/>
          </w:divBdr>
          <w:divsChild>
            <w:div w:id="394665631">
              <w:marLeft w:val="0"/>
              <w:marRight w:val="0"/>
              <w:marTop w:val="0"/>
              <w:marBottom w:val="0"/>
              <w:divBdr>
                <w:top w:val="none" w:sz="0" w:space="0" w:color="auto"/>
                <w:left w:val="none" w:sz="0" w:space="0" w:color="auto"/>
                <w:bottom w:val="none" w:sz="0" w:space="0" w:color="auto"/>
                <w:right w:val="none" w:sz="0" w:space="0" w:color="auto"/>
              </w:divBdr>
            </w:div>
          </w:divsChild>
        </w:div>
        <w:div w:id="1019818978">
          <w:marLeft w:val="0"/>
          <w:marRight w:val="0"/>
          <w:marTop w:val="0"/>
          <w:marBottom w:val="0"/>
          <w:divBdr>
            <w:top w:val="none" w:sz="0" w:space="0" w:color="auto"/>
            <w:left w:val="none" w:sz="0" w:space="0" w:color="auto"/>
            <w:bottom w:val="none" w:sz="0" w:space="0" w:color="auto"/>
            <w:right w:val="none" w:sz="0" w:space="0" w:color="auto"/>
          </w:divBdr>
          <w:divsChild>
            <w:div w:id="1447919226">
              <w:marLeft w:val="0"/>
              <w:marRight w:val="0"/>
              <w:marTop w:val="0"/>
              <w:marBottom w:val="0"/>
              <w:divBdr>
                <w:top w:val="none" w:sz="0" w:space="0" w:color="auto"/>
                <w:left w:val="none" w:sz="0" w:space="0" w:color="auto"/>
                <w:bottom w:val="none" w:sz="0" w:space="0" w:color="auto"/>
                <w:right w:val="none" w:sz="0" w:space="0" w:color="auto"/>
              </w:divBdr>
            </w:div>
          </w:divsChild>
        </w:div>
        <w:div w:id="1056197482">
          <w:marLeft w:val="0"/>
          <w:marRight w:val="0"/>
          <w:marTop w:val="0"/>
          <w:marBottom w:val="0"/>
          <w:divBdr>
            <w:top w:val="none" w:sz="0" w:space="0" w:color="auto"/>
            <w:left w:val="none" w:sz="0" w:space="0" w:color="auto"/>
            <w:bottom w:val="none" w:sz="0" w:space="0" w:color="auto"/>
            <w:right w:val="none" w:sz="0" w:space="0" w:color="auto"/>
          </w:divBdr>
          <w:divsChild>
            <w:div w:id="1391346014">
              <w:marLeft w:val="0"/>
              <w:marRight w:val="0"/>
              <w:marTop w:val="0"/>
              <w:marBottom w:val="0"/>
              <w:divBdr>
                <w:top w:val="none" w:sz="0" w:space="0" w:color="auto"/>
                <w:left w:val="none" w:sz="0" w:space="0" w:color="auto"/>
                <w:bottom w:val="none" w:sz="0" w:space="0" w:color="auto"/>
                <w:right w:val="none" w:sz="0" w:space="0" w:color="auto"/>
              </w:divBdr>
            </w:div>
          </w:divsChild>
        </w:div>
        <w:div w:id="1149176202">
          <w:marLeft w:val="0"/>
          <w:marRight w:val="0"/>
          <w:marTop w:val="0"/>
          <w:marBottom w:val="0"/>
          <w:divBdr>
            <w:top w:val="none" w:sz="0" w:space="0" w:color="auto"/>
            <w:left w:val="none" w:sz="0" w:space="0" w:color="auto"/>
            <w:bottom w:val="none" w:sz="0" w:space="0" w:color="auto"/>
            <w:right w:val="none" w:sz="0" w:space="0" w:color="auto"/>
          </w:divBdr>
          <w:divsChild>
            <w:div w:id="116224667">
              <w:marLeft w:val="0"/>
              <w:marRight w:val="0"/>
              <w:marTop w:val="0"/>
              <w:marBottom w:val="0"/>
              <w:divBdr>
                <w:top w:val="none" w:sz="0" w:space="0" w:color="auto"/>
                <w:left w:val="none" w:sz="0" w:space="0" w:color="auto"/>
                <w:bottom w:val="none" w:sz="0" w:space="0" w:color="auto"/>
                <w:right w:val="none" w:sz="0" w:space="0" w:color="auto"/>
              </w:divBdr>
            </w:div>
          </w:divsChild>
        </w:div>
        <w:div w:id="1179193437">
          <w:marLeft w:val="0"/>
          <w:marRight w:val="0"/>
          <w:marTop w:val="0"/>
          <w:marBottom w:val="0"/>
          <w:divBdr>
            <w:top w:val="none" w:sz="0" w:space="0" w:color="auto"/>
            <w:left w:val="none" w:sz="0" w:space="0" w:color="auto"/>
            <w:bottom w:val="none" w:sz="0" w:space="0" w:color="auto"/>
            <w:right w:val="none" w:sz="0" w:space="0" w:color="auto"/>
          </w:divBdr>
          <w:divsChild>
            <w:div w:id="484246046">
              <w:marLeft w:val="0"/>
              <w:marRight w:val="0"/>
              <w:marTop w:val="0"/>
              <w:marBottom w:val="0"/>
              <w:divBdr>
                <w:top w:val="none" w:sz="0" w:space="0" w:color="auto"/>
                <w:left w:val="none" w:sz="0" w:space="0" w:color="auto"/>
                <w:bottom w:val="none" w:sz="0" w:space="0" w:color="auto"/>
                <w:right w:val="none" w:sz="0" w:space="0" w:color="auto"/>
              </w:divBdr>
            </w:div>
          </w:divsChild>
        </w:div>
        <w:div w:id="1301881471">
          <w:marLeft w:val="0"/>
          <w:marRight w:val="0"/>
          <w:marTop w:val="0"/>
          <w:marBottom w:val="0"/>
          <w:divBdr>
            <w:top w:val="none" w:sz="0" w:space="0" w:color="auto"/>
            <w:left w:val="none" w:sz="0" w:space="0" w:color="auto"/>
            <w:bottom w:val="none" w:sz="0" w:space="0" w:color="auto"/>
            <w:right w:val="none" w:sz="0" w:space="0" w:color="auto"/>
          </w:divBdr>
          <w:divsChild>
            <w:div w:id="1946768255">
              <w:marLeft w:val="0"/>
              <w:marRight w:val="0"/>
              <w:marTop w:val="0"/>
              <w:marBottom w:val="0"/>
              <w:divBdr>
                <w:top w:val="none" w:sz="0" w:space="0" w:color="auto"/>
                <w:left w:val="none" w:sz="0" w:space="0" w:color="auto"/>
                <w:bottom w:val="none" w:sz="0" w:space="0" w:color="auto"/>
                <w:right w:val="none" w:sz="0" w:space="0" w:color="auto"/>
              </w:divBdr>
            </w:div>
          </w:divsChild>
        </w:div>
        <w:div w:id="1308783200">
          <w:marLeft w:val="0"/>
          <w:marRight w:val="0"/>
          <w:marTop w:val="0"/>
          <w:marBottom w:val="0"/>
          <w:divBdr>
            <w:top w:val="none" w:sz="0" w:space="0" w:color="auto"/>
            <w:left w:val="none" w:sz="0" w:space="0" w:color="auto"/>
            <w:bottom w:val="none" w:sz="0" w:space="0" w:color="auto"/>
            <w:right w:val="none" w:sz="0" w:space="0" w:color="auto"/>
          </w:divBdr>
          <w:divsChild>
            <w:div w:id="2124838896">
              <w:marLeft w:val="0"/>
              <w:marRight w:val="0"/>
              <w:marTop w:val="0"/>
              <w:marBottom w:val="0"/>
              <w:divBdr>
                <w:top w:val="none" w:sz="0" w:space="0" w:color="auto"/>
                <w:left w:val="none" w:sz="0" w:space="0" w:color="auto"/>
                <w:bottom w:val="none" w:sz="0" w:space="0" w:color="auto"/>
                <w:right w:val="none" w:sz="0" w:space="0" w:color="auto"/>
              </w:divBdr>
            </w:div>
          </w:divsChild>
        </w:div>
        <w:div w:id="1321497956">
          <w:marLeft w:val="0"/>
          <w:marRight w:val="0"/>
          <w:marTop w:val="0"/>
          <w:marBottom w:val="0"/>
          <w:divBdr>
            <w:top w:val="none" w:sz="0" w:space="0" w:color="auto"/>
            <w:left w:val="none" w:sz="0" w:space="0" w:color="auto"/>
            <w:bottom w:val="none" w:sz="0" w:space="0" w:color="auto"/>
            <w:right w:val="none" w:sz="0" w:space="0" w:color="auto"/>
          </w:divBdr>
          <w:divsChild>
            <w:div w:id="83188748">
              <w:marLeft w:val="0"/>
              <w:marRight w:val="0"/>
              <w:marTop w:val="0"/>
              <w:marBottom w:val="0"/>
              <w:divBdr>
                <w:top w:val="none" w:sz="0" w:space="0" w:color="auto"/>
                <w:left w:val="none" w:sz="0" w:space="0" w:color="auto"/>
                <w:bottom w:val="none" w:sz="0" w:space="0" w:color="auto"/>
                <w:right w:val="none" w:sz="0" w:space="0" w:color="auto"/>
              </w:divBdr>
            </w:div>
          </w:divsChild>
        </w:div>
        <w:div w:id="1336105143">
          <w:marLeft w:val="0"/>
          <w:marRight w:val="0"/>
          <w:marTop w:val="0"/>
          <w:marBottom w:val="0"/>
          <w:divBdr>
            <w:top w:val="none" w:sz="0" w:space="0" w:color="auto"/>
            <w:left w:val="none" w:sz="0" w:space="0" w:color="auto"/>
            <w:bottom w:val="none" w:sz="0" w:space="0" w:color="auto"/>
            <w:right w:val="none" w:sz="0" w:space="0" w:color="auto"/>
          </w:divBdr>
          <w:divsChild>
            <w:div w:id="1675766956">
              <w:marLeft w:val="0"/>
              <w:marRight w:val="0"/>
              <w:marTop w:val="0"/>
              <w:marBottom w:val="0"/>
              <w:divBdr>
                <w:top w:val="none" w:sz="0" w:space="0" w:color="auto"/>
                <w:left w:val="none" w:sz="0" w:space="0" w:color="auto"/>
                <w:bottom w:val="none" w:sz="0" w:space="0" w:color="auto"/>
                <w:right w:val="none" w:sz="0" w:space="0" w:color="auto"/>
              </w:divBdr>
            </w:div>
          </w:divsChild>
        </w:div>
        <w:div w:id="1408921685">
          <w:marLeft w:val="0"/>
          <w:marRight w:val="0"/>
          <w:marTop w:val="0"/>
          <w:marBottom w:val="0"/>
          <w:divBdr>
            <w:top w:val="none" w:sz="0" w:space="0" w:color="auto"/>
            <w:left w:val="none" w:sz="0" w:space="0" w:color="auto"/>
            <w:bottom w:val="none" w:sz="0" w:space="0" w:color="auto"/>
            <w:right w:val="none" w:sz="0" w:space="0" w:color="auto"/>
          </w:divBdr>
          <w:divsChild>
            <w:div w:id="620499374">
              <w:marLeft w:val="0"/>
              <w:marRight w:val="0"/>
              <w:marTop w:val="0"/>
              <w:marBottom w:val="0"/>
              <w:divBdr>
                <w:top w:val="none" w:sz="0" w:space="0" w:color="auto"/>
                <w:left w:val="none" w:sz="0" w:space="0" w:color="auto"/>
                <w:bottom w:val="none" w:sz="0" w:space="0" w:color="auto"/>
                <w:right w:val="none" w:sz="0" w:space="0" w:color="auto"/>
              </w:divBdr>
            </w:div>
          </w:divsChild>
        </w:div>
        <w:div w:id="1583179023">
          <w:marLeft w:val="0"/>
          <w:marRight w:val="0"/>
          <w:marTop w:val="0"/>
          <w:marBottom w:val="0"/>
          <w:divBdr>
            <w:top w:val="none" w:sz="0" w:space="0" w:color="auto"/>
            <w:left w:val="none" w:sz="0" w:space="0" w:color="auto"/>
            <w:bottom w:val="none" w:sz="0" w:space="0" w:color="auto"/>
            <w:right w:val="none" w:sz="0" w:space="0" w:color="auto"/>
          </w:divBdr>
          <w:divsChild>
            <w:div w:id="1018892855">
              <w:marLeft w:val="0"/>
              <w:marRight w:val="0"/>
              <w:marTop w:val="0"/>
              <w:marBottom w:val="0"/>
              <w:divBdr>
                <w:top w:val="none" w:sz="0" w:space="0" w:color="auto"/>
                <w:left w:val="none" w:sz="0" w:space="0" w:color="auto"/>
                <w:bottom w:val="none" w:sz="0" w:space="0" w:color="auto"/>
                <w:right w:val="none" w:sz="0" w:space="0" w:color="auto"/>
              </w:divBdr>
            </w:div>
          </w:divsChild>
        </w:div>
        <w:div w:id="1653290553">
          <w:marLeft w:val="0"/>
          <w:marRight w:val="0"/>
          <w:marTop w:val="0"/>
          <w:marBottom w:val="0"/>
          <w:divBdr>
            <w:top w:val="none" w:sz="0" w:space="0" w:color="auto"/>
            <w:left w:val="none" w:sz="0" w:space="0" w:color="auto"/>
            <w:bottom w:val="none" w:sz="0" w:space="0" w:color="auto"/>
            <w:right w:val="none" w:sz="0" w:space="0" w:color="auto"/>
          </w:divBdr>
          <w:divsChild>
            <w:div w:id="1212184367">
              <w:marLeft w:val="0"/>
              <w:marRight w:val="0"/>
              <w:marTop w:val="0"/>
              <w:marBottom w:val="0"/>
              <w:divBdr>
                <w:top w:val="none" w:sz="0" w:space="0" w:color="auto"/>
                <w:left w:val="none" w:sz="0" w:space="0" w:color="auto"/>
                <w:bottom w:val="none" w:sz="0" w:space="0" w:color="auto"/>
                <w:right w:val="none" w:sz="0" w:space="0" w:color="auto"/>
              </w:divBdr>
            </w:div>
          </w:divsChild>
        </w:div>
        <w:div w:id="1817064257">
          <w:marLeft w:val="0"/>
          <w:marRight w:val="0"/>
          <w:marTop w:val="0"/>
          <w:marBottom w:val="0"/>
          <w:divBdr>
            <w:top w:val="none" w:sz="0" w:space="0" w:color="auto"/>
            <w:left w:val="none" w:sz="0" w:space="0" w:color="auto"/>
            <w:bottom w:val="none" w:sz="0" w:space="0" w:color="auto"/>
            <w:right w:val="none" w:sz="0" w:space="0" w:color="auto"/>
          </w:divBdr>
          <w:divsChild>
            <w:div w:id="1888757432">
              <w:marLeft w:val="0"/>
              <w:marRight w:val="0"/>
              <w:marTop w:val="0"/>
              <w:marBottom w:val="0"/>
              <w:divBdr>
                <w:top w:val="none" w:sz="0" w:space="0" w:color="auto"/>
                <w:left w:val="none" w:sz="0" w:space="0" w:color="auto"/>
                <w:bottom w:val="none" w:sz="0" w:space="0" w:color="auto"/>
                <w:right w:val="none" w:sz="0" w:space="0" w:color="auto"/>
              </w:divBdr>
            </w:div>
          </w:divsChild>
        </w:div>
        <w:div w:id="1890263860">
          <w:marLeft w:val="0"/>
          <w:marRight w:val="0"/>
          <w:marTop w:val="0"/>
          <w:marBottom w:val="0"/>
          <w:divBdr>
            <w:top w:val="none" w:sz="0" w:space="0" w:color="auto"/>
            <w:left w:val="none" w:sz="0" w:space="0" w:color="auto"/>
            <w:bottom w:val="none" w:sz="0" w:space="0" w:color="auto"/>
            <w:right w:val="none" w:sz="0" w:space="0" w:color="auto"/>
          </w:divBdr>
          <w:divsChild>
            <w:div w:id="566184648">
              <w:marLeft w:val="0"/>
              <w:marRight w:val="0"/>
              <w:marTop w:val="0"/>
              <w:marBottom w:val="0"/>
              <w:divBdr>
                <w:top w:val="none" w:sz="0" w:space="0" w:color="auto"/>
                <w:left w:val="none" w:sz="0" w:space="0" w:color="auto"/>
                <w:bottom w:val="none" w:sz="0" w:space="0" w:color="auto"/>
                <w:right w:val="none" w:sz="0" w:space="0" w:color="auto"/>
              </w:divBdr>
            </w:div>
          </w:divsChild>
        </w:div>
        <w:div w:id="1898736203">
          <w:marLeft w:val="0"/>
          <w:marRight w:val="0"/>
          <w:marTop w:val="0"/>
          <w:marBottom w:val="0"/>
          <w:divBdr>
            <w:top w:val="none" w:sz="0" w:space="0" w:color="auto"/>
            <w:left w:val="none" w:sz="0" w:space="0" w:color="auto"/>
            <w:bottom w:val="none" w:sz="0" w:space="0" w:color="auto"/>
            <w:right w:val="none" w:sz="0" w:space="0" w:color="auto"/>
          </w:divBdr>
          <w:divsChild>
            <w:div w:id="1282109864">
              <w:marLeft w:val="0"/>
              <w:marRight w:val="0"/>
              <w:marTop w:val="0"/>
              <w:marBottom w:val="0"/>
              <w:divBdr>
                <w:top w:val="none" w:sz="0" w:space="0" w:color="auto"/>
                <w:left w:val="none" w:sz="0" w:space="0" w:color="auto"/>
                <w:bottom w:val="none" w:sz="0" w:space="0" w:color="auto"/>
                <w:right w:val="none" w:sz="0" w:space="0" w:color="auto"/>
              </w:divBdr>
            </w:div>
          </w:divsChild>
        </w:div>
        <w:div w:id="2021853753">
          <w:marLeft w:val="0"/>
          <w:marRight w:val="0"/>
          <w:marTop w:val="0"/>
          <w:marBottom w:val="0"/>
          <w:divBdr>
            <w:top w:val="none" w:sz="0" w:space="0" w:color="auto"/>
            <w:left w:val="none" w:sz="0" w:space="0" w:color="auto"/>
            <w:bottom w:val="none" w:sz="0" w:space="0" w:color="auto"/>
            <w:right w:val="none" w:sz="0" w:space="0" w:color="auto"/>
          </w:divBdr>
          <w:divsChild>
            <w:div w:id="486166156">
              <w:marLeft w:val="0"/>
              <w:marRight w:val="0"/>
              <w:marTop w:val="0"/>
              <w:marBottom w:val="0"/>
              <w:divBdr>
                <w:top w:val="none" w:sz="0" w:space="0" w:color="auto"/>
                <w:left w:val="none" w:sz="0" w:space="0" w:color="auto"/>
                <w:bottom w:val="none" w:sz="0" w:space="0" w:color="auto"/>
                <w:right w:val="none" w:sz="0" w:space="0" w:color="auto"/>
              </w:divBdr>
            </w:div>
          </w:divsChild>
        </w:div>
        <w:div w:id="2142069890">
          <w:marLeft w:val="0"/>
          <w:marRight w:val="0"/>
          <w:marTop w:val="0"/>
          <w:marBottom w:val="0"/>
          <w:divBdr>
            <w:top w:val="none" w:sz="0" w:space="0" w:color="auto"/>
            <w:left w:val="none" w:sz="0" w:space="0" w:color="auto"/>
            <w:bottom w:val="none" w:sz="0" w:space="0" w:color="auto"/>
            <w:right w:val="none" w:sz="0" w:space="0" w:color="auto"/>
          </w:divBdr>
          <w:divsChild>
            <w:div w:id="1037467397">
              <w:marLeft w:val="0"/>
              <w:marRight w:val="0"/>
              <w:marTop w:val="0"/>
              <w:marBottom w:val="0"/>
              <w:divBdr>
                <w:top w:val="none" w:sz="0" w:space="0" w:color="auto"/>
                <w:left w:val="none" w:sz="0" w:space="0" w:color="auto"/>
                <w:bottom w:val="none" w:sz="0" w:space="0" w:color="auto"/>
                <w:right w:val="none" w:sz="0" w:space="0" w:color="auto"/>
              </w:divBdr>
            </w:div>
          </w:divsChild>
        </w:div>
        <w:div w:id="2144346961">
          <w:marLeft w:val="0"/>
          <w:marRight w:val="0"/>
          <w:marTop w:val="0"/>
          <w:marBottom w:val="0"/>
          <w:divBdr>
            <w:top w:val="none" w:sz="0" w:space="0" w:color="auto"/>
            <w:left w:val="none" w:sz="0" w:space="0" w:color="auto"/>
            <w:bottom w:val="none" w:sz="0" w:space="0" w:color="auto"/>
            <w:right w:val="none" w:sz="0" w:space="0" w:color="auto"/>
          </w:divBdr>
          <w:divsChild>
            <w:div w:id="1543135689">
              <w:marLeft w:val="0"/>
              <w:marRight w:val="0"/>
              <w:marTop w:val="0"/>
              <w:marBottom w:val="0"/>
              <w:divBdr>
                <w:top w:val="none" w:sz="0" w:space="0" w:color="auto"/>
                <w:left w:val="none" w:sz="0" w:space="0" w:color="auto"/>
                <w:bottom w:val="none" w:sz="0" w:space="0" w:color="auto"/>
                <w:right w:val="none" w:sz="0" w:space="0" w:color="auto"/>
              </w:divBdr>
              <w:divsChild>
                <w:div w:id="41028257">
                  <w:marLeft w:val="0"/>
                  <w:marRight w:val="150"/>
                  <w:marTop w:val="0"/>
                  <w:marBottom w:val="0"/>
                  <w:divBdr>
                    <w:top w:val="none" w:sz="0" w:space="0" w:color="auto"/>
                    <w:left w:val="none" w:sz="0" w:space="0" w:color="auto"/>
                    <w:bottom w:val="none" w:sz="0" w:space="0" w:color="auto"/>
                    <w:right w:val="none" w:sz="0" w:space="0" w:color="auto"/>
                  </w:divBdr>
                  <w:divsChild>
                    <w:div w:id="1298756853">
                      <w:marLeft w:val="0"/>
                      <w:marRight w:val="150"/>
                      <w:marTop w:val="0"/>
                      <w:marBottom w:val="0"/>
                      <w:divBdr>
                        <w:top w:val="none" w:sz="0" w:space="0" w:color="auto"/>
                        <w:left w:val="none" w:sz="0" w:space="0" w:color="auto"/>
                        <w:bottom w:val="none" w:sz="0" w:space="0" w:color="auto"/>
                        <w:right w:val="none" w:sz="0" w:space="0" w:color="auto"/>
                      </w:divBdr>
                    </w:div>
                  </w:divsChild>
                </w:div>
                <w:div w:id="862937060">
                  <w:marLeft w:val="0"/>
                  <w:marRight w:val="150"/>
                  <w:marTop w:val="0"/>
                  <w:marBottom w:val="0"/>
                  <w:divBdr>
                    <w:top w:val="none" w:sz="0" w:space="0" w:color="auto"/>
                    <w:left w:val="none" w:sz="0" w:space="0" w:color="auto"/>
                    <w:bottom w:val="none" w:sz="0" w:space="0" w:color="auto"/>
                    <w:right w:val="none" w:sz="0" w:space="0" w:color="auto"/>
                  </w:divBdr>
                  <w:divsChild>
                    <w:div w:id="1202204970">
                      <w:marLeft w:val="0"/>
                      <w:marRight w:val="150"/>
                      <w:marTop w:val="0"/>
                      <w:marBottom w:val="0"/>
                      <w:divBdr>
                        <w:top w:val="none" w:sz="0" w:space="0" w:color="auto"/>
                        <w:left w:val="none" w:sz="0" w:space="0" w:color="auto"/>
                        <w:bottom w:val="none" w:sz="0" w:space="0" w:color="auto"/>
                        <w:right w:val="none" w:sz="0" w:space="0" w:color="auto"/>
                      </w:divBdr>
                    </w:div>
                  </w:divsChild>
                </w:div>
                <w:div w:id="1712029516">
                  <w:marLeft w:val="0"/>
                  <w:marRight w:val="150"/>
                  <w:marTop w:val="0"/>
                  <w:marBottom w:val="0"/>
                  <w:divBdr>
                    <w:top w:val="none" w:sz="0" w:space="0" w:color="auto"/>
                    <w:left w:val="none" w:sz="0" w:space="0" w:color="auto"/>
                    <w:bottom w:val="none" w:sz="0" w:space="0" w:color="auto"/>
                    <w:right w:val="none" w:sz="0" w:space="0" w:color="auto"/>
                  </w:divBdr>
                  <w:divsChild>
                    <w:div w:id="1285428608">
                      <w:marLeft w:val="0"/>
                      <w:marRight w:val="150"/>
                      <w:marTop w:val="0"/>
                      <w:marBottom w:val="0"/>
                      <w:divBdr>
                        <w:top w:val="none" w:sz="0" w:space="0" w:color="auto"/>
                        <w:left w:val="none" w:sz="0" w:space="0" w:color="auto"/>
                        <w:bottom w:val="none" w:sz="0" w:space="0" w:color="auto"/>
                        <w:right w:val="none" w:sz="0" w:space="0" w:color="auto"/>
                      </w:divBdr>
                    </w:div>
                  </w:divsChild>
                </w:div>
                <w:div w:id="1956477965">
                  <w:marLeft w:val="0"/>
                  <w:marRight w:val="150"/>
                  <w:marTop w:val="0"/>
                  <w:marBottom w:val="0"/>
                  <w:divBdr>
                    <w:top w:val="none" w:sz="0" w:space="0" w:color="auto"/>
                    <w:left w:val="none" w:sz="0" w:space="0" w:color="auto"/>
                    <w:bottom w:val="none" w:sz="0" w:space="0" w:color="auto"/>
                    <w:right w:val="none" w:sz="0" w:space="0" w:color="auto"/>
                  </w:divBdr>
                  <w:divsChild>
                    <w:div w:id="107342948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27056">
      <w:bodyDiv w:val="1"/>
      <w:marLeft w:val="0"/>
      <w:marRight w:val="0"/>
      <w:marTop w:val="0"/>
      <w:marBottom w:val="0"/>
      <w:divBdr>
        <w:top w:val="none" w:sz="0" w:space="0" w:color="auto"/>
        <w:left w:val="none" w:sz="0" w:space="0" w:color="auto"/>
        <w:bottom w:val="none" w:sz="0" w:space="0" w:color="auto"/>
        <w:right w:val="none" w:sz="0" w:space="0" w:color="auto"/>
      </w:divBdr>
    </w:div>
    <w:div w:id="1585188549">
      <w:bodyDiv w:val="1"/>
      <w:marLeft w:val="0"/>
      <w:marRight w:val="0"/>
      <w:marTop w:val="0"/>
      <w:marBottom w:val="0"/>
      <w:divBdr>
        <w:top w:val="none" w:sz="0" w:space="0" w:color="auto"/>
        <w:left w:val="none" w:sz="0" w:space="0" w:color="auto"/>
        <w:bottom w:val="none" w:sz="0" w:space="0" w:color="auto"/>
        <w:right w:val="none" w:sz="0" w:space="0" w:color="auto"/>
      </w:divBdr>
    </w:div>
    <w:div w:id="1703700528">
      <w:bodyDiv w:val="1"/>
      <w:marLeft w:val="0"/>
      <w:marRight w:val="0"/>
      <w:marTop w:val="0"/>
      <w:marBottom w:val="0"/>
      <w:divBdr>
        <w:top w:val="none" w:sz="0" w:space="0" w:color="auto"/>
        <w:left w:val="none" w:sz="0" w:space="0" w:color="auto"/>
        <w:bottom w:val="none" w:sz="0" w:space="0" w:color="auto"/>
        <w:right w:val="none" w:sz="0" w:space="0" w:color="auto"/>
      </w:divBdr>
    </w:div>
    <w:div w:id="1720015752">
      <w:bodyDiv w:val="1"/>
      <w:marLeft w:val="0"/>
      <w:marRight w:val="0"/>
      <w:marTop w:val="0"/>
      <w:marBottom w:val="0"/>
      <w:divBdr>
        <w:top w:val="none" w:sz="0" w:space="0" w:color="auto"/>
        <w:left w:val="none" w:sz="0" w:space="0" w:color="auto"/>
        <w:bottom w:val="none" w:sz="0" w:space="0" w:color="auto"/>
        <w:right w:val="none" w:sz="0" w:space="0" w:color="auto"/>
      </w:divBdr>
    </w:div>
    <w:div w:id="1780106170">
      <w:bodyDiv w:val="1"/>
      <w:marLeft w:val="0"/>
      <w:marRight w:val="0"/>
      <w:marTop w:val="0"/>
      <w:marBottom w:val="0"/>
      <w:divBdr>
        <w:top w:val="none" w:sz="0" w:space="0" w:color="auto"/>
        <w:left w:val="none" w:sz="0" w:space="0" w:color="auto"/>
        <w:bottom w:val="none" w:sz="0" w:space="0" w:color="auto"/>
        <w:right w:val="none" w:sz="0" w:space="0" w:color="auto"/>
      </w:divBdr>
    </w:div>
    <w:div w:id="1837112481">
      <w:bodyDiv w:val="1"/>
      <w:marLeft w:val="0"/>
      <w:marRight w:val="0"/>
      <w:marTop w:val="0"/>
      <w:marBottom w:val="0"/>
      <w:divBdr>
        <w:top w:val="none" w:sz="0" w:space="0" w:color="auto"/>
        <w:left w:val="none" w:sz="0" w:space="0" w:color="auto"/>
        <w:bottom w:val="none" w:sz="0" w:space="0" w:color="auto"/>
        <w:right w:val="none" w:sz="0" w:space="0" w:color="auto"/>
      </w:divBdr>
    </w:div>
    <w:div w:id="1849523102">
      <w:bodyDiv w:val="1"/>
      <w:marLeft w:val="0"/>
      <w:marRight w:val="0"/>
      <w:marTop w:val="0"/>
      <w:marBottom w:val="0"/>
      <w:divBdr>
        <w:top w:val="none" w:sz="0" w:space="0" w:color="auto"/>
        <w:left w:val="none" w:sz="0" w:space="0" w:color="auto"/>
        <w:bottom w:val="none" w:sz="0" w:space="0" w:color="auto"/>
        <w:right w:val="none" w:sz="0" w:space="0" w:color="auto"/>
      </w:divBdr>
    </w:div>
    <w:div w:id="1851290522">
      <w:bodyDiv w:val="1"/>
      <w:marLeft w:val="0"/>
      <w:marRight w:val="0"/>
      <w:marTop w:val="0"/>
      <w:marBottom w:val="0"/>
      <w:divBdr>
        <w:top w:val="none" w:sz="0" w:space="0" w:color="auto"/>
        <w:left w:val="none" w:sz="0" w:space="0" w:color="auto"/>
        <w:bottom w:val="none" w:sz="0" w:space="0" w:color="auto"/>
        <w:right w:val="none" w:sz="0" w:space="0" w:color="auto"/>
      </w:divBdr>
    </w:div>
    <w:div w:id="1863469547">
      <w:bodyDiv w:val="1"/>
      <w:marLeft w:val="0"/>
      <w:marRight w:val="0"/>
      <w:marTop w:val="0"/>
      <w:marBottom w:val="0"/>
      <w:divBdr>
        <w:top w:val="none" w:sz="0" w:space="0" w:color="auto"/>
        <w:left w:val="none" w:sz="0" w:space="0" w:color="auto"/>
        <w:bottom w:val="none" w:sz="0" w:space="0" w:color="auto"/>
        <w:right w:val="none" w:sz="0" w:space="0" w:color="auto"/>
      </w:divBdr>
    </w:div>
    <w:div w:id="1867331262">
      <w:bodyDiv w:val="1"/>
      <w:marLeft w:val="0"/>
      <w:marRight w:val="0"/>
      <w:marTop w:val="0"/>
      <w:marBottom w:val="0"/>
      <w:divBdr>
        <w:top w:val="none" w:sz="0" w:space="0" w:color="auto"/>
        <w:left w:val="none" w:sz="0" w:space="0" w:color="auto"/>
        <w:bottom w:val="none" w:sz="0" w:space="0" w:color="auto"/>
        <w:right w:val="none" w:sz="0" w:space="0" w:color="auto"/>
      </w:divBdr>
    </w:div>
    <w:div w:id="1868175452">
      <w:bodyDiv w:val="1"/>
      <w:marLeft w:val="0"/>
      <w:marRight w:val="0"/>
      <w:marTop w:val="0"/>
      <w:marBottom w:val="0"/>
      <w:divBdr>
        <w:top w:val="none" w:sz="0" w:space="0" w:color="auto"/>
        <w:left w:val="none" w:sz="0" w:space="0" w:color="auto"/>
        <w:bottom w:val="none" w:sz="0" w:space="0" w:color="auto"/>
        <w:right w:val="none" w:sz="0" w:space="0" w:color="auto"/>
      </w:divBdr>
    </w:div>
    <w:div w:id="1887912615">
      <w:bodyDiv w:val="1"/>
      <w:marLeft w:val="0"/>
      <w:marRight w:val="0"/>
      <w:marTop w:val="0"/>
      <w:marBottom w:val="0"/>
      <w:divBdr>
        <w:top w:val="none" w:sz="0" w:space="0" w:color="auto"/>
        <w:left w:val="none" w:sz="0" w:space="0" w:color="auto"/>
        <w:bottom w:val="none" w:sz="0" w:space="0" w:color="auto"/>
        <w:right w:val="none" w:sz="0" w:space="0" w:color="auto"/>
      </w:divBdr>
    </w:div>
    <w:div w:id="1968125566">
      <w:bodyDiv w:val="1"/>
      <w:marLeft w:val="0"/>
      <w:marRight w:val="0"/>
      <w:marTop w:val="0"/>
      <w:marBottom w:val="0"/>
      <w:divBdr>
        <w:top w:val="none" w:sz="0" w:space="0" w:color="auto"/>
        <w:left w:val="none" w:sz="0" w:space="0" w:color="auto"/>
        <w:bottom w:val="none" w:sz="0" w:space="0" w:color="auto"/>
        <w:right w:val="none" w:sz="0" w:space="0" w:color="auto"/>
      </w:divBdr>
    </w:div>
    <w:div w:id="2005159842">
      <w:bodyDiv w:val="1"/>
      <w:marLeft w:val="0"/>
      <w:marRight w:val="0"/>
      <w:marTop w:val="0"/>
      <w:marBottom w:val="0"/>
      <w:divBdr>
        <w:top w:val="none" w:sz="0" w:space="0" w:color="auto"/>
        <w:left w:val="none" w:sz="0" w:space="0" w:color="auto"/>
        <w:bottom w:val="none" w:sz="0" w:space="0" w:color="auto"/>
        <w:right w:val="none" w:sz="0" w:space="0" w:color="auto"/>
      </w:divBdr>
      <w:divsChild>
        <w:div w:id="30497620">
          <w:marLeft w:val="0"/>
          <w:marRight w:val="0"/>
          <w:marTop w:val="0"/>
          <w:marBottom w:val="0"/>
          <w:divBdr>
            <w:top w:val="none" w:sz="0" w:space="0" w:color="auto"/>
            <w:left w:val="none" w:sz="0" w:space="0" w:color="auto"/>
            <w:bottom w:val="none" w:sz="0" w:space="0" w:color="auto"/>
            <w:right w:val="none" w:sz="0" w:space="0" w:color="auto"/>
          </w:divBdr>
          <w:divsChild>
            <w:div w:id="1125581410">
              <w:marLeft w:val="0"/>
              <w:marRight w:val="0"/>
              <w:marTop w:val="0"/>
              <w:marBottom w:val="0"/>
              <w:divBdr>
                <w:top w:val="none" w:sz="0" w:space="0" w:color="auto"/>
                <w:left w:val="none" w:sz="0" w:space="0" w:color="auto"/>
                <w:bottom w:val="none" w:sz="0" w:space="0" w:color="auto"/>
                <w:right w:val="none" w:sz="0" w:space="0" w:color="auto"/>
              </w:divBdr>
            </w:div>
          </w:divsChild>
        </w:div>
        <w:div w:id="32275140">
          <w:marLeft w:val="0"/>
          <w:marRight w:val="0"/>
          <w:marTop w:val="0"/>
          <w:marBottom w:val="0"/>
          <w:divBdr>
            <w:top w:val="none" w:sz="0" w:space="0" w:color="auto"/>
            <w:left w:val="none" w:sz="0" w:space="0" w:color="auto"/>
            <w:bottom w:val="none" w:sz="0" w:space="0" w:color="auto"/>
            <w:right w:val="none" w:sz="0" w:space="0" w:color="auto"/>
          </w:divBdr>
          <w:divsChild>
            <w:div w:id="310523294">
              <w:marLeft w:val="0"/>
              <w:marRight w:val="0"/>
              <w:marTop w:val="0"/>
              <w:marBottom w:val="0"/>
              <w:divBdr>
                <w:top w:val="none" w:sz="0" w:space="0" w:color="auto"/>
                <w:left w:val="none" w:sz="0" w:space="0" w:color="auto"/>
                <w:bottom w:val="none" w:sz="0" w:space="0" w:color="auto"/>
                <w:right w:val="none" w:sz="0" w:space="0" w:color="auto"/>
              </w:divBdr>
            </w:div>
          </w:divsChild>
        </w:div>
        <w:div w:id="38407068">
          <w:marLeft w:val="0"/>
          <w:marRight w:val="0"/>
          <w:marTop w:val="0"/>
          <w:marBottom w:val="0"/>
          <w:divBdr>
            <w:top w:val="none" w:sz="0" w:space="0" w:color="auto"/>
            <w:left w:val="none" w:sz="0" w:space="0" w:color="auto"/>
            <w:bottom w:val="none" w:sz="0" w:space="0" w:color="auto"/>
            <w:right w:val="none" w:sz="0" w:space="0" w:color="auto"/>
          </w:divBdr>
          <w:divsChild>
            <w:div w:id="49574797">
              <w:marLeft w:val="0"/>
              <w:marRight w:val="0"/>
              <w:marTop w:val="0"/>
              <w:marBottom w:val="0"/>
              <w:divBdr>
                <w:top w:val="none" w:sz="0" w:space="0" w:color="auto"/>
                <w:left w:val="none" w:sz="0" w:space="0" w:color="auto"/>
                <w:bottom w:val="none" w:sz="0" w:space="0" w:color="auto"/>
                <w:right w:val="none" w:sz="0" w:space="0" w:color="auto"/>
              </w:divBdr>
            </w:div>
          </w:divsChild>
        </w:div>
        <w:div w:id="62143283">
          <w:marLeft w:val="0"/>
          <w:marRight w:val="0"/>
          <w:marTop w:val="0"/>
          <w:marBottom w:val="0"/>
          <w:divBdr>
            <w:top w:val="none" w:sz="0" w:space="0" w:color="auto"/>
            <w:left w:val="none" w:sz="0" w:space="0" w:color="auto"/>
            <w:bottom w:val="none" w:sz="0" w:space="0" w:color="auto"/>
            <w:right w:val="none" w:sz="0" w:space="0" w:color="auto"/>
          </w:divBdr>
          <w:divsChild>
            <w:div w:id="1309162747">
              <w:marLeft w:val="0"/>
              <w:marRight w:val="0"/>
              <w:marTop w:val="0"/>
              <w:marBottom w:val="0"/>
              <w:divBdr>
                <w:top w:val="none" w:sz="0" w:space="0" w:color="auto"/>
                <w:left w:val="none" w:sz="0" w:space="0" w:color="auto"/>
                <w:bottom w:val="none" w:sz="0" w:space="0" w:color="auto"/>
                <w:right w:val="none" w:sz="0" w:space="0" w:color="auto"/>
              </w:divBdr>
            </w:div>
          </w:divsChild>
        </w:div>
        <w:div w:id="124466980">
          <w:marLeft w:val="0"/>
          <w:marRight w:val="0"/>
          <w:marTop w:val="0"/>
          <w:marBottom w:val="0"/>
          <w:divBdr>
            <w:top w:val="none" w:sz="0" w:space="0" w:color="auto"/>
            <w:left w:val="none" w:sz="0" w:space="0" w:color="auto"/>
            <w:bottom w:val="none" w:sz="0" w:space="0" w:color="auto"/>
            <w:right w:val="none" w:sz="0" w:space="0" w:color="auto"/>
          </w:divBdr>
          <w:divsChild>
            <w:div w:id="1574044185">
              <w:marLeft w:val="0"/>
              <w:marRight w:val="0"/>
              <w:marTop w:val="0"/>
              <w:marBottom w:val="0"/>
              <w:divBdr>
                <w:top w:val="none" w:sz="0" w:space="0" w:color="auto"/>
                <w:left w:val="none" w:sz="0" w:space="0" w:color="auto"/>
                <w:bottom w:val="none" w:sz="0" w:space="0" w:color="auto"/>
                <w:right w:val="none" w:sz="0" w:space="0" w:color="auto"/>
              </w:divBdr>
            </w:div>
          </w:divsChild>
        </w:div>
        <w:div w:id="153374289">
          <w:marLeft w:val="0"/>
          <w:marRight w:val="0"/>
          <w:marTop w:val="0"/>
          <w:marBottom w:val="0"/>
          <w:divBdr>
            <w:top w:val="none" w:sz="0" w:space="0" w:color="auto"/>
            <w:left w:val="none" w:sz="0" w:space="0" w:color="auto"/>
            <w:bottom w:val="none" w:sz="0" w:space="0" w:color="auto"/>
            <w:right w:val="none" w:sz="0" w:space="0" w:color="auto"/>
          </w:divBdr>
          <w:divsChild>
            <w:div w:id="1351759813">
              <w:marLeft w:val="0"/>
              <w:marRight w:val="0"/>
              <w:marTop w:val="0"/>
              <w:marBottom w:val="0"/>
              <w:divBdr>
                <w:top w:val="none" w:sz="0" w:space="0" w:color="auto"/>
                <w:left w:val="none" w:sz="0" w:space="0" w:color="auto"/>
                <w:bottom w:val="none" w:sz="0" w:space="0" w:color="auto"/>
                <w:right w:val="none" w:sz="0" w:space="0" w:color="auto"/>
              </w:divBdr>
            </w:div>
          </w:divsChild>
        </w:div>
        <w:div w:id="198278887">
          <w:marLeft w:val="0"/>
          <w:marRight w:val="0"/>
          <w:marTop w:val="0"/>
          <w:marBottom w:val="0"/>
          <w:divBdr>
            <w:top w:val="none" w:sz="0" w:space="0" w:color="auto"/>
            <w:left w:val="none" w:sz="0" w:space="0" w:color="auto"/>
            <w:bottom w:val="none" w:sz="0" w:space="0" w:color="auto"/>
            <w:right w:val="none" w:sz="0" w:space="0" w:color="auto"/>
          </w:divBdr>
          <w:divsChild>
            <w:div w:id="1619333755">
              <w:marLeft w:val="0"/>
              <w:marRight w:val="0"/>
              <w:marTop w:val="0"/>
              <w:marBottom w:val="0"/>
              <w:divBdr>
                <w:top w:val="none" w:sz="0" w:space="0" w:color="auto"/>
                <w:left w:val="none" w:sz="0" w:space="0" w:color="auto"/>
                <w:bottom w:val="none" w:sz="0" w:space="0" w:color="auto"/>
                <w:right w:val="none" w:sz="0" w:space="0" w:color="auto"/>
              </w:divBdr>
            </w:div>
          </w:divsChild>
        </w:div>
        <w:div w:id="202132412">
          <w:marLeft w:val="0"/>
          <w:marRight w:val="0"/>
          <w:marTop w:val="0"/>
          <w:marBottom w:val="0"/>
          <w:divBdr>
            <w:top w:val="none" w:sz="0" w:space="0" w:color="auto"/>
            <w:left w:val="none" w:sz="0" w:space="0" w:color="auto"/>
            <w:bottom w:val="none" w:sz="0" w:space="0" w:color="auto"/>
            <w:right w:val="none" w:sz="0" w:space="0" w:color="auto"/>
          </w:divBdr>
          <w:divsChild>
            <w:div w:id="1901096221">
              <w:marLeft w:val="0"/>
              <w:marRight w:val="0"/>
              <w:marTop w:val="0"/>
              <w:marBottom w:val="0"/>
              <w:divBdr>
                <w:top w:val="none" w:sz="0" w:space="0" w:color="auto"/>
                <w:left w:val="none" w:sz="0" w:space="0" w:color="auto"/>
                <w:bottom w:val="none" w:sz="0" w:space="0" w:color="auto"/>
                <w:right w:val="none" w:sz="0" w:space="0" w:color="auto"/>
              </w:divBdr>
            </w:div>
          </w:divsChild>
        </w:div>
        <w:div w:id="218366501">
          <w:marLeft w:val="0"/>
          <w:marRight w:val="0"/>
          <w:marTop w:val="0"/>
          <w:marBottom w:val="0"/>
          <w:divBdr>
            <w:top w:val="none" w:sz="0" w:space="0" w:color="auto"/>
            <w:left w:val="none" w:sz="0" w:space="0" w:color="auto"/>
            <w:bottom w:val="none" w:sz="0" w:space="0" w:color="auto"/>
            <w:right w:val="none" w:sz="0" w:space="0" w:color="auto"/>
          </w:divBdr>
          <w:divsChild>
            <w:div w:id="932317532">
              <w:marLeft w:val="0"/>
              <w:marRight w:val="0"/>
              <w:marTop w:val="0"/>
              <w:marBottom w:val="0"/>
              <w:divBdr>
                <w:top w:val="none" w:sz="0" w:space="0" w:color="auto"/>
                <w:left w:val="none" w:sz="0" w:space="0" w:color="auto"/>
                <w:bottom w:val="none" w:sz="0" w:space="0" w:color="auto"/>
                <w:right w:val="none" w:sz="0" w:space="0" w:color="auto"/>
              </w:divBdr>
            </w:div>
          </w:divsChild>
        </w:div>
        <w:div w:id="252204446">
          <w:marLeft w:val="0"/>
          <w:marRight w:val="0"/>
          <w:marTop w:val="0"/>
          <w:marBottom w:val="0"/>
          <w:divBdr>
            <w:top w:val="none" w:sz="0" w:space="0" w:color="auto"/>
            <w:left w:val="none" w:sz="0" w:space="0" w:color="auto"/>
            <w:bottom w:val="none" w:sz="0" w:space="0" w:color="auto"/>
            <w:right w:val="none" w:sz="0" w:space="0" w:color="auto"/>
          </w:divBdr>
          <w:divsChild>
            <w:div w:id="1964799315">
              <w:marLeft w:val="0"/>
              <w:marRight w:val="0"/>
              <w:marTop w:val="0"/>
              <w:marBottom w:val="0"/>
              <w:divBdr>
                <w:top w:val="none" w:sz="0" w:space="0" w:color="auto"/>
                <w:left w:val="none" w:sz="0" w:space="0" w:color="auto"/>
                <w:bottom w:val="none" w:sz="0" w:space="0" w:color="auto"/>
                <w:right w:val="none" w:sz="0" w:space="0" w:color="auto"/>
              </w:divBdr>
            </w:div>
          </w:divsChild>
        </w:div>
        <w:div w:id="256862730">
          <w:marLeft w:val="0"/>
          <w:marRight w:val="0"/>
          <w:marTop w:val="0"/>
          <w:marBottom w:val="0"/>
          <w:divBdr>
            <w:top w:val="none" w:sz="0" w:space="0" w:color="auto"/>
            <w:left w:val="none" w:sz="0" w:space="0" w:color="auto"/>
            <w:bottom w:val="none" w:sz="0" w:space="0" w:color="auto"/>
            <w:right w:val="none" w:sz="0" w:space="0" w:color="auto"/>
          </w:divBdr>
          <w:divsChild>
            <w:div w:id="1424178461">
              <w:marLeft w:val="0"/>
              <w:marRight w:val="0"/>
              <w:marTop w:val="0"/>
              <w:marBottom w:val="0"/>
              <w:divBdr>
                <w:top w:val="none" w:sz="0" w:space="0" w:color="auto"/>
                <w:left w:val="none" w:sz="0" w:space="0" w:color="auto"/>
                <w:bottom w:val="none" w:sz="0" w:space="0" w:color="auto"/>
                <w:right w:val="none" w:sz="0" w:space="0" w:color="auto"/>
              </w:divBdr>
            </w:div>
          </w:divsChild>
        </w:div>
        <w:div w:id="256868107">
          <w:marLeft w:val="0"/>
          <w:marRight w:val="0"/>
          <w:marTop w:val="0"/>
          <w:marBottom w:val="0"/>
          <w:divBdr>
            <w:top w:val="none" w:sz="0" w:space="0" w:color="auto"/>
            <w:left w:val="none" w:sz="0" w:space="0" w:color="auto"/>
            <w:bottom w:val="none" w:sz="0" w:space="0" w:color="auto"/>
            <w:right w:val="none" w:sz="0" w:space="0" w:color="auto"/>
          </w:divBdr>
          <w:divsChild>
            <w:div w:id="151680726">
              <w:marLeft w:val="0"/>
              <w:marRight w:val="0"/>
              <w:marTop w:val="0"/>
              <w:marBottom w:val="0"/>
              <w:divBdr>
                <w:top w:val="none" w:sz="0" w:space="0" w:color="auto"/>
                <w:left w:val="none" w:sz="0" w:space="0" w:color="auto"/>
                <w:bottom w:val="none" w:sz="0" w:space="0" w:color="auto"/>
                <w:right w:val="none" w:sz="0" w:space="0" w:color="auto"/>
              </w:divBdr>
            </w:div>
          </w:divsChild>
        </w:div>
        <w:div w:id="263420795">
          <w:marLeft w:val="0"/>
          <w:marRight w:val="0"/>
          <w:marTop w:val="0"/>
          <w:marBottom w:val="0"/>
          <w:divBdr>
            <w:top w:val="none" w:sz="0" w:space="0" w:color="auto"/>
            <w:left w:val="none" w:sz="0" w:space="0" w:color="auto"/>
            <w:bottom w:val="none" w:sz="0" w:space="0" w:color="auto"/>
            <w:right w:val="none" w:sz="0" w:space="0" w:color="auto"/>
          </w:divBdr>
          <w:divsChild>
            <w:div w:id="1402870759">
              <w:marLeft w:val="0"/>
              <w:marRight w:val="0"/>
              <w:marTop w:val="0"/>
              <w:marBottom w:val="0"/>
              <w:divBdr>
                <w:top w:val="none" w:sz="0" w:space="0" w:color="auto"/>
                <w:left w:val="none" w:sz="0" w:space="0" w:color="auto"/>
                <w:bottom w:val="none" w:sz="0" w:space="0" w:color="auto"/>
                <w:right w:val="none" w:sz="0" w:space="0" w:color="auto"/>
              </w:divBdr>
            </w:div>
          </w:divsChild>
        </w:div>
        <w:div w:id="380909318">
          <w:marLeft w:val="0"/>
          <w:marRight w:val="0"/>
          <w:marTop w:val="0"/>
          <w:marBottom w:val="0"/>
          <w:divBdr>
            <w:top w:val="none" w:sz="0" w:space="0" w:color="auto"/>
            <w:left w:val="none" w:sz="0" w:space="0" w:color="auto"/>
            <w:bottom w:val="none" w:sz="0" w:space="0" w:color="auto"/>
            <w:right w:val="none" w:sz="0" w:space="0" w:color="auto"/>
          </w:divBdr>
          <w:divsChild>
            <w:div w:id="1780175311">
              <w:marLeft w:val="0"/>
              <w:marRight w:val="0"/>
              <w:marTop w:val="0"/>
              <w:marBottom w:val="0"/>
              <w:divBdr>
                <w:top w:val="none" w:sz="0" w:space="0" w:color="auto"/>
                <w:left w:val="none" w:sz="0" w:space="0" w:color="auto"/>
                <w:bottom w:val="none" w:sz="0" w:space="0" w:color="auto"/>
                <w:right w:val="none" w:sz="0" w:space="0" w:color="auto"/>
              </w:divBdr>
            </w:div>
          </w:divsChild>
        </w:div>
        <w:div w:id="428086240">
          <w:marLeft w:val="0"/>
          <w:marRight w:val="0"/>
          <w:marTop w:val="0"/>
          <w:marBottom w:val="0"/>
          <w:divBdr>
            <w:top w:val="none" w:sz="0" w:space="0" w:color="auto"/>
            <w:left w:val="none" w:sz="0" w:space="0" w:color="auto"/>
            <w:bottom w:val="none" w:sz="0" w:space="0" w:color="auto"/>
            <w:right w:val="none" w:sz="0" w:space="0" w:color="auto"/>
          </w:divBdr>
          <w:divsChild>
            <w:div w:id="1053431253">
              <w:marLeft w:val="0"/>
              <w:marRight w:val="0"/>
              <w:marTop w:val="0"/>
              <w:marBottom w:val="0"/>
              <w:divBdr>
                <w:top w:val="none" w:sz="0" w:space="0" w:color="auto"/>
                <w:left w:val="none" w:sz="0" w:space="0" w:color="auto"/>
                <w:bottom w:val="none" w:sz="0" w:space="0" w:color="auto"/>
                <w:right w:val="none" w:sz="0" w:space="0" w:color="auto"/>
              </w:divBdr>
              <w:divsChild>
                <w:div w:id="43065325">
                  <w:marLeft w:val="0"/>
                  <w:marRight w:val="150"/>
                  <w:marTop w:val="0"/>
                  <w:marBottom w:val="0"/>
                  <w:divBdr>
                    <w:top w:val="none" w:sz="0" w:space="0" w:color="auto"/>
                    <w:left w:val="none" w:sz="0" w:space="0" w:color="auto"/>
                    <w:bottom w:val="none" w:sz="0" w:space="0" w:color="auto"/>
                    <w:right w:val="none" w:sz="0" w:space="0" w:color="auto"/>
                  </w:divBdr>
                  <w:divsChild>
                    <w:div w:id="1529831217">
                      <w:marLeft w:val="0"/>
                      <w:marRight w:val="150"/>
                      <w:marTop w:val="0"/>
                      <w:marBottom w:val="0"/>
                      <w:divBdr>
                        <w:top w:val="none" w:sz="0" w:space="0" w:color="auto"/>
                        <w:left w:val="none" w:sz="0" w:space="0" w:color="auto"/>
                        <w:bottom w:val="none" w:sz="0" w:space="0" w:color="auto"/>
                        <w:right w:val="none" w:sz="0" w:space="0" w:color="auto"/>
                      </w:divBdr>
                    </w:div>
                  </w:divsChild>
                </w:div>
                <w:div w:id="1214152288">
                  <w:marLeft w:val="0"/>
                  <w:marRight w:val="150"/>
                  <w:marTop w:val="0"/>
                  <w:marBottom w:val="0"/>
                  <w:divBdr>
                    <w:top w:val="none" w:sz="0" w:space="0" w:color="auto"/>
                    <w:left w:val="none" w:sz="0" w:space="0" w:color="auto"/>
                    <w:bottom w:val="none" w:sz="0" w:space="0" w:color="auto"/>
                    <w:right w:val="none" w:sz="0" w:space="0" w:color="auto"/>
                  </w:divBdr>
                  <w:divsChild>
                    <w:div w:id="783112437">
                      <w:marLeft w:val="0"/>
                      <w:marRight w:val="150"/>
                      <w:marTop w:val="0"/>
                      <w:marBottom w:val="0"/>
                      <w:divBdr>
                        <w:top w:val="none" w:sz="0" w:space="0" w:color="auto"/>
                        <w:left w:val="none" w:sz="0" w:space="0" w:color="auto"/>
                        <w:bottom w:val="none" w:sz="0" w:space="0" w:color="auto"/>
                        <w:right w:val="none" w:sz="0" w:space="0" w:color="auto"/>
                      </w:divBdr>
                    </w:div>
                  </w:divsChild>
                </w:div>
                <w:div w:id="1326009320">
                  <w:marLeft w:val="0"/>
                  <w:marRight w:val="150"/>
                  <w:marTop w:val="0"/>
                  <w:marBottom w:val="0"/>
                  <w:divBdr>
                    <w:top w:val="none" w:sz="0" w:space="0" w:color="auto"/>
                    <w:left w:val="none" w:sz="0" w:space="0" w:color="auto"/>
                    <w:bottom w:val="none" w:sz="0" w:space="0" w:color="auto"/>
                    <w:right w:val="none" w:sz="0" w:space="0" w:color="auto"/>
                  </w:divBdr>
                  <w:divsChild>
                    <w:div w:id="1337268371">
                      <w:marLeft w:val="0"/>
                      <w:marRight w:val="150"/>
                      <w:marTop w:val="0"/>
                      <w:marBottom w:val="0"/>
                      <w:divBdr>
                        <w:top w:val="none" w:sz="0" w:space="0" w:color="auto"/>
                        <w:left w:val="none" w:sz="0" w:space="0" w:color="auto"/>
                        <w:bottom w:val="none" w:sz="0" w:space="0" w:color="auto"/>
                        <w:right w:val="none" w:sz="0" w:space="0" w:color="auto"/>
                      </w:divBdr>
                    </w:div>
                  </w:divsChild>
                </w:div>
                <w:div w:id="1751778494">
                  <w:marLeft w:val="0"/>
                  <w:marRight w:val="150"/>
                  <w:marTop w:val="0"/>
                  <w:marBottom w:val="0"/>
                  <w:divBdr>
                    <w:top w:val="none" w:sz="0" w:space="0" w:color="auto"/>
                    <w:left w:val="none" w:sz="0" w:space="0" w:color="auto"/>
                    <w:bottom w:val="none" w:sz="0" w:space="0" w:color="auto"/>
                    <w:right w:val="none" w:sz="0" w:space="0" w:color="auto"/>
                  </w:divBdr>
                  <w:divsChild>
                    <w:div w:id="142607754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0927698">
          <w:marLeft w:val="0"/>
          <w:marRight w:val="0"/>
          <w:marTop w:val="0"/>
          <w:marBottom w:val="0"/>
          <w:divBdr>
            <w:top w:val="none" w:sz="0" w:space="0" w:color="auto"/>
            <w:left w:val="none" w:sz="0" w:space="0" w:color="auto"/>
            <w:bottom w:val="none" w:sz="0" w:space="0" w:color="auto"/>
            <w:right w:val="none" w:sz="0" w:space="0" w:color="auto"/>
          </w:divBdr>
          <w:divsChild>
            <w:div w:id="883642041">
              <w:marLeft w:val="0"/>
              <w:marRight w:val="0"/>
              <w:marTop w:val="0"/>
              <w:marBottom w:val="0"/>
              <w:divBdr>
                <w:top w:val="none" w:sz="0" w:space="0" w:color="auto"/>
                <w:left w:val="none" w:sz="0" w:space="0" w:color="auto"/>
                <w:bottom w:val="none" w:sz="0" w:space="0" w:color="auto"/>
                <w:right w:val="none" w:sz="0" w:space="0" w:color="auto"/>
              </w:divBdr>
            </w:div>
          </w:divsChild>
        </w:div>
        <w:div w:id="487944199">
          <w:marLeft w:val="0"/>
          <w:marRight w:val="0"/>
          <w:marTop w:val="0"/>
          <w:marBottom w:val="0"/>
          <w:divBdr>
            <w:top w:val="none" w:sz="0" w:space="0" w:color="auto"/>
            <w:left w:val="none" w:sz="0" w:space="0" w:color="auto"/>
            <w:bottom w:val="none" w:sz="0" w:space="0" w:color="auto"/>
            <w:right w:val="none" w:sz="0" w:space="0" w:color="auto"/>
          </w:divBdr>
          <w:divsChild>
            <w:div w:id="2107648340">
              <w:marLeft w:val="0"/>
              <w:marRight w:val="0"/>
              <w:marTop w:val="0"/>
              <w:marBottom w:val="0"/>
              <w:divBdr>
                <w:top w:val="none" w:sz="0" w:space="0" w:color="auto"/>
                <w:left w:val="none" w:sz="0" w:space="0" w:color="auto"/>
                <w:bottom w:val="none" w:sz="0" w:space="0" w:color="auto"/>
                <w:right w:val="none" w:sz="0" w:space="0" w:color="auto"/>
              </w:divBdr>
            </w:div>
          </w:divsChild>
        </w:div>
        <w:div w:id="522747277">
          <w:marLeft w:val="0"/>
          <w:marRight w:val="0"/>
          <w:marTop w:val="0"/>
          <w:marBottom w:val="0"/>
          <w:divBdr>
            <w:top w:val="none" w:sz="0" w:space="0" w:color="auto"/>
            <w:left w:val="none" w:sz="0" w:space="0" w:color="auto"/>
            <w:bottom w:val="none" w:sz="0" w:space="0" w:color="auto"/>
            <w:right w:val="none" w:sz="0" w:space="0" w:color="auto"/>
          </w:divBdr>
          <w:divsChild>
            <w:div w:id="902373592">
              <w:marLeft w:val="0"/>
              <w:marRight w:val="0"/>
              <w:marTop w:val="0"/>
              <w:marBottom w:val="0"/>
              <w:divBdr>
                <w:top w:val="none" w:sz="0" w:space="0" w:color="auto"/>
                <w:left w:val="none" w:sz="0" w:space="0" w:color="auto"/>
                <w:bottom w:val="none" w:sz="0" w:space="0" w:color="auto"/>
                <w:right w:val="none" w:sz="0" w:space="0" w:color="auto"/>
              </w:divBdr>
            </w:div>
          </w:divsChild>
        </w:div>
        <w:div w:id="571818551">
          <w:marLeft w:val="0"/>
          <w:marRight w:val="0"/>
          <w:marTop w:val="0"/>
          <w:marBottom w:val="0"/>
          <w:divBdr>
            <w:top w:val="none" w:sz="0" w:space="0" w:color="auto"/>
            <w:left w:val="none" w:sz="0" w:space="0" w:color="auto"/>
            <w:bottom w:val="none" w:sz="0" w:space="0" w:color="auto"/>
            <w:right w:val="none" w:sz="0" w:space="0" w:color="auto"/>
          </w:divBdr>
          <w:divsChild>
            <w:div w:id="1680236965">
              <w:marLeft w:val="0"/>
              <w:marRight w:val="0"/>
              <w:marTop w:val="0"/>
              <w:marBottom w:val="0"/>
              <w:divBdr>
                <w:top w:val="none" w:sz="0" w:space="0" w:color="auto"/>
                <w:left w:val="none" w:sz="0" w:space="0" w:color="auto"/>
                <w:bottom w:val="none" w:sz="0" w:space="0" w:color="auto"/>
                <w:right w:val="none" w:sz="0" w:space="0" w:color="auto"/>
              </w:divBdr>
            </w:div>
          </w:divsChild>
        </w:div>
        <w:div w:id="574826953">
          <w:marLeft w:val="0"/>
          <w:marRight w:val="0"/>
          <w:marTop w:val="0"/>
          <w:marBottom w:val="0"/>
          <w:divBdr>
            <w:top w:val="none" w:sz="0" w:space="0" w:color="auto"/>
            <w:left w:val="none" w:sz="0" w:space="0" w:color="auto"/>
            <w:bottom w:val="none" w:sz="0" w:space="0" w:color="auto"/>
            <w:right w:val="none" w:sz="0" w:space="0" w:color="auto"/>
          </w:divBdr>
          <w:divsChild>
            <w:div w:id="38282490">
              <w:marLeft w:val="0"/>
              <w:marRight w:val="0"/>
              <w:marTop w:val="0"/>
              <w:marBottom w:val="0"/>
              <w:divBdr>
                <w:top w:val="none" w:sz="0" w:space="0" w:color="auto"/>
                <w:left w:val="none" w:sz="0" w:space="0" w:color="auto"/>
                <w:bottom w:val="none" w:sz="0" w:space="0" w:color="auto"/>
                <w:right w:val="none" w:sz="0" w:space="0" w:color="auto"/>
              </w:divBdr>
            </w:div>
          </w:divsChild>
        </w:div>
        <w:div w:id="634024284">
          <w:marLeft w:val="0"/>
          <w:marRight w:val="0"/>
          <w:marTop w:val="0"/>
          <w:marBottom w:val="0"/>
          <w:divBdr>
            <w:top w:val="none" w:sz="0" w:space="0" w:color="auto"/>
            <w:left w:val="none" w:sz="0" w:space="0" w:color="auto"/>
            <w:bottom w:val="none" w:sz="0" w:space="0" w:color="auto"/>
            <w:right w:val="none" w:sz="0" w:space="0" w:color="auto"/>
          </w:divBdr>
          <w:divsChild>
            <w:div w:id="815337421">
              <w:marLeft w:val="0"/>
              <w:marRight w:val="0"/>
              <w:marTop w:val="0"/>
              <w:marBottom w:val="0"/>
              <w:divBdr>
                <w:top w:val="none" w:sz="0" w:space="0" w:color="auto"/>
                <w:left w:val="none" w:sz="0" w:space="0" w:color="auto"/>
                <w:bottom w:val="none" w:sz="0" w:space="0" w:color="auto"/>
                <w:right w:val="none" w:sz="0" w:space="0" w:color="auto"/>
              </w:divBdr>
            </w:div>
          </w:divsChild>
        </w:div>
        <w:div w:id="639189654">
          <w:marLeft w:val="0"/>
          <w:marRight w:val="0"/>
          <w:marTop w:val="0"/>
          <w:marBottom w:val="0"/>
          <w:divBdr>
            <w:top w:val="none" w:sz="0" w:space="0" w:color="auto"/>
            <w:left w:val="none" w:sz="0" w:space="0" w:color="auto"/>
            <w:bottom w:val="none" w:sz="0" w:space="0" w:color="auto"/>
            <w:right w:val="none" w:sz="0" w:space="0" w:color="auto"/>
          </w:divBdr>
          <w:divsChild>
            <w:div w:id="1958563102">
              <w:marLeft w:val="0"/>
              <w:marRight w:val="0"/>
              <w:marTop w:val="0"/>
              <w:marBottom w:val="0"/>
              <w:divBdr>
                <w:top w:val="none" w:sz="0" w:space="0" w:color="auto"/>
                <w:left w:val="none" w:sz="0" w:space="0" w:color="auto"/>
                <w:bottom w:val="none" w:sz="0" w:space="0" w:color="auto"/>
                <w:right w:val="none" w:sz="0" w:space="0" w:color="auto"/>
              </w:divBdr>
            </w:div>
          </w:divsChild>
        </w:div>
        <w:div w:id="765885568">
          <w:marLeft w:val="0"/>
          <w:marRight w:val="0"/>
          <w:marTop w:val="0"/>
          <w:marBottom w:val="0"/>
          <w:divBdr>
            <w:top w:val="none" w:sz="0" w:space="0" w:color="auto"/>
            <w:left w:val="none" w:sz="0" w:space="0" w:color="auto"/>
            <w:bottom w:val="none" w:sz="0" w:space="0" w:color="auto"/>
            <w:right w:val="none" w:sz="0" w:space="0" w:color="auto"/>
          </w:divBdr>
          <w:divsChild>
            <w:div w:id="380634060">
              <w:marLeft w:val="0"/>
              <w:marRight w:val="0"/>
              <w:marTop w:val="0"/>
              <w:marBottom w:val="0"/>
              <w:divBdr>
                <w:top w:val="none" w:sz="0" w:space="0" w:color="auto"/>
                <w:left w:val="none" w:sz="0" w:space="0" w:color="auto"/>
                <w:bottom w:val="none" w:sz="0" w:space="0" w:color="auto"/>
                <w:right w:val="none" w:sz="0" w:space="0" w:color="auto"/>
              </w:divBdr>
            </w:div>
          </w:divsChild>
        </w:div>
        <w:div w:id="908880083">
          <w:marLeft w:val="0"/>
          <w:marRight w:val="0"/>
          <w:marTop w:val="0"/>
          <w:marBottom w:val="0"/>
          <w:divBdr>
            <w:top w:val="none" w:sz="0" w:space="0" w:color="auto"/>
            <w:left w:val="none" w:sz="0" w:space="0" w:color="auto"/>
            <w:bottom w:val="none" w:sz="0" w:space="0" w:color="auto"/>
            <w:right w:val="none" w:sz="0" w:space="0" w:color="auto"/>
          </w:divBdr>
          <w:divsChild>
            <w:div w:id="1043287620">
              <w:marLeft w:val="0"/>
              <w:marRight w:val="0"/>
              <w:marTop w:val="0"/>
              <w:marBottom w:val="0"/>
              <w:divBdr>
                <w:top w:val="none" w:sz="0" w:space="0" w:color="auto"/>
                <w:left w:val="none" w:sz="0" w:space="0" w:color="auto"/>
                <w:bottom w:val="none" w:sz="0" w:space="0" w:color="auto"/>
                <w:right w:val="none" w:sz="0" w:space="0" w:color="auto"/>
              </w:divBdr>
            </w:div>
          </w:divsChild>
        </w:div>
        <w:div w:id="919214618">
          <w:marLeft w:val="0"/>
          <w:marRight w:val="0"/>
          <w:marTop w:val="0"/>
          <w:marBottom w:val="0"/>
          <w:divBdr>
            <w:top w:val="none" w:sz="0" w:space="0" w:color="auto"/>
            <w:left w:val="none" w:sz="0" w:space="0" w:color="auto"/>
            <w:bottom w:val="none" w:sz="0" w:space="0" w:color="auto"/>
            <w:right w:val="none" w:sz="0" w:space="0" w:color="auto"/>
          </w:divBdr>
          <w:divsChild>
            <w:div w:id="1963269397">
              <w:marLeft w:val="0"/>
              <w:marRight w:val="0"/>
              <w:marTop w:val="0"/>
              <w:marBottom w:val="0"/>
              <w:divBdr>
                <w:top w:val="none" w:sz="0" w:space="0" w:color="auto"/>
                <w:left w:val="none" w:sz="0" w:space="0" w:color="auto"/>
                <w:bottom w:val="none" w:sz="0" w:space="0" w:color="auto"/>
                <w:right w:val="none" w:sz="0" w:space="0" w:color="auto"/>
              </w:divBdr>
            </w:div>
          </w:divsChild>
        </w:div>
        <w:div w:id="955675328">
          <w:marLeft w:val="0"/>
          <w:marRight w:val="0"/>
          <w:marTop w:val="0"/>
          <w:marBottom w:val="0"/>
          <w:divBdr>
            <w:top w:val="none" w:sz="0" w:space="0" w:color="auto"/>
            <w:left w:val="none" w:sz="0" w:space="0" w:color="auto"/>
            <w:bottom w:val="none" w:sz="0" w:space="0" w:color="auto"/>
            <w:right w:val="none" w:sz="0" w:space="0" w:color="auto"/>
          </w:divBdr>
          <w:divsChild>
            <w:div w:id="958876772">
              <w:marLeft w:val="0"/>
              <w:marRight w:val="0"/>
              <w:marTop w:val="0"/>
              <w:marBottom w:val="0"/>
              <w:divBdr>
                <w:top w:val="none" w:sz="0" w:space="0" w:color="auto"/>
                <w:left w:val="none" w:sz="0" w:space="0" w:color="auto"/>
                <w:bottom w:val="none" w:sz="0" w:space="0" w:color="auto"/>
                <w:right w:val="none" w:sz="0" w:space="0" w:color="auto"/>
              </w:divBdr>
            </w:div>
          </w:divsChild>
        </w:div>
        <w:div w:id="1024358174">
          <w:marLeft w:val="0"/>
          <w:marRight w:val="0"/>
          <w:marTop w:val="0"/>
          <w:marBottom w:val="0"/>
          <w:divBdr>
            <w:top w:val="none" w:sz="0" w:space="0" w:color="auto"/>
            <w:left w:val="none" w:sz="0" w:space="0" w:color="auto"/>
            <w:bottom w:val="none" w:sz="0" w:space="0" w:color="auto"/>
            <w:right w:val="none" w:sz="0" w:space="0" w:color="auto"/>
          </w:divBdr>
          <w:divsChild>
            <w:div w:id="2146699313">
              <w:marLeft w:val="0"/>
              <w:marRight w:val="0"/>
              <w:marTop w:val="0"/>
              <w:marBottom w:val="0"/>
              <w:divBdr>
                <w:top w:val="none" w:sz="0" w:space="0" w:color="auto"/>
                <w:left w:val="none" w:sz="0" w:space="0" w:color="auto"/>
                <w:bottom w:val="none" w:sz="0" w:space="0" w:color="auto"/>
                <w:right w:val="none" w:sz="0" w:space="0" w:color="auto"/>
              </w:divBdr>
            </w:div>
          </w:divsChild>
        </w:div>
        <w:div w:id="1107774149">
          <w:marLeft w:val="0"/>
          <w:marRight w:val="0"/>
          <w:marTop w:val="0"/>
          <w:marBottom w:val="0"/>
          <w:divBdr>
            <w:top w:val="none" w:sz="0" w:space="0" w:color="auto"/>
            <w:left w:val="none" w:sz="0" w:space="0" w:color="auto"/>
            <w:bottom w:val="none" w:sz="0" w:space="0" w:color="auto"/>
            <w:right w:val="none" w:sz="0" w:space="0" w:color="auto"/>
          </w:divBdr>
          <w:divsChild>
            <w:div w:id="402993898">
              <w:marLeft w:val="0"/>
              <w:marRight w:val="0"/>
              <w:marTop w:val="0"/>
              <w:marBottom w:val="0"/>
              <w:divBdr>
                <w:top w:val="none" w:sz="0" w:space="0" w:color="auto"/>
                <w:left w:val="none" w:sz="0" w:space="0" w:color="auto"/>
                <w:bottom w:val="none" w:sz="0" w:space="0" w:color="auto"/>
                <w:right w:val="none" w:sz="0" w:space="0" w:color="auto"/>
              </w:divBdr>
            </w:div>
          </w:divsChild>
        </w:div>
        <w:div w:id="1108230861">
          <w:marLeft w:val="0"/>
          <w:marRight w:val="0"/>
          <w:marTop w:val="0"/>
          <w:marBottom w:val="0"/>
          <w:divBdr>
            <w:top w:val="none" w:sz="0" w:space="0" w:color="auto"/>
            <w:left w:val="none" w:sz="0" w:space="0" w:color="auto"/>
            <w:bottom w:val="none" w:sz="0" w:space="0" w:color="auto"/>
            <w:right w:val="none" w:sz="0" w:space="0" w:color="auto"/>
          </w:divBdr>
          <w:divsChild>
            <w:div w:id="1603685723">
              <w:marLeft w:val="0"/>
              <w:marRight w:val="0"/>
              <w:marTop w:val="0"/>
              <w:marBottom w:val="0"/>
              <w:divBdr>
                <w:top w:val="none" w:sz="0" w:space="0" w:color="auto"/>
                <w:left w:val="none" w:sz="0" w:space="0" w:color="auto"/>
                <w:bottom w:val="none" w:sz="0" w:space="0" w:color="auto"/>
                <w:right w:val="none" w:sz="0" w:space="0" w:color="auto"/>
              </w:divBdr>
            </w:div>
          </w:divsChild>
        </w:div>
        <w:div w:id="1115489462">
          <w:marLeft w:val="0"/>
          <w:marRight w:val="0"/>
          <w:marTop w:val="0"/>
          <w:marBottom w:val="0"/>
          <w:divBdr>
            <w:top w:val="none" w:sz="0" w:space="0" w:color="auto"/>
            <w:left w:val="none" w:sz="0" w:space="0" w:color="auto"/>
            <w:bottom w:val="none" w:sz="0" w:space="0" w:color="auto"/>
            <w:right w:val="none" w:sz="0" w:space="0" w:color="auto"/>
          </w:divBdr>
          <w:divsChild>
            <w:div w:id="1442651103">
              <w:marLeft w:val="0"/>
              <w:marRight w:val="0"/>
              <w:marTop w:val="0"/>
              <w:marBottom w:val="0"/>
              <w:divBdr>
                <w:top w:val="none" w:sz="0" w:space="0" w:color="auto"/>
                <w:left w:val="none" w:sz="0" w:space="0" w:color="auto"/>
                <w:bottom w:val="none" w:sz="0" w:space="0" w:color="auto"/>
                <w:right w:val="none" w:sz="0" w:space="0" w:color="auto"/>
              </w:divBdr>
            </w:div>
          </w:divsChild>
        </w:div>
        <w:div w:id="1117021313">
          <w:marLeft w:val="0"/>
          <w:marRight w:val="0"/>
          <w:marTop w:val="0"/>
          <w:marBottom w:val="0"/>
          <w:divBdr>
            <w:top w:val="none" w:sz="0" w:space="0" w:color="auto"/>
            <w:left w:val="none" w:sz="0" w:space="0" w:color="auto"/>
            <w:bottom w:val="none" w:sz="0" w:space="0" w:color="auto"/>
            <w:right w:val="none" w:sz="0" w:space="0" w:color="auto"/>
          </w:divBdr>
          <w:divsChild>
            <w:div w:id="112674816">
              <w:marLeft w:val="0"/>
              <w:marRight w:val="0"/>
              <w:marTop w:val="0"/>
              <w:marBottom w:val="0"/>
              <w:divBdr>
                <w:top w:val="none" w:sz="0" w:space="0" w:color="auto"/>
                <w:left w:val="none" w:sz="0" w:space="0" w:color="auto"/>
                <w:bottom w:val="none" w:sz="0" w:space="0" w:color="auto"/>
                <w:right w:val="none" w:sz="0" w:space="0" w:color="auto"/>
              </w:divBdr>
            </w:div>
          </w:divsChild>
        </w:div>
        <w:div w:id="1129133256">
          <w:marLeft w:val="0"/>
          <w:marRight w:val="0"/>
          <w:marTop w:val="0"/>
          <w:marBottom w:val="0"/>
          <w:divBdr>
            <w:top w:val="none" w:sz="0" w:space="0" w:color="auto"/>
            <w:left w:val="none" w:sz="0" w:space="0" w:color="auto"/>
            <w:bottom w:val="none" w:sz="0" w:space="0" w:color="auto"/>
            <w:right w:val="none" w:sz="0" w:space="0" w:color="auto"/>
          </w:divBdr>
          <w:divsChild>
            <w:div w:id="1586526728">
              <w:marLeft w:val="0"/>
              <w:marRight w:val="0"/>
              <w:marTop w:val="0"/>
              <w:marBottom w:val="0"/>
              <w:divBdr>
                <w:top w:val="none" w:sz="0" w:space="0" w:color="auto"/>
                <w:left w:val="none" w:sz="0" w:space="0" w:color="auto"/>
                <w:bottom w:val="none" w:sz="0" w:space="0" w:color="auto"/>
                <w:right w:val="none" w:sz="0" w:space="0" w:color="auto"/>
              </w:divBdr>
            </w:div>
          </w:divsChild>
        </w:div>
        <w:div w:id="1153720330">
          <w:marLeft w:val="0"/>
          <w:marRight w:val="0"/>
          <w:marTop w:val="0"/>
          <w:marBottom w:val="0"/>
          <w:divBdr>
            <w:top w:val="none" w:sz="0" w:space="0" w:color="auto"/>
            <w:left w:val="none" w:sz="0" w:space="0" w:color="auto"/>
            <w:bottom w:val="none" w:sz="0" w:space="0" w:color="auto"/>
            <w:right w:val="none" w:sz="0" w:space="0" w:color="auto"/>
          </w:divBdr>
          <w:divsChild>
            <w:div w:id="1628782211">
              <w:marLeft w:val="0"/>
              <w:marRight w:val="0"/>
              <w:marTop w:val="0"/>
              <w:marBottom w:val="0"/>
              <w:divBdr>
                <w:top w:val="none" w:sz="0" w:space="0" w:color="auto"/>
                <w:left w:val="none" w:sz="0" w:space="0" w:color="auto"/>
                <w:bottom w:val="none" w:sz="0" w:space="0" w:color="auto"/>
                <w:right w:val="none" w:sz="0" w:space="0" w:color="auto"/>
              </w:divBdr>
            </w:div>
          </w:divsChild>
        </w:div>
        <w:div w:id="1167945171">
          <w:marLeft w:val="0"/>
          <w:marRight w:val="0"/>
          <w:marTop w:val="0"/>
          <w:marBottom w:val="0"/>
          <w:divBdr>
            <w:top w:val="none" w:sz="0" w:space="0" w:color="auto"/>
            <w:left w:val="none" w:sz="0" w:space="0" w:color="auto"/>
            <w:bottom w:val="none" w:sz="0" w:space="0" w:color="auto"/>
            <w:right w:val="none" w:sz="0" w:space="0" w:color="auto"/>
          </w:divBdr>
          <w:divsChild>
            <w:div w:id="330571546">
              <w:marLeft w:val="0"/>
              <w:marRight w:val="0"/>
              <w:marTop w:val="0"/>
              <w:marBottom w:val="0"/>
              <w:divBdr>
                <w:top w:val="none" w:sz="0" w:space="0" w:color="auto"/>
                <w:left w:val="none" w:sz="0" w:space="0" w:color="auto"/>
                <w:bottom w:val="none" w:sz="0" w:space="0" w:color="auto"/>
                <w:right w:val="none" w:sz="0" w:space="0" w:color="auto"/>
              </w:divBdr>
            </w:div>
          </w:divsChild>
        </w:div>
        <w:div w:id="1183588159">
          <w:marLeft w:val="0"/>
          <w:marRight w:val="0"/>
          <w:marTop w:val="0"/>
          <w:marBottom w:val="0"/>
          <w:divBdr>
            <w:top w:val="none" w:sz="0" w:space="0" w:color="auto"/>
            <w:left w:val="none" w:sz="0" w:space="0" w:color="auto"/>
            <w:bottom w:val="none" w:sz="0" w:space="0" w:color="auto"/>
            <w:right w:val="none" w:sz="0" w:space="0" w:color="auto"/>
          </w:divBdr>
          <w:divsChild>
            <w:div w:id="1816681507">
              <w:marLeft w:val="0"/>
              <w:marRight w:val="0"/>
              <w:marTop w:val="0"/>
              <w:marBottom w:val="0"/>
              <w:divBdr>
                <w:top w:val="none" w:sz="0" w:space="0" w:color="auto"/>
                <w:left w:val="none" w:sz="0" w:space="0" w:color="auto"/>
                <w:bottom w:val="none" w:sz="0" w:space="0" w:color="auto"/>
                <w:right w:val="none" w:sz="0" w:space="0" w:color="auto"/>
              </w:divBdr>
            </w:div>
          </w:divsChild>
        </w:div>
        <w:div w:id="1295477540">
          <w:marLeft w:val="0"/>
          <w:marRight w:val="0"/>
          <w:marTop w:val="0"/>
          <w:marBottom w:val="0"/>
          <w:divBdr>
            <w:top w:val="none" w:sz="0" w:space="0" w:color="auto"/>
            <w:left w:val="none" w:sz="0" w:space="0" w:color="auto"/>
            <w:bottom w:val="none" w:sz="0" w:space="0" w:color="auto"/>
            <w:right w:val="none" w:sz="0" w:space="0" w:color="auto"/>
          </w:divBdr>
          <w:divsChild>
            <w:div w:id="667056435">
              <w:marLeft w:val="0"/>
              <w:marRight w:val="0"/>
              <w:marTop w:val="0"/>
              <w:marBottom w:val="0"/>
              <w:divBdr>
                <w:top w:val="none" w:sz="0" w:space="0" w:color="auto"/>
                <w:left w:val="none" w:sz="0" w:space="0" w:color="auto"/>
                <w:bottom w:val="none" w:sz="0" w:space="0" w:color="auto"/>
                <w:right w:val="none" w:sz="0" w:space="0" w:color="auto"/>
              </w:divBdr>
            </w:div>
          </w:divsChild>
        </w:div>
        <w:div w:id="1297566190">
          <w:marLeft w:val="0"/>
          <w:marRight w:val="0"/>
          <w:marTop w:val="0"/>
          <w:marBottom w:val="0"/>
          <w:divBdr>
            <w:top w:val="none" w:sz="0" w:space="0" w:color="auto"/>
            <w:left w:val="none" w:sz="0" w:space="0" w:color="auto"/>
            <w:bottom w:val="none" w:sz="0" w:space="0" w:color="auto"/>
            <w:right w:val="none" w:sz="0" w:space="0" w:color="auto"/>
          </w:divBdr>
          <w:divsChild>
            <w:div w:id="249975542">
              <w:marLeft w:val="0"/>
              <w:marRight w:val="0"/>
              <w:marTop w:val="0"/>
              <w:marBottom w:val="0"/>
              <w:divBdr>
                <w:top w:val="none" w:sz="0" w:space="0" w:color="auto"/>
                <w:left w:val="none" w:sz="0" w:space="0" w:color="auto"/>
                <w:bottom w:val="none" w:sz="0" w:space="0" w:color="auto"/>
                <w:right w:val="none" w:sz="0" w:space="0" w:color="auto"/>
              </w:divBdr>
            </w:div>
          </w:divsChild>
        </w:div>
        <w:div w:id="1356269773">
          <w:marLeft w:val="0"/>
          <w:marRight w:val="0"/>
          <w:marTop w:val="0"/>
          <w:marBottom w:val="0"/>
          <w:divBdr>
            <w:top w:val="none" w:sz="0" w:space="0" w:color="auto"/>
            <w:left w:val="none" w:sz="0" w:space="0" w:color="auto"/>
            <w:bottom w:val="none" w:sz="0" w:space="0" w:color="auto"/>
            <w:right w:val="none" w:sz="0" w:space="0" w:color="auto"/>
          </w:divBdr>
          <w:divsChild>
            <w:div w:id="918826836">
              <w:marLeft w:val="0"/>
              <w:marRight w:val="0"/>
              <w:marTop w:val="0"/>
              <w:marBottom w:val="0"/>
              <w:divBdr>
                <w:top w:val="none" w:sz="0" w:space="0" w:color="auto"/>
                <w:left w:val="none" w:sz="0" w:space="0" w:color="auto"/>
                <w:bottom w:val="none" w:sz="0" w:space="0" w:color="auto"/>
                <w:right w:val="none" w:sz="0" w:space="0" w:color="auto"/>
              </w:divBdr>
            </w:div>
          </w:divsChild>
        </w:div>
        <w:div w:id="1379091193">
          <w:marLeft w:val="0"/>
          <w:marRight w:val="0"/>
          <w:marTop w:val="0"/>
          <w:marBottom w:val="0"/>
          <w:divBdr>
            <w:top w:val="none" w:sz="0" w:space="0" w:color="auto"/>
            <w:left w:val="none" w:sz="0" w:space="0" w:color="auto"/>
            <w:bottom w:val="none" w:sz="0" w:space="0" w:color="auto"/>
            <w:right w:val="none" w:sz="0" w:space="0" w:color="auto"/>
          </w:divBdr>
          <w:divsChild>
            <w:div w:id="588855462">
              <w:marLeft w:val="0"/>
              <w:marRight w:val="0"/>
              <w:marTop w:val="0"/>
              <w:marBottom w:val="0"/>
              <w:divBdr>
                <w:top w:val="none" w:sz="0" w:space="0" w:color="auto"/>
                <w:left w:val="none" w:sz="0" w:space="0" w:color="auto"/>
                <w:bottom w:val="none" w:sz="0" w:space="0" w:color="auto"/>
                <w:right w:val="none" w:sz="0" w:space="0" w:color="auto"/>
              </w:divBdr>
            </w:div>
          </w:divsChild>
        </w:div>
        <w:div w:id="1424572750">
          <w:marLeft w:val="0"/>
          <w:marRight w:val="0"/>
          <w:marTop w:val="0"/>
          <w:marBottom w:val="0"/>
          <w:divBdr>
            <w:top w:val="none" w:sz="0" w:space="0" w:color="auto"/>
            <w:left w:val="none" w:sz="0" w:space="0" w:color="auto"/>
            <w:bottom w:val="none" w:sz="0" w:space="0" w:color="auto"/>
            <w:right w:val="none" w:sz="0" w:space="0" w:color="auto"/>
          </w:divBdr>
          <w:divsChild>
            <w:div w:id="1190265895">
              <w:marLeft w:val="0"/>
              <w:marRight w:val="0"/>
              <w:marTop w:val="0"/>
              <w:marBottom w:val="0"/>
              <w:divBdr>
                <w:top w:val="none" w:sz="0" w:space="0" w:color="auto"/>
                <w:left w:val="none" w:sz="0" w:space="0" w:color="auto"/>
                <w:bottom w:val="none" w:sz="0" w:space="0" w:color="auto"/>
                <w:right w:val="none" w:sz="0" w:space="0" w:color="auto"/>
              </w:divBdr>
            </w:div>
          </w:divsChild>
        </w:div>
        <w:div w:id="1433016809">
          <w:marLeft w:val="0"/>
          <w:marRight w:val="0"/>
          <w:marTop w:val="0"/>
          <w:marBottom w:val="0"/>
          <w:divBdr>
            <w:top w:val="none" w:sz="0" w:space="0" w:color="auto"/>
            <w:left w:val="none" w:sz="0" w:space="0" w:color="auto"/>
            <w:bottom w:val="none" w:sz="0" w:space="0" w:color="auto"/>
            <w:right w:val="none" w:sz="0" w:space="0" w:color="auto"/>
          </w:divBdr>
          <w:divsChild>
            <w:div w:id="750277630">
              <w:marLeft w:val="0"/>
              <w:marRight w:val="0"/>
              <w:marTop w:val="0"/>
              <w:marBottom w:val="0"/>
              <w:divBdr>
                <w:top w:val="none" w:sz="0" w:space="0" w:color="auto"/>
                <w:left w:val="none" w:sz="0" w:space="0" w:color="auto"/>
                <w:bottom w:val="none" w:sz="0" w:space="0" w:color="auto"/>
                <w:right w:val="none" w:sz="0" w:space="0" w:color="auto"/>
              </w:divBdr>
            </w:div>
          </w:divsChild>
        </w:div>
        <w:div w:id="1455371377">
          <w:marLeft w:val="0"/>
          <w:marRight w:val="0"/>
          <w:marTop w:val="0"/>
          <w:marBottom w:val="0"/>
          <w:divBdr>
            <w:top w:val="none" w:sz="0" w:space="0" w:color="auto"/>
            <w:left w:val="none" w:sz="0" w:space="0" w:color="auto"/>
            <w:bottom w:val="none" w:sz="0" w:space="0" w:color="auto"/>
            <w:right w:val="none" w:sz="0" w:space="0" w:color="auto"/>
          </w:divBdr>
          <w:divsChild>
            <w:div w:id="444808949">
              <w:marLeft w:val="0"/>
              <w:marRight w:val="0"/>
              <w:marTop w:val="0"/>
              <w:marBottom w:val="0"/>
              <w:divBdr>
                <w:top w:val="none" w:sz="0" w:space="0" w:color="auto"/>
                <w:left w:val="none" w:sz="0" w:space="0" w:color="auto"/>
                <w:bottom w:val="none" w:sz="0" w:space="0" w:color="auto"/>
                <w:right w:val="none" w:sz="0" w:space="0" w:color="auto"/>
              </w:divBdr>
            </w:div>
          </w:divsChild>
        </w:div>
        <w:div w:id="1475171779">
          <w:marLeft w:val="0"/>
          <w:marRight w:val="0"/>
          <w:marTop w:val="0"/>
          <w:marBottom w:val="0"/>
          <w:divBdr>
            <w:top w:val="none" w:sz="0" w:space="0" w:color="auto"/>
            <w:left w:val="none" w:sz="0" w:space="0" w:color="auto"/>
            <w:bottom w:val="none" w:sz="0" w:space="0" w:color="auto"/>
            <w:right w:val="none" w:sz="0" w:space="0" w:color="auto"/>
          </w:divBdr>
          <w:divsChild>
            <w:div w:id="1343750253">
              <w:marLeft w:val="0"/>
              <w:marRight w:val="0"/>
              <w:marTop w:val="0"/>
              <w:marBottom w:val="0"/>
              <w:divBdr>
                <w:top w:val="none" w:sz="0" w:space="0" w:color="auto"/>
                <w:left w:val="none" w:sz="0" w:space="0" w:color="auto"/>
                <w:bottom w:val="none" w:sz="0" w:space="0" w:color="auto"/>
                <w:right w:val="none" w:sz="0" w:space="0" w:color="auto"/>
              </w:divBdr>
            </w:div>
          </w:divsChild>
        </w:div>
        <w:div w:id="1516113847">
          <w:marLeft w:val="0"/>
          <w:marRight w:val="0"/>
          <w:marTop w:val="0"/>
          <w:marBottom w:val="0"/>
          <w:divBdr>
            <w:top w:val="none" w:sz="0" w:space="0" w:color="auto"/>
            <w:left w:val="none" w:sz="0" w:space="0" w:color="auto"/>
            <w:bottom w:val="none" w:sz="0" w:space="0" w:color="auto"/>
            <w:right w:val="none" w:sz="0" w:space="0" w:color="auto"/>
          </w:divBdr>
          <w:divsChild>
            <w:div w:id="1732923587">
              <w:marLeft w:val="0"/>
              <w:marRight w:val="0"/>
              <w:marTop w:val="0"/>
              <w:marBottom w:val="0"/>
              <w:divBdr>
                <w:top w:val="none" w:sz="0" w:space="0" w:color="auto"/>
                <w:left w:val="none" w:sz="0" w:space="0" w:color="auto"/>
                <w:bottom w:val="none" w:sz="0" w:space="0" w:color="auto"/>
                <w:right w:val="none" w:sz="0" w:space="0" w:color="auto"/>
              </w:divBdr>
            </w:div>
          </w:divsChild>
        </w:div>
        <w:div w:id="1530490665">
          <w:marLeft w:val="0"/>
          <w:marRight w:val="0"/>
          <w:marTop w:val="0"/>
          <w:marBottom w:val="0"/>
          <w:divBdr>
            <w:top w:val="none" w:sz="0" w:space="0" w:color="auto"/>
            <w:left w:val="none" w:sz="0" w:space="0" w:color="auto"/>
            <w:bottom w:val="none" w:sz="0" w:space="0" w:color="auto"/>
            <w:right w:val="none" w:sz="0" w:space="0" w:color="auto"/>
          </w:divBdr>
          <w:divsChild>
            <w:div w:id="1345088328">
              <w:marLeft w:val="0"/>
              <w:marRight w:val="0"/>
              <w:marTop w:val="0"/>
              <w:marBottom w:val="0"/>
              <w:divBdr>
                <w:top w:val="none" w:sz="0" w:space="0" w:color="auto"/>
                <w:left w:val="none" w:sz="0" w:space="0" w:color="auto"/>
                <w:bottom w:val="none" w:sz="0" w:space="0" w:color="auto"/>
                <w:right w:val="none" w:sz="0" w:space="0" w:color="auto"/>
              </w:divBdr>
            </w:div>
          </w:divsChild>
        </w:div>
        <w:div w:id="1657681047">
          <w:marLeft w:val="0"/>
          <w:marRight w:val="0"/>
          <w:marTop w:val="0"/>
          <w:marBottom w:val="0"/>
          <w:divBdr>
            <w:top w:val="none" w:sz="0" w:space="0" w:color="auto"/>
            <w:left w:val="none" w:sz="0" w:space="0" w:color="auto"/>
            <w:bottom w:val="none" w:sz="0" w:space="0" w:color="auto"/>
            <w:right w:val="none" w:sz="0" w:space="0" w:color="auto"/>
          </w:divBdr>
          <w:divsChild>
            <w:div w:id="1799956015">
              <w:marLeft w:val="0"/>
              <w:marRight w:val="0"/>
              <w:marTop w:val="0"/>
              <w:marBottom w:val="0"/>
              <w:divBdr>
                <w:top w:val="none" w:sz="0" w:space="0" w:color="auto"/>
                <w:left w:val="none" w:sz="0" w:space="0" w:color="auto"/>
                <w:bottom w:val="none" w:sz="0" w:space="0" w:color="auto"/>
                <w:right w:val="none" w:sz="0" w:space="0" w:color="auto"/>
              </w:divBdr>
            </w:div>
          </w:divsChild>
        </w:div>
        <w:div w:id="1684699916">
          <w:marLeft w:val="0"/>
          <w:marRight w:val="0"/>
          <w:marTop w:val="0"/>
          <w:marBottom w:val="0"/>
          <w:divBdr>
            <w:top w:val="none" w:sz="0" w:space="0" w:color="auto"/>
            <w:left w:val="none" w:sz="0" w:space="0" w:color="auto"/>
            <w:bottom w:val="none" w:sz="0" w:space="0" w:color="auto"/>
            <w:right w:val="none" w:sz="0" w:space="0" w:color="auto"/>
          </w:divBdr>
          <w:divsChild>
            <w:div w:id="1413547641">
              <w:marLeft w:val="0"/>
              <w:marRight w:val="0"/>
              <w:marTop w:val="0"/>
              <w:marBottom w:val="0"/>
              <w:divBdr>
                <w:top w:val="none" w:sz="0" w:space="0" w:color="auto"/>
                <w:left w:val="none" w:sz="0" w:space="0" w:color="auto"/>
                <w:bottom w:val="none" w:sz="0" w:space="0" w:color="auto"/>
                <w:right w:val="none" w:sz="0" w:space="0" w:color="auto"/>
              </w:divBdr>
            </w:div>
          </w:divsChild>
        </w:div>
        <w:div w:id="1705861463">
          <w:marLeft w:val="0"/>
          <w:marRight w:val="0"/>
          <w:marTop w:val="0"/>
          <w:marBottom w:val="0"/>
          <w:divBdr>
            <w:top w:val="none" w:sz="0" w:space="0" w:color="auto"/>
            <w:left w:val="none" w:sz="0" w:space="0" w:color="auto"/>
            <w:bottom w:val="none" w:sz="0" w:space="0" w:color="auto"/>
            <w:right w:val="none" w:sz="0" w:space="0" w:color="auto"/>
          </w:divBdr>
          <w:divsChild>
            <w:div w:id="735905521">
              <w:marLeft w:val="0"/>
              <w:marRight w:val="0"/>
              <w:marTop w:val="0"/>
              <w:marBottom w:val="0"/>
              <w:divBdr>
                <w:top w:val="none" w:sz="0" w:space="0" w:color="auto"/>
                <w:left w:val="none" w:sz="0" w:space="0" w:color="auto"/>
                <w:bottom w:val="none" w:sz="0" w:space="0" w:color="auto"/>
                <w:right w:val="none" w:sz="0" w:space="0" w:color="auto"/>
              </w:divBdr>
            </w:div>
          </w:divsChild>
        </w:div>
        <w:div w:id="1739742533">
          <w:marLeft w:val="0"/>
          <w:marRight w:val="0"/>
          <w:marTop w:val="0"/>
          <w:marBottom w:val="0"/>
          <w:divBdr>
            <w:top w:val="none" w:sz="0" w:space="0" w:color="auto"/>
            <w:left w:val="none" w:sz="0" w:space="0" w:color="auto"/>
            <w:bottom w:val="none" w:sz="0" w:space="0" w:color="auto"/>
            <w:right w:val="none" w:sz="0" w:space="0" w:color="auto"/>
          </w:divBdr>
          <w:divsChild>
            <w:div w:id="741678815">
              <w:marLeft w:val="0"/>
              <w:marRight w:val="0"/>
              <w:marTop w:val="0"/>
              <w:marBottom w:val="0"/>
              <w:divBdr>
                <w:top w:val="none" w:sz="0" w:space="0" w:color="auto"/>
                <w:left w:val="none" w:sz="0" w:space="0" w:color="auto"/>
                <w:bottom w:val="none" w:sz="0" w:space="0" w:color="auto"/>
                <w:right w:val="none" w:sz="0" w:space="0" w:color="auto"/>
              </w:divBdr>
            </w:div>
          </w:divsChild>
        </w:div>
        <w:div w:id="1792818024">
          <w:marLeft w:val="0"/>
          <w:marRight w:val="0"/>
          <w:marTop w:val="0"/>
          <w:marBottom w:val="0"/>
          <w:divBdr>
            <w:top w:val="none" w:sz="0" w:space="0" w:color="auto"/>
            <w:left w:val="none" w:sz="0" w:space="0" w:color="auto"/>
            <w:bottom w:val="none" w:sz="0" w:space="0" w:color="auto"/>
            <w:right w:val="none" w:sz="0" w:space="0" w:color="auto"/>
          </w:divBdr>
          <w:divsChild>
            <w:div w:id="1655374898">
              <w:marLeft w:val="0"/>
              <w:marRight w:val="0"/>
              <w:marTop w:val="0"/>
              <w:marBottom w:val="0"/>
              <w:divBdr>
                <w:top w:val="none" w:sz="0" w:space="0" w:color="auto"/>
                <w:left w:val="none" w:sz="0" w:space="0" w:color="auto"/>
                <w:bottom w:val="none" w:sz="0" w:space="0" w:color="auto"/>
                <w:right w:val="none" w:sz="0" w:space="0" w:color="auto"/>
              </w:divBdr>
            </w:div>
          </w:divsChild>
        </w:div>
        <w:div w:id="1830553862">
          <w:marLeft w:val="0"/>
          <w:marRight w:val="0"/>
          <w:marTop w:val="0"/>
          <w:marBottom w:val="0"/>
          <w:divBdr>
            <w:top w:val="none" w:sz="0" w:space="0" w:color="auto"/>
            <w:left w:val="none" w:sz="0" w:space="0" w:color="auto"/>
            <w:bottom w:val="none" w:sz="0" w:space="0" w:color="auto"/>
            <w:right w:val="none" w:sz="0" w:space="0" w:color="auto"/>
          </w:divBdr>
          <w:divsChild>
            <w:div w:id="1849980058">
              <w:marLeft w:val="0"/>
              <w:marRight w:val="0"/>
              <w:marTop w:val="0"/>
              <w:marBottom w:val="0"/>
              <w:divBdr>
                <w:top w:val="none" w:sz="0" w:space="0" w:color="auto"/>
                <w:left w:val="none" w:sz="0" w:space="0" w:color="auto"/>
                <w:bottom w:val="none" w:sz="0" w:space="0" w:color="auto"/>
                <w:right w:val="none" w:sz="0" w:space="0" w:color="auto"/>
              </w:divBdr>
            </w:div>
          </w:divsChild>
        </w:div>
        <w:div w:id="1835952443">
          <w:marLeft w:val="0"/>
          <w:marRight w:val="0"/>
          <w:marTop w:val="0"/>
          <w:marBottom w:val="0"/>
          <w:divBdr>
            <w:top w:val="none" w:sz="0" w:space="0" w:color="auto"/>
            <w:left w:val="none" w:sz="0" w:space="0" w:color="auto"/>
            <w:bottom w:val="none" w:sz="0" w:space="0" w:color="auto"/>
            <w:right w:val="none" w:sz="0" w:space="0" w:color="auto"/>
          </w:divBdr>
          <w:divsChild>
            <w:div w:id="1496611451">
              <w:marLeft w:val="0"/>
              <w:marRight w:val="0"/>
              <w:marTop w:val="0"/>
              <w:marBottom w:val="0"/>
              <w:divBdr>
                <w:top w:val="none" w:sz="0" w:space="0" w:color="auto"/>
                <w:left w:val="none" w:sz="0" w:space="0" w:color="auto"/>
                <w:bottom w:val="none" w:sz="0" w:space="0" w:color="auto"/>
                <w:right w:val="none" w:sz="0" w:space="0" w:color="auto"/>
              </w:divBdr>
            </w:div>
          </w:divsChild>
        </w:div>
        <w:div w:id="1851407325">
          <w:marLeft w:val="0"/>
          <w:marRight w:val="0"/>
          <w:marTop w:val="0"/>
          <w:marBottom w:val="0"/>
          <w:divBdr>
            <w:top w:val="none" w:sz="0" w:space="0" w:color="auto"/>
            <w:left w:val="none" w:sz="0" w:space="0" w:color="auto"/>
            <w:bottom w:val="none" w:sz="0" w:space="0" w:color="auto"/>
            <w:right w:val="none" w:sz="0" w:space="0" w:color="auto"/>
          </w:divBdr>
          <w:divsChild>
            <w:div w:id="1583680869">
              <w:marLeft w:val="0"/>
              <w:marRight w:val="0"/>
              <w:marTop w:val="0"/>
              <w:marBottom w:val="0"/>
              <w:divBdr>
                <w:top w:val="none" w:sz="0" w:space="0" w:color="auto"/>
                <w:left w:val="none" w:sz="0" w:space="0" w:color="auto"/>
                <w:bottom w:val="none" w:sz="0" w:space="0" w:color="auto"/>
                <w:right w:val="none" w:sz="0" w:space="0" w:color="auto"/>
              </w:divBdr>
            </w:div>
          </w:divsChild>
        </w:div>
        <w:div w:id="1897012856">
          <w:marLeft w:val="0"/>
          <w:marRight w:val="0"/>
          <w:marTop w:val="0"/>
          <w:marBottom w:val="0"/>
          <w:divBdr>
            <w:top w:val="none" w:sz="0" w:space="0" w:color="auto"/>
            <w:left w:val="none" w:sz="0" w:space="0" w:color="auto"/>
            <w:bottom w:val="none" w:sz="0" w:space="0" w:color="auto"/>
            <w:right w:val="none" w:sz="0" w:space="0" w:color="auto"/>
          </w:divBdr>
          <w:divsChild>
            <w:div w:id="349376753">
              <w:marLeft w:val="0"/>
              <w:marRight w:val="0"/>
              <w:marTop w:val="0"/>
              <w:marBottom w:val="0"/>
              <w:divBdr>
                <w:top w:val="none" w:sz="0" w:space="0" w:color="auto"/>
                <w:left w:val="none" w:sz="0" w:space="0" w:color="auto"/>
                <w:bottom w:val="none" w:sz="0" w:space="0" w:color="auto"/>
                <w:right w:val="none" w:sz="0" w:space="0" w:color="auto"/>
              </w:divBdr>
            </w:div>
          </w:divsChild>
        </w:div>
        <w:div w:id="1919169182">
          <w:marLeft w:val="0"/>
          <w:marRight w:val="0"/>
          <w:marTop w:val="0"/>
          <w:marBottom w:val="0"/>
          <w:divBdr>
            <w:top w:val="none" w:sz="0" w:space="0" w:color="auto"/>
            <w:left w:val="none" w:sz="0" w:space="0" w:color="auto"/>
            <w:bottom w:val="none" w:sz="0" w:space="0" w:color="auto"/>
            <w:right w:val="none" w:sz="0" w:space="0" w:color="auto"/>
          </w:divBdr>
          <w:divsChild>
            <w:div w:id="1713453937">
              <w:marLeft w:val="0"/>
              <w:marRight w:val="0"/>
              <w:marTop w:val="0"/>
              <w:marBottom w:val="0"/>
              <w:divBdr>
                <w:top w:val="none" w:sz="0" w:space="0" w:color="auto"/>
                <w:left w:val="none" w:sz="0" w:space="0" w:color="auto"/>
                <w:bottom w:val="none" w:sz="0" w:space="0" w:color="auto"/>
                <w:right w:val="none" w:sz="0" w:space="0" w:color="auto"/>
              </w:divBdr>
            </w:div>
          </w:divsChild>
        </w:div>
        <w:div w:id="1933005844">
          <w:marLeft w:val="0"/>
          <w:marRight w:val="0"/>
          <w:marTop w:val="0"/>
          <w:marBottom w:val="0"/>
          <w:divBdr>
            <w:top w:val="none" w:sz="0" w:space="0" w:color="auto"/>
            <w:left w:val="none" w:sz="0" w:space="0" w:color="auto"/>
            <w:bottom w:val="none" w:sz="0" w:space="0" w:color="auto"/>
            <w:right w:val="none" w:sz="0" w:space="0" w:color="auto"/>
          </w:divBdr>
          <w:divsChild>
            <w:div w:id="1483695988">
              <w:marLeft w:val="0"/>
              <w:marRight w:val="0"/>
              <w:marTop w:val="0"/>
              <w:marBottom w:val="0"/>
              <w:divBdr>
                <w:top w:val="none" w:sz="0" w:space="0" w:color="auto"/>
                <w:left w:val="none" w:sz="0" w:space="0" w:color="auto"/>
                <w:bottom w:val="none" w:sz="0" w:space="0" w:color="auto"/>
                <w:right w:val="none" w:sz="0" w:space="0" w:color="auto"/>
              </w:divBdr>
            </w:div>
          </w:divsChild>
        </w:div>
        <w:div w:id="1975791244">
          <w:marLeft w:val="0"/>
          <w:marRight w:val="0"/>
          <w:marTop w:val="0"/>
          <w:marBottom w:val="0"/>
          <w:divBdr>
            <w:top w:val="none" w:sz="0" w:space="0" w:color="auto"/>
            <w:left w:val="none" w:sz="0" w:space="0" w:color="auto"/>
            <w:bottom w:val="none" w:sz="0" w:space="0" w:color="auto"/>
            <w:right w:val="none" w:sz="0" w:space="0" w:color="auto"/>
          </w:divBdr>
          <w:divsChild>
            <w:div w:id="575164601">
              <w:marLeft w:val="0"/>
              <w:marRight w:val="0"/>
              <w:marTop w:val="0"/>
              <w:marBottom w:val="0"/>
              <w:divBdr>
                <w:top w:val="none" w:sz="0" w:space="0" w:color="auto"/>
                <w:left w:val="none" w:sz="0" w:space="0" w:color="auto"/>
                <w:bottom w:val="none" w:sz="0" w:space="0" w:color="auto"/>
                <w:right w:val="none" w:sz="0" w:space="0" w:color="auto"/>
              </w:divBdr>
            </w:div>
          </w:divsChild>
        </w:div>
        <w:div w:id="1995985847">
          <w:marLeft w:val="0"/>
          <w:marRight w:val="0"/>
          <w:marTop w:val="0"/>
          <w:marBottom w:val="0"/>
          <w:divBdr>
            <w:top w:val="none" w:sz="0" w:space="0" w:color="auto"/>
            <w:left w:val="none" w:sz="0" w:space="0" w:color="auto"/>
            <w:bottom w:val="none" w:sz="0" w:space="0" w:color="auto"/>
            <w:right w:val="none" w:sz="0" w:space="0" w:color="auto"/>
          </w:divBdr>
          <w:divsChild>
            <w:div w:id="220332042">
              <w:marLeft w:val="0"/>
              <w:marRight w:val="0"/>
              <w:marTop w:val="0"/>
              <w:marBottom w:val="0"/>
              <w:divBdr>
                <w:top w:val="none" w:sz="0" w:space="0" w:color="auto"/>
                <w:left w:val="none" w:sz="0" w:space="0" w:color="auto"/>
                <w:bottom w:val="none" w:sz="0" w:space="0" w:color="auto"/>
                <w:right w:val="none" w:sz="0" w:space="0" w:color="auto"/>
              </w:divBdr>
            </w:div>
          </w:divsChild>
        </w:div>
        <w:div w:id="2022318172">
          <w:marLeft w:val="0"/>
          <w:marRight w:val="0"/>
          <w:marTop w:val="0"/>
          <w:marBottom w:val="0"/>
          <w:divBdr>
            <w:top w:val="none" w:sz="0" w:space="0" w:color="auto"/>
            <w:left w:val="none" w:sz="0" w:space="0" w:color="auto"/>
            <w:bottom w:val="none" w:sz="0" w:space="0" w:color="auto"/>
            <w:right w:val="none" w:sz="0" w:space="0" w:color="auto"/>
          </w:divBdr>
          <w:divsChild>
            <w:div w:id="1535994340">
              <w:marLeft w:val="0"/>
              <w:marRight w:val="0"/>
              <w:marTop w:val="0"/>
              <w:marBottom w:val="0"/>
              <w:divBdr>
                <w:top w:val="none" w:sz="0" w:space="0" w:color="auto"/>
                <w:left w:val="none" w:sz="0" w:space="0" w:color="auto"/>
                <w:bottom w:val="none" w:sz="0" w:space="0" w:color="auto"/>
                <w:right w:val="none" w:sz="0" w:space="0" w:color="auto"/>
              </w:divBdr>
            </w:div>
          </w:divsChild>
        </w:div>
        <w:div w:id="2070373265">
          <w:marLeft w:val="0"/>
          <w:marRight w:val="0"/>
          <w:marTop w:val="0"/>
          <w:marBottom w:val="0"/>
          <w:divBdr>
            <w:top w:val="none" w:sz="0" w:space="0" w:color="auto"/>
            <w:left w:val="none" w:sz="0" w:space="0" w:color="auto"/>
            <w:bottom w:val="none" w:sz="0" w:space="0" w:color="auto"/>
            <w:right w:val="none" w:sz="0" w:space="0" w:color="auto"/>
          </w:divBdr>
          <w:divsChild>
            <w:div w:id="602105900">
              <w:marLeft w:val="0"/>
              <w:marRight w:val="0"/>
              <w:marTop w:val="0"/>
              <w:marBottom w:val="0"/>
              <w:divBdr>
                <w:top w:val="none" w:sz="0" w:space="0" w:color="auto"/>
                <w:left w:val="none" w:sz="0" w:space="0" w:color="auto"/>
                <w:bottom w:val="none" w:sz="0" w:space="0" w:color="auto"/>
                <w:right w:val="none" w:sz="0" w:space="0" w:color="auto"/>
              </w:divBdr>
            </w:div>
          </w:divsChild>
        </w:div>
        <w:div w:id="2145347212">
          <w:marLeft w:val="0"/>
          <w:marRight w:val="0"/>
          <w:marTop w:val="0"/>
          <w:marBottom w:val="0"/>
          <w:divBdr>
            <w:top w:val="none" w:sz="0" w:space="0" w:color="auto"/>
            <w:left w:val="none" w:sz="0" w:space="0" w:color="auto"/>
            <w:bottom w:val="none" w:sz="0" w:space="0" w:color="auto"/>
            <w:right w:val="none" w:sz="0" w:space="0" w:color="auto"/>
          </w:divBdr>
          <w:divsChild>
            <w:div w:id="82420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4626">
      <w:bodyDiv w:val="1"/>
      <w:marLeft w:val="0"/>
      <w:marRight w:val="0"/>
      <w:marTop w:val="0"/>
      <w:marBottom w:val="0"/>
      <w:divBdr>
        <w:top w:val="none" w:sz="0" w:space="0" w:color="auto"/>
        <w:left w:val="none" w:sz="0" w:space="0" w:color="auto"/>
        <w:bottom w:val="none" w:sz="0" w:space="0" w:color="auto"/>
        <w:right w:val="none" w:sz="0" w:space="0" w:color="auto"/>
      </w:divBdr>
    </w:div>
    <w:div w:id="2110007383">
      <w:bodyDiv w:val="1"/>
      <w:marLeft w:val="0"/>
      <w:marRight w:val="0"/>
      <w:marTop w:val="0"/>
      <w:marBottom w:val="0"/>
      <w:divBdr>
        <w:top w:val="none" w:sz="0" w:space="0" w:color="auto"/>
        <w:left w:val="none" w:sz="0" w:space="0" w:color="auto"/>
        <w:bottom w:val="none" w:sz="0" w:space="0" w:color="auto"/>
        <w:right w:val="none" w:sz="0" w:space="0" w:color="auto"/>
      </w:divBdr>
    </w:div>
    <w:div w:id="2124837375">
      <w:bodyDiv w:val="1"/>
      <w:marLeft w:val="0"/>
      <w:marRight w:val="0"/>
      <w:marTop w:val="0"/>
      <w:marBottom w:val="0"/>
      <w:divBdr>
        <w:top w:val="none" w:sz="0" w:space="0" w:color="auto"/>
        <w:left w:val="none" w:sz="0" w:space="0" w:color="auto"/>
        <w:bottom w:val="none" w:sz="0" w:space="0" w:color="auto"/>
        <w:right w:val="none" w:sz="0" w:space="0" w:color="auto"/>
      </w:divBdr>
    </w:div>
    <w:div w:id="212483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isplacement.iom.int/yemen"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www.worldpop.org/methods"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mailto:Francesco.checchi@lshtm.ac.uk"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Francesco.checchi@lshtm.ac.uk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C9E27-36EC-4FCB-9701-0618DE5B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14206</Words>
  <Characters>80980</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London School of Hygiene &amp; Tropical Medicine</Company>
  <LinksUpToDate>false</LinksUpToDate>
  <CharactersWithSpaces>94997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Checchi</dc:creator>
  <cp:keywords/>
  <dc:description/>
  <cp:lastModifiedBy>Francesco checchi</cp:lastModifiedBy>
  <cp:revision>19</cp:revision>
  <cp:lastPrinted>2021-12-16T23:06:00Z</cp:lastPrinted>
  <dcterms:created xsi:type="dcterms:W3CDTF">2021-12-16T16:27:00Z</dcterms:created>
  <dcterms:modified xsi:type="dcterms:W3CDTF">2021-12-17T00:10:00Z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032b9096-76c0-3837-9fe3-4485a3c4a766</vt:lpwstr>
  </property>
  <property fmtid="{D5CDD505-2E9C-101B-9397-08002B2CF9AE}" pid="24" name="Mendeley Citation Style_1">
    <vt:lpwstr>http://www.zotero.org/styles/american-medical-association</vt:lpwstr>
  </property>
  <property fmtid="{D5CDD505-2E9C-101B-9397-08002B2CF9AE}" pid="25" name="ZOTERO_PREF_1">
    <vt:lpwstr>&lt;data data-version="3" zotero-version="5.0.96.3"&gt;&lt;session id="pRmfpn4c"/&gt;&lt;style id="http://www.zotero.org/styles/bmc-medicine" hasBibliography="1" bibliographyStyleHasBeenSet="1"/&gt;&lt;prefs&gt;&lt;pref name="fieldType" value="Field"/&gt;&lt;/prefs&gt;&lt;/data&gt;</vt:lpwstr>
  </property>
</Properties>
</file>