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Water Crisis Decision Navigator</w:t>
      </w:r>
    </w:p>
    <w:p>
      <w:pPr>
        <w:pStyle w:val="Subtitle"/>
      </w:pPr>
      <w:r>
        <w:t>Expert Analysis of the Project Across Nine Business and Technical Questions</w:t>
      </w:r>
    </w:p>
    <w:p>
      <w:pPr/>
      <w:r>
        <w:rPr>
          <w:b/>
        </w:rPr>
        <w:t>Reference date:</w:t>
      </w:r>
      <w:r>
        <w:t xml:space="preserve"> 25 October 2026. </w:t>
      </w:r>
      <w:r>
        <w:rPr>
          <w:b/>
        </w:rPr>
        <w:t>Initial deployment geography:</w:t>
      </w:r>
      <w:r>
        <w:t xml:space="preserve"> Bulgaria. </w:t>
      </w:r>
      <w:r>
        <w:rPr>
          <w:b/>
        </w:rPr>
        <w:t>Potential expansion market:</w:t>
      </w:r>
      <w:r>
        <w:t xml:space="preserve"> European Union.</w:t>
      </w:r>
    </w:p>
    <w:p>
      <w:pPr>
        <w:pStyle w:val="Heading2"/>
      </w:pPr>
      <w:r>
        <w:t>Executive Expert Assessment</w:t>
      </w:r>
    </w:p>
    <w:p>
      <w:pPr/>
      <w:r>
        <w:t>The project has commercial potential. Its primary value, however, lies less in satellite imagery or artificial intelligence in isolation than in converting environmental observations into justified, accountable management action.</w:t>
      </w:r>
    </w:p>
    <w:p>
      <w:pPr/>
      <w:r>
        <w:t>The market for water monitoring and flood intelligence already includes strong technology providers. Water Crisis Decision Navigator should therefore be positioned as a specialised decision-support system for public authorities, water utilities and businesses.</w:t>
      </w:r>
    </w:p>
    <w:p>
      <w:pPr/>
      <w:r>
        <w:rPr>
          <w:b/>
        </w:rPr>
        <w:t>Proposed operating sequence:</w:t>
      </w:r>
      <w:r>
        <w:t xml:space="preserve"> Observation → anomaly assessment → identification of the competent authority → legal verification → expert approval → implementation monitoring.</w:t>
      </w:r>
    </w:p>
    <w:p>
      <w:pPr/>
      <w:r>
        <w:t>These stages must be distinguished carefully:</w:t>
      </w:r>
    </w:p>
    <w:p>
      <w:pPr>
        <w:pStyle w:val="ListBullet"/>
      </w:pPr>
      <w:r>
        <w:rPr>
          <w:b/>
        </w:rPr>
        <w:t>Anomaly detection:</w:t>
      </w:r>
      <w:r>
        <w:t xml:space="preserve"> the available data reveal an unusual change in water parameters.</w:t>
      </w:r>
    </w:p>
    <w:p>
      <w:pPr>
        <w:pStyle w:val="ListBullet"/>
      </w:pPr>
      <w:r>
        <w:rPr>
          <w:b/>
        </w:rPr>
        <w:t>Risk assessment:</w:t>
      </w:r>
      <w:r>
        <w:t xml:space="preserve"> the system explains who or what might be affected.</w:t>
      </w:r>
    </w:p>
    <w:p>
      <w:pPr>
        <w:pStyle w:val="ListBullet"/>
      </w:pPr>
      <w:r>
        <w:rPr>
          <w:b/>
        </w:rPr>
        <w:t>Establishment of a violation:</w:t>
      </w:r>
      <w:r>
        <w:t xml:space="preserve"> this requires the applicable legal criteria, reliable measurements and, where required, a decision by the competent authority.</w:t>
      </w:r>
    </w:p>
    <w:p>
      <w:pPr>
        <w:pStyle w:val="ListBullet"/>
      </w:pPr>
      <w:r>
        <w:rPr>
          <w:b/>
        </w:rPr>
        <w:t>Response:</w:t>
      </w:r>
      <w:r>
        <w:t xml:space="preserve"> the user receives a proposed action sequence, assigns responsibilities and monitors the outcome.</w:t>
      </w:r>
    </w:p>
    <w:p>
      <w:pPr/>
      <w:r>
        <w:t>The last two stages must remain under the supervision of authorised professionals.</w:t>
      </w:r>
    </w:p>
    <w:p>
      <w:pPr>
        <w:pStyle w:val="Heading2"/>
      </w:pPr>
      <w:r>
        <w:t>Why This Project Matters Now</w:t>
      </w:r>
    </w:p>
    <w:p>
      <w:pPr/>
      <w:r>
        <w:rPr>
          <w:b/>
        </w:rPr>
        <w:t>€822 billion:</w:t>
      </w:r>
      <w:r>
        <w:t xml:space="preserve"> estimated losses in the EU from weather- and climate-related extremes over 1980–2024, expressed in 2024 prices, according to the European Environment Agency (EEA).</w:t>
      </w:r>
    </w:p>
    <w:p>
      <w:pPr/>
      <w:r>
        <w:rPr>
          <w:b/>
        </w:rPr>
        <w:t>47%:</w:t>
      </w:r>
      <w:r>
        <w:t xml:space="preserve"> the share of hydrological hazards in those losses, predominantly flooding.</w:t>
      </w:r>
    </w:p>
    <w:p>
      <w:pPr/>
      <w:r>
        <w:t>According to the EEA, the years 2021–2024 accounted for more than €208 billion of the cumulative losses in the period examined. These numbers establish the scale of the policy problem; they do not mean that the same sums constitute the addressable market for our software.</w:t>
      </w:r>
    </w:p>
    <w:p>
      <w:pPr/>
      <w:r>
        <w:t>Bulgaria offers particularly relevant evidence:</w:t>
      </w:r>
    </w:p>
    <w:p>
      <w:pPr>
        <w:ind w:left="331"/>
      </w:pPr>
      <w:r>
        <w:t>1. On 26 September 2025, Bulgaria's Ministry of Environment and Water urgently requested data on alternative water sources, relevant permits and water-abstraction volumes from water-supply organisations to respond to a water crisis.</w:t>
      </w:r>
    </w:p>
    <w:p>
      <w:pPr>
        <w:ind w:left="331"/>
      </w:pPr>
      <w:r>
        <w:t>2. On 9 October 2025, the ministry instructed the four River Basin Directorates to prepare combined maps of areas at significant flood risk, based on cadastral, satellite and other specialised information. An initial pilot to integrate spatial data was planned for the Black Sea area, in the Varna directorate.</w:t>
      </w:r>
    </w:p>
    <w:p>
      <w:pPr>
        <w:ind w:left="331"/>
      </w:pPr>
      <w:r>
        <w:t>3. On 14 October 2026, the European Commission announced the Water Resilience Investment Accelerator to support 20 innovative water-sector pilot projects. The Commission estimated the investment gap for implementing existing EU water legislation at roughly €23 billion per year.</w:t>
      </w:r>
    </w:p>
    <w:p>
      <w:pPr/>
      <w:r>
        <w:t>The implication is twofold. Demand for integrating water data and administrative decisions is real; nevertheless, Bulgaria is already developing digital infrastructure. Our product must integrate with existing solutions rather than assume none exist.</w:t>
      </w:r>
    </w:p>
    <w:p>
      <w:pPr>
        <w:pStyle w:val="Heading1"/>
      </w:pPr>
      <w:r>
        <w:t>1. Potential Customers</w:t>
      </w:r>
    </w:p>
    <w:p>
      <w:pPr>
        <w:pStyle w:val="Heading2"/>
      </w:pPr>
      <w:r>
        <w:t>1.1. Core Customer Groups</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23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Customer segment</w:t>
            </w:r>
          </w:p>
        </w:tc>
        <w:tc>
          <w:tcPr>
            <w:tcW w:type="dxa" w:w="295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Example potential buyer</w:t>
            </w:r>
          </w:p>
        </w:tc>
        <w:tc>
          <w:tcPr>
            <w:tcW w:type="dxa" w:w="302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Primary use case</w:t>
            </w:r>
          </w:p>
        </w:tc>
        <w:tc>
          <w:tcPr>
            <w:tcW w:type="dxa" w:w="180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Priority</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River basin authorities</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Bulgaria's River Basin Directorates</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Water-status oversight, jurisdiction and response coordination</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Very high</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Environmental inspectorates</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Regional Inspectorates of Environment and Water</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Verifying alerts, organising sampling and tracking regulatory measures</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Very high</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Water-supply operators</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Sofiyska Voda and regional water and sewerage utilities</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Water quality, incidents, alternative sources and public-authority coordination</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High</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Municipalities and emergency headquarters</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Municipal civil-protection authorities</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Floods, evacuation and protection of infrastructure</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Medium</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Industrial enterprises</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Aurubis Bulgaria; Solvay Sodi</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Water abstraction, discharges, incidents and environmental risks</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High</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Insurers</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DZI and other property insurers</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Exposure assessment, loss prevention and portfolio management</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Medium</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Engineering and environmental consultancies</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Monitoring, environmental assessment and industrial-safety firms</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Additional client-facing analytical capability</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Complementary channel</w:t>
            </w:r>
          </w:p>
        </w:tc>
      </w:tr>
    </w:tbl>
    <w:p>
      <w:pPr>
        <w:spacing w:after="40"/>
      </w:pPr>
    </w:p>
    <w:p>
      <w:pPr/>
      <w:r>
        <w:t xml:space="preserve">According to Bulgaria's Ministry of Environment and Water, the country's water-governance framework includes the ministry, four River Basin Directorates and 16 Regional Inspectorates of Environment and Water, each with its respective geographic and institutional remit. See the ministry's official website: </w:t>
      </w:r>
      <w:hyperlink r:id="rId10">
        <w:r>
          <w:rPr>
            <w:color w:val="195E85"/>
          </w:rPr>
          <w:t>https://www.moew.government.bg/</w:t>
        </w:r>
      </w:hyperlink>
      <w:r>
        <w:t>.</w:t>
      </w:r>
    </w:p>
    <w:p>
      <w:pPr>
        <w:pStyle w:val="Heading2"/>
      </w:pPr>
      <w:r>
        <w:t>1.2. Particularly Promising Bulgarian Institutions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River Basin Directorate</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Administrative centre</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Candidate pilot</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Danube Region</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Pleven</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River pollution and cross-border cooperation</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Black Sea Region</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Varna</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Coastal-water quality, inundation and runoff</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East Aegean Region</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Plovdiv</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River pollution and industrial water use</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West Aegean Region</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Blagoevgrad</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Floods, river-water quality and interagency action</w:t>
            </w:r>
          </w:p>
        </w:tc>
      </w:tr>
    </w:tbl>
    <w:p>
      <w:pPr>
        <w:spacing w:after="40"/>
      </w:pPr>
    </w:p>
    <w:p>
      <w:pPr/>
      <w:r>
        <w:t>The ministry confirms the directorates and their locations. My priority would be one River Basin Directorate as an expert design partner, combined with one water utility or industrial operator as a potential paying customer. That gives us two fundamentally different tests: whether the proposed procedure satisfies public-administration requirements, and whether an organisation will pay for the resulting operational value.</w:t>
      </w:r>
    </w:p>
    <w:p>
      <w:pPr>
        <w:pStyle w:val="Heading2"/>
      </w:pPr>
      <w:r>
        <w:t>1.3. Specific Companies Worth Interviewing</w:t>
      </w:r>
    </w:p>
    <w:p>
      <w:pPr/>
      <w:r>
        <w:rPr>
          <w:b/>
        </w:rPr>
        <w:t>Sofiyska Voda</w:t>
      </w:r>
      <w:r>
        <w:t xml:space="preserve">, the water supplier for Sofia, already uses laboratory and operational monitoring, including water-quality parameters and management systems. The relevant value proposition is thus better integration and crisis-response procedures—not the claim that we are introducing monitoring for the first time. Source: </w:t>
      </w:r>
      <w:hyperlink r:id="rId11">
        <w:r>
          <w:rPr>
            <w:color w:val="195E85"/>
          </w:rPr>
          <w:t>https://www.sofiyskavoda.bg/</w:t>
        </w:r>
      </w:hyperlink>
      <w:r>
        <w:t>.</w:t>
      </w:r>
    </w:p>
    <w:p>
      <w:pPr/>
      <w:r>
        <w:rPr>
          <w:b/>
        </w:rPr>
        <w:t>Aurubis Bulgaria, Pirdop</w:t>
      </w:r>
      <w:r>
        <w:t xml:space="preserve"> operates an industrial facility with wastewater, stormwater and drainage-water treatment. Its published environmental investments and treatment systems make it a particularly relevant research candidate for interviews about environmental risk and incident response. Source: </w:t>
      </w:r>
      <w:hyperlink r:id="rId12">
        <w:r>
          <w:rPr>
            <w:color w:val="195E85"/>
          </w:rPr>
          <w:t>https://www.aurubis.com/</w:t>
        </w:r>
      </w:hyperlink>
      <w:r>
        <w:t>.</w:t>
      </w:r>
    </w:p>
    <w:p>
      <w:pPr/>
      <w:r>
        <w:rPr>
          <w:b/>
        </w:rPr>
        <w:t>Solvay Sodi, Devnya</w:t>
      </w:r>
      <w:r>
        <w:t xml:space="preserve"> is another industrial candidate, given its regulated activity and operational environmental risks. Potential relevance does not imply willingness to purchase; this must be tested in customer interviews.</w:t>
      </w:r>
    </w:p>
    <w:p>
      <w:pPr/>
      <w:r>
        <w:rPr>
          <w:b/>
        </w:rPr>
        <w:t>DZI</w:t>
      </w:r>
      <w:r>
        <w:t xml:space="preserve"> offers commercial property insurance that can include natural-catastrophe and business-interruption protection. This demonstrates that insurance products exist for which water-risk intelligence might be useful.</w:t>
      </w:r>
    </w:p>
    <w:p>
      <w:pPr/>
      <w:r>
        <w:rPr>
          <w:b/>
        </w:rPr>
        <w:t>Important qualification:</w:t>
      </w:r>
      <w:r>
        <w:t xml:space="preserve"> these are potential market-research subjects. We have no confirmation that any organisation wishes to purchase our platform or has agreed to participate in a pilot.</w:t>
      </w:r>
    </w:p>
    <w:p>
      <w:pPr>
        <w:pStyle w:val="Heading2"/>
      </w:pPr>
      <w:r>
        <w:t>1.4. Who Should We Approach First?</w:t>
      </w:r>
    </w:p>
    <w:p>
      <w:pPr>
        <w:ind w:left="331"/>
      </w:pPr>
      <w:r>
        <w:t xml:space="preserve">1. </w:t>
      </w:r>
      <w:r>
        <w:rPr>
          <w:b/>
        </w:rPr>
        <w:t>River Basin Directorate:</w:t>
      </w:r>
      <w:r>
        <w:t xml:space="preserve"> validate institutional responsibilities, applicable law and actual procedures.</w:t>
      </w:r>
    </w:p>
    <w:p>
      <w:pPr>
        <w:ind w:left="331"/>
      </w:pPr>
      <w:r>
        <w:t xml:space="preserve">2. </w:t>
      </w:r>
      <w:r>
        <w:rPr>
          <w:b/>
        </w:rPr>
        <w:t>Water utility:</w:t>
      </w:r>
      <w:r>
        <w:t xml:space="preserve"> identify recurring operational tasks and test a first commercial pilot.</w:t>
      </w:r>
    </w:p>
    <w:p>
      <w:pPr>
        <w:ind w:left="331"/>
      </w:pPr>
      <w:r>
        <w:t xml:space="preserve">3. </w:t>
      </w:r>
      <w:r>
        <w:rPr>
          <w:b/>
        </w:rPr>
        <w:t>Industrial enterprise:</w:t>
      </w:r>
      <w:r>
        <w:t xml:space="preserve"> estimate avoided administrative and incident-related costs.</w:t>
      </w:r>
    </w:p>
    <w:p>
      <w:pPr>
        <w:ind w:left="331"/>
      </w:pPr>
      <w:r>
        <w:t xml:space="preserve">4. </w:t>
      </w:r>
      <w:r>
        <w:rPr>
          <w:b/>
        </w:rPr>
        <w:t>Municipality:</w:t>
      </w:r>
      <w:r>
        <w:t xml:space="preserve"> develop a later-stage flood-response scenario.</w:t>
      </w:r>
    </w:p>
    <w:p>
      <w:pPr>
        <w:ind w:left="331"/>
      </w:pPr>
      <w:r>
        <w:t xml:space="preserve">5. </w:t>
      </w:r>
      <w:r>
        <w:rPr>
          <w:b/>
        </w:rPr>
        <w:t>Insurance company:</w:t>
      </w:r>
      <w:r>
        <w:t xml:space="preserve"> approach once reliable flood-risk models can be integrated.</w:t>
      </w:r>
    </w:p>
    <w:p>
      <w:pPr/>
      <w:r>
        <w:t>Insurers may have substantial purchasing power, but they need especially accurate risk models and often already use established vendors.</w:t>
      </w:r>
    </w:p>
    <w:p>
      <w:pPr>
        <w:pStyle w:val="Heading1"/>
      </w:pPr>
      <w:r>
        <w:t>2. Customer Problems and Pain Points</w:t>
      </w:r>
    </w:p>
    <w:p>
      <w:pPr/>
      <w:r>
        <w:t>Stavri Nikolov rightly stressed the importance of investigating customer problems. We should not assume that public authorities simply lack data: often there are many datasets, but they are not used effectively together.</w:t>
      </w:r>
    </w:p>
    <w:p>
      <w:pPr>
        <w:pStyle w:val="Heading2"/>
      </w:pPr>
      <w:r>
        <w:t>2.1. Principal Problems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Problem</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What happens in practice</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Potential product value</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Fragmented information</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Satellite images, sensors, laboratory records and permit registers sit in separate systems</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One consolidated incident record</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Inability to verify anomalies immediately</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Changes in water colour or turbidity may have natural causes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Confidence assessment and advice on verification</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Unclear institutional responsibility</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Staff must identify which authority has the legal power to act</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Jurisdiction and responsibility matrix</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Complex legal interpretation</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Users must find current EU rules, national implementation and specific permits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Verifiable legal knowledge base</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Poor coordination</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Information moves between institutions by letters, email and telephone</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Task assignments and status tracking</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Late consequence assessment</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Teams act without a clear picture of potentially affected assets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Threat-development scenarios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Limited audit trail</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Later it can be hard to establish who received an alert and what was done</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Chronology of decisions and evidence</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Excessive false alarms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Experts devote time to alerts that do not require intervention</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Prioritisation by confidence and consequences</w:t>
            </w:r>
          </w:p>
        </w:tc>
      </w:tr>
    </w:tbl>
    <w:p>
      <w:pPr>
        <w:spacing w:after="40"/>
      </w:pPr>
    </w:p>
    <w:p>
      <w:pPr>
        <w:pStyle w:val="Heading2"/>
      </w:pPr>
      <w:r>
        <w:t>2.2. The Inefficient Process We Should Investigate</w:t>
      </w:r>
    </w:p>
    <w:p>
      <w:pPr/>
      <w:r>
        <w:t>A typical interview hypothesis is as follows: an officer receives a report of possible pollution, checks a map manually, searches monitoring records, contacts a laboratory, identifies downstream water users, establishes the responsible institution, looks for the relevant legal provision and prepares an official notification. The platform should reduce manual work across this sequence without replacing legally required verification and decisions.</w:t>
      </w:r>
    </w:p>
    <w:p>
      <w:pPr>
        <w:pStyle w:val="Heading2"/>
      </w:pPr>
      <w:r>
        <w:t>2.3. What We Do Not Yet Know</w:t>
      </w:r>
    </w:p>
    <w:p>
      <w:pPr/>
      <w:r>
        <w:t>Before asserting a proven customer pain point, we need answers to these questions:</w:t>
      </w:r>
    </w:p>
    <w:p>
      <w:pPr>
        <w:pStyle w:val="ListBullet"/>
      </w:pPr>
      <w:r>
        <w:t>How long does it take to handle one alert?</w:t>
      </w:r>
    </w:p>
    <w:p>
      <w:pPr>
        <w:pStyle w:val="ListBullet"/>
      </w:pPr>
      <w:r>
        <w:t>How many alerts occur each month?</w:t>
      </w:r>
    </w:p>
    <w:p>
      <w:pPr>
        <w:pStyle w:val="ListBullet"/>
      </w:pPr>
      <w:r>
        <w:t>Where do delays usually arise?</w:t>
      </w:r>
    </w:p>
    <w:p>
      <w:pPr>
        <w:pStyle w:val="ListBullet"/>
      </w:pPr>
      <w:r>
        <w:t>What proportion of alerts is ultimately unconfirmed?</w:t>
      </w:r>
    </w:p>
    <w:p>
      <w:pPr>
        <w:pStyle w:val="ListBullet"/>
      </w:pPr>
      <w:r>
        <w:t>How do staff identify the correct recipients of notices?</w:t>
      </w:r>
    </w:p>
    <w:p>
      <w:pPr>
        <w:pStyle w:val="ListBullet"/>
      </w:pPr>
      <w:r>
        <w:t>Which systems are already in use?</w:t>
      </w:r>
    </w:p>
    <w:p>
      <w:pPr>
        <w:pStyle w:val="ListBullet"/>
      </w:pPr>
      <w:r>
        <w:t>Which decisions cannot lawfully be automated?</w:t>
      </w:r>
    </w:p>
    <w:p>
      <w:pPr>
        <w:pStyle w:val="ListBullet"/>
      </w:pPr>
      <w:r>
        <w:t>What happens if the response is late?</w:t>
      </w:r>
    </w:p>
    <w:p>
      <w:pPr/>
      <w:r>
        <w:t>Until interviews have been conducted, these remain research hypotheses, not proven deficiencies at any named institution.</w:t>
      </w:r>
    </w:p>
    <w:p>
      <w:pPr>
        <w:pStyle w:val="Heading1"/>
      </w:pPr>
      <w:r>
        <w:t>3. Decision-Makers and Budget Holders</w:t>
      </w:r>
    </w:p>
    <w:p>
      <w:pPr/>
      <w:r>
        <w:t xml:space="preserve">In public administration, we must separate three roles: </w:t>
      </w:r>
      <w:r>
        <w:rPr>
          <w:b/>
        </w:rPr>
        <w:t>end user</w:t>
      </w:r>
      <w:r>
        <w:t xml:space="preserve">, who works with the system; </w:t>
      </w:r>
      <w:r>
        <w:rPr>
          <w:b/>
        </w:rPr>
        <w:t>implementation decision-maker</w:t>
      </w:r>
      <w:r>
        <w:t xml:space="preserve">, who identifies the organisational need; and </w:t>
      </w:r>
      <w:r>
        <w:rPr>
          <w:b/>
        </w:rPr>
        <w:t>budget owner/procuring authority</w:t>
      </w:r>
      <w:r>
        <w:t>, which can commit the funds. These functions may belong to different people or departments.</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23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Organisation</w:t>
            </w:r>
          </w:p>
        </w:tc>
        <w:tc>
          <w:tcPr>
            <w:tcW w:type="dxa" w:w="295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End user</w:t>
            </w:r>
          </w:p>
        </w:tc>
        <w:tc>
          <w:tcPr>
            <w:tcW w:type="dxa" w:w="302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Initiator or decision-maker</w:t>
            </w:r>
          </w:p>
        </w:tc>
        <w:tc>
          <w:tcPr>
            <w:tcW w:type="dxa" w:w="180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Possible payer</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River Basin Directorate</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Environmental officer, hydrologist, inspector</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Directorate leadership and specialist units</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Authorised public budget holder or funded project</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Regional environmental inspectorate</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Inspector and analyst</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Inspectorate management</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Relevant public institution or programme</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Municipality</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Emergency headquarters, GIS specialist</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Mayor, deputy mayor or emergency-service head</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Municipal budget or earmarked funding</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Water utility</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Dispatcher, laboratory, environmental specialist</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Technical or operations director</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Utility/operator</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Industrial site</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Environmental/EHS specialist, engineer</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Plant director or EHS director</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Company</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Insurer</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Underwriter, risk analyst</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Property insurance head or chief risk officer</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Insurance company</w:t>
            </w:r>
          </w:p>
        </w:tc>
      </w:tr>
    </w:tbl>
    <w:p>
      <w:pPr>
        <w:spacing w:after="40"/>
      </w:pPr>
    </w:p>
    <w:p>
      <w:pPr>
        <w:pStyle w:val="Heading2"/>
      </w:pPr>
      <w:r>
        <w:t>3.1. How to Present the Offer</w:t>
      </w:r>
    </w:p>
    <w:p>
      <w:pPr/>
      <w:r>
        <w:rPr>
          <w:b/>
        </w:rPr>
        <w:t>Public sector:</w:t>
      </w:r>
      <w:r>
        <w:t xml:space="preserve"> “We help your experts determine necessary actions faster when a water-related threat appears and document compliance with established procedures.”</w:t>
      </w:r>
    </w:p>
    <w:p>
      <w:pPr/>
      <w:r>
        <w:rPr>
          <w:b/>
        </w:rPr>
        <w:t>Businesses:</w:t>
      </w:r>
      <w:r>
        <w:t xml:space="preserve"> “We help detect operational risks earlier and launch verified measures to protect your facilities more quickly.”</w:t>
      </w:r>
    </w:p>
    <w:p>
      <w:pPr/>
      <w:r>
        <w:rPr>
          <w:b/>
        </w:rPr>
        <w:t>Insurers:</w:t>
      </w:r>
      <w:r>
        <w:t xml:space="preserve"> “We combine hazard information with insured-asset exposure to accelerate portfolio analysis and risk-management action.”</w:t>
      </w:r>
    </w:p>
    <w:p>
      <w:pPr>
        <w:pStyle w:val="Heading2"/>
      </w:pPr>
      <w:r>
        <w:t>3.2. Additional Parties Influencing Procurement</w:t>
      </w:r>
    </w:p>
    <w:p>
      <w:pPr/>
      <w:r>
        <w:t>Approval from the environmental team is not enough. An implementation may depend on IT, cybersecurity, legal, finance, data protection, procurement and existing GIS-vendor contracts. EU public bodies must also comply with their applicable national public-procurement rules.</w:t>
      </w:r>
    </w:p>
    <w:p>
      <w:pPr/>
      <w:r>
        <w:t>The important interview question is therefore not only “Would the system help you?” but also “Who could approve a paid pilot?”</w:t>
      </w:r>
    </w:p>
    <w:p>
      <w:pPr>
        <w:pStyle w:val="Heading1"/>
      </w:pPr>
      <w:r>
        <w:t>4. Competitor Analysis</w:t>
      </w:r>
    </w:p>
    <w:p>
      <w:pPr>
        <w:pStyle w:val="Heading2"/>
      </w:pPr>
      <w:r>
        <w:t>4.1. Four Established Solutions</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23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Solution</w:t>
            </w:r>
          </w:p>
        </w:tc>
        <w:tc>
          <w:tcPr>
            <w:tcW w:type="dxa" w:w="295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Verified publicly described functions</w:t>
            </w:r>
          </w:p>
        </w:tc>
        <w:tc>
          <w:tcPr>
            <w:tcW w:type="dxa" w:w="302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Strength</w:t>
            </w:r>
          </w:p>
        </w:tc>
        <w:tc>
          <w:tcPr>
            <w:tcW w:type="dxa" w:w="180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Relationship to our concept</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b/>
                <w:sz w:val="17"/>
              </w:rPr>
              <w:t>Copernicus Emergency Management Service</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Flood forecasting, satellite-based monitoring, crisis and damage mapping</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Scale, official EU infrastructure and accessible open datasets</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Input-data provider and alternative monitoring capability</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b/>
                <w:sz w:val="17"/>
              </w:rPr>
              <w:t>FloodMapp</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Predicted flood depths and footprints, frequent updates, impact on roads, properties and infrastructure</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Detailed operational flood intelligence</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Direct competitor in flood-response use cases</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b/>
                <w:sz w:val="17"/>
              </w:rPr>
              <w:t>Fathom</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Global flood hazard maps, individual-asset and portfolio assessment, insurance risk models, APIs</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Mature insurance analytics</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Strong competitor in the insurance segment</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b/>
                <w:sz w:val="17"/>
              </w:rPr>
              <w:t>EOMAP eoapp AQUA</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Satellite-based turbidity, chlorophyll, algal indicators and surface-temperature monitoring, historic trends and threshold alerts</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Direct specialisation in water quality</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Closest competitor for a pollution-monitoring scenario</w:t>
            </w:r>
          </w:p>
        </w:tc>
      </w:tr>
    </w:tbl>
    <w:p>
      <w:pPr>
        <w:spacing w:after="40"/>
      </w:pPr>
    </w:p>
    <w:p>
      <w:pPr/>
      <w:r>
        <w:t xml:space="preserve">Primary sources: </w:t>
      </w:r>
      <w:hyperlink r:id="rId13">
        <w:r>
          <w:rPr>
            <w:color w:val="195E85"/>
          </w:rPr>
          <w:t>https://emergency.copernicus.eu/about/</w:t>
        </w:r>
      </w:hyperlink>
      <w:r>
        <w:t xml:space="preserve"> ; </w:t>
      </w:r>
      <w:hyperlink r:id="rId14">
        <w:r>
          <w:rPr>
            <w:color w:val="195E85"/>
          </w:rPr>
          <w:t>https://www.floodmapp.com/</w:t>
        </w:r>
      </w:hyperlink>
      <w:r>
        <w:t xml:space="preserve"> ; </w:t>
      </w:r>
      <w:hyperlink r:id="rId15">
        <w:r>
          <w:rPr>
            <w:color w:val="195E85"/>
          </w:rPr>
          <w:t>https://www.fathom.global/sector/insurance/</w:t>
        </w:r>
      </w:hyperlink>
      <w:r>
        <w:t xml:space="preserve"> ; </w:t>
      </w:r>
      <w:hyperlink r:id="rId16">
        <w:r>
          <w:rPr>
            <w:color w:val="195E85"/>
          </w:rPr>
          <w:t>https://eomap.com/start-download/eoapp-aqua-leaflet</w:t>
        </w:r>
      </w:hyperlink>
      <w:r>
        <w:t>.</w:t>
      </w:r>
    </w:p>
    <w:p>
      <w:pPr>
        <w:pStyle w:val="Heading2"/>
      </w:pPr>
      <w:r>
        <w:t>4.2. Individual Competitor Assessments</w:t>
      </w:r>
    </w:p>
    <w:p>
      <w:pPr/>
      <w:r>
        <w:rPr>
          <w:b/>
        </w:rPr>
        <w:t>Copernicus EMS.</w:t>
      </w:r>
      <w:r>
        <w:t xml:space="preserve"> Its services include the European Flood Awareness System (EFAS), the Global Flood Awareness System (GloFAS), and mapping products activated through authorised users. GloFAS offers global river forecasts, while national and local services remain essential for detailed response. Building a competing satellite dataset from scratch would be impractical. We should treat eligible Copernicus products as input sources.</w:t>
      </w:r>
    </w:p>
    <w:p>
      <w:pPr/>
      <w:r>
        <w:rPr>
          <w:b/>
        </w:rPr>
        <w:t>FloodMapp.</w:t>
      </w:r>
      <w:r>
        <w:t xml:space="preserve"> It already supports the identification of roads and properties at risk, evacuation planning, resource deployment and impact documentation. The NowCast offering can update flood maps approximately hourly. We must not tell a jury that all rivals merely display maps without informing decisions. The additional layer we could provide is a verified, country-specific regulatory procedure, an interagency responsibilities model and execution tracking.</w:t>
      </w:r>
    </w:p>
    <w:p>
      <w:pPr/>
      <w:r>
        <w:rPr>
          <w:b/>
        </w:rPr>
        <w:t>Fathom.</w:t>
      </w:r>
      <w:r>
        <w:t xml:space="preserve"> A major provider for insurers, with maps, asset- and portfolio-level assessments, pricing support and catastrophe-loss models. A flood-risk map alone is not a defensible offering to this segment. We need to integrate reliable external analytics and concentrate on the further step: how to organise prevention for the exposed assets.</w:t>
      </w:r>
    </w:p>
    <w:p>
      <w:pPr/>
      <w:r>
        <w:rPr>
          <w:b/>
        </w:rPr>
        <w:t>EOMAP eoapp AQUA.</w:t>
      </w:r>
      <w:r>
        <w:t xml:space="preserve"> Especially relevant because it already links satellite-derived indicators such as turbidity, chlorophyll and algae to time series, custom thresholds and notifications. We cannot claim to be the first to combine satellite-based water-quality observation with alerting.</w:t>
      </w:r>
    </w:p>
    <w:p>
      <w:pPr>
        <w:pStyle w:val="Heading2"/>
      </w:pPr>
      <w:r>
        <w:t>4.3. An Additional Important Competitor: Esri ArcGIS Workflow Manager</w:t>
      </w:r>
    </w:p>
    <w:p>
      <w:pPr/>
      <w:r>
        <w:t xml:space="preserve">ArcGIS Workflow Manager already supports task sequences, work assignments, role-based activities and notifications. Accordingly, the combination “map + tasks + notifications” is not unique either. Documentation: </w:t>
      </w:r>
      <w:hyperlink r:id="rId17">
        <w:r>
          <w:rPr>
            <w:color w:val="195E85"/>
          </w:rPr>
          <w:t>https://doc.esri.com/en/arcgis-workflow-manager/latest/help/an-introduction-to-arcgis-workflow-manager.html</w:t>
        </w:r>
      </w:hyperlink>
      <w:r>
        <w:t>.</w:t>
      </w:r>
    </w:p>
    <w:p>
      <w:pPr/>
      <w:r>
        <w:t xml:space="preserve">Our more precise differentiator is a </w:t>
      </w:r>
      <w:r>
        <w:rPr>
          <w:b/>
        </w:rPr>
        <w:t>specialised platform that connects a specific water hazard with verifiable applicable legal duties, authorities' jurisdiction, required procedures and traceable implementation</w:t>
      </w:r>
      <w:r>
        <w:t>.</w:t>
      </w:r>
    </w:p>
    <w:p>
      <w:pPr>
        <w:pStyle w:val="Heading2"/>
      </w:pPr>
      <w:r>
        <w:t>4.4. Functional Comparison</w:t>
      </w:r>
    </w:p>
    <w:p>
      <w:pPr/>
      <w:r>
        <w:t xml:space="preserve">This comparison reflects publicly described functionality rather than a complete technical audit. </w:t>
      </w:r>
      <w:r>
        <w:rPr>
          <w:b/>
        </w:rPr>
        <w:t>“Not established” does not mean a vendor definitely lacks a feature.</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237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Capability</w:t>
            </w:r>
          </w:p>
        </w:tc>
        <w:tc>
          <w:tcPr>
            <w:tcW w:type="dxa" w:w="151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Copernicus</w:t>
            </w:r>
          </w:p>
        </w:tc>
        <w:tc>
          <w:tcPr>
            <w:tcW w:type="dxa" w:w="151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FloodMapp</w:t>
            </w:r>
          </w:p>
        </w:tc>
        <w:tc>
          <w:tcPr>
            <w:tcW w:type="dxa" w:w="151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Fathom</w:t>
            </w:r>
          </w:p>
        </w:tc>
        <w:tc>
          <w:tcPr>
            <w:tcW w:type="dxa" w:w="151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EOMAP</w:t>
            </w:r>
          </w:p>
        </w:tc>
        <w:tc>
          <w:tcPr>
            <w:tcW w:type="dxa" w:w="16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Target navigator</w:t>
            </w:r>
          </w:p>
        </w:tc>
      </w:tr>
      <w:tr>
        <w:tc>
          <w:tcPr>
            <w:tcW w:type="dxa" w:w="237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Flood monitoring or modelling</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Yes</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Yes</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Yes</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a principal focus</w:t>
            </w:r>
          </w:p>
        </w:tc>
        <w:tc>
          <w:tcPr>
            <w:tcW w:type="dxa" w:w="16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Through external datasets</w:t>
            </w:r>
          </w:p>
        </w:tc>
      </w:tr>
      <w:tr>
        <w:tc>
          <w:tcPr>
            <w:tcW w:type="dxa" w:w="237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Satellite water-quality analysis</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a principal CEMS function</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Yes</w:t>
            </w:r>
          </w:p>
        </w:tc>
        <w:tc>
          <w:tcPr>
            <w:tcW w:type="dxa" w:w="16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Through integration</w:t>
            </w:r>
          </w:p>
        </w:tc>
      </w:tr>
      <w:tr>
        <w:tc>
          <w:tcPr>
            <w:tcW w:type="dxa" w:w="237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Water-hazard notifications</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Selected services</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Yes</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Product-dependent</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Yes</w:t>
            </w:r>
          </w:p>
        </w:tc>
        <w:tc>
          <w:tcPr>
            <w:tcW w:type="dxa" w:w="16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Planned</w:t>
            </w:r>
          </w:p>
        </w:tc>
      </w:tr>
      <w:tr>
        <w:tc>
          <w:tcPr>
            <w:tcW w:type="dxa" w:w="237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Affected-asset assessment</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Selected products</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Yes</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Yes</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Partly</w:t>
            </w:r>
          </w:p>
        </w:tc>
        <w:tc>
          <w:tcPr>
            <w:tcW w:type="dxa" w:w="16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Planned</w:t>
            </w:r>
          </w:p>
        </w:tc>
      </w:tr>
      <w:tr>
        <w:tc>
          <w:tcPr>
            <w:tcW w:type="dxa" w:w="237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Mapping of national institutional powers</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 as a standard feature</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w:t>
            </w:r>
          </w:p>
        </w:tc>
        <w:tc>
          <w:tcPr>
            <w:tcW w:type="dxa" w:w="16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Key hypothesis</w:t>
            </w:r>
          </w:p>
        </w:tc>
      </w:tr>
      <w:tr>
        <w:tc>
          <w:tcPr>
            <w:tcW w:type="dxa" w:w="237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Links to applicable rules and versions</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 as a standard feature</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w:t>
            </w:r>
          </w:p>
        </w:tc>
        <w:tc>
          <w:tcPr>
            <w:tcW w:type="dxa" w:w="16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Key hypothesis</w:t>
            </w:r>
          </w:p>
        </w:tc>
      </w:tr>
      <w:tr>
        <w:tc>
          <w:tcPr>
            <w:tcW w:type="dxa" w:w="237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Expert-approved step-by-step procedure</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Some operational support</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Some operational support</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a main function</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w:t>
            </w:r>
          </w:p>
        </w:tc>
        <w:tc>
          <w:tcPr>
            <w:tcW w:type="dxa" w:w="16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Key hypothesis</w:t>
            </w:r>
          </w:p>
        </w:tc>
      </w:tr>
      <w:tr>
        <w:tc>
          <w:tcPr>
            <w:tcW w:type="dxa" w:w="237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Execution tracking and decision log</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Depends on local setup</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Depends on integration</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Depends on integration</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Not established</w:t>
            </w:r>
          </w:p>
        </w:tc>
        <w:tc>
          <w:tcPr>
            <w:tcW w:type="dxa" w:w="16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Planned</w:t>
            </w:r>
          </w:p>
        </w:tc>
      </w:tr>
    </w:tbl>
    <w:p>
      <w:pPr>
        <w:spacing w:after="40"/>
      </w:pPr>
    </w:p>
    <w:p>
      <w:pPr>
        <w:pStyle w:val="Heading2"/>
      </w:pPr>
      <w:r>
        <w:t>4.5. Recommended Competitive Strategy</w:t>
      </w:r>
    </w:p>
    <w:p>
      <w:pPr/>
      <w:r>
        <w:t>Do not try to create a universal satellite-analysis system from scratch. Use a modular architecture:</w:t>
      </w:r>
    </w:p>
    <w:p>
      <w:pPr>
        <w:pStyle w:val="ListBullet"/>
      </w:pPr>
      <w:r>
        <w:rPr>
          <w:b/>
        </w:rPr>
        <w:t>Copernicus and other admissible sources</w:t>
      </w:r>
      <w:r>
        <w:t xml:space="preserve"> for hydro-meteorological and mapping data.</w:t>
      </w:r>
    </w:p>
    <w:p>
      <w:pPr>
        <w:pStyle w:val="ListBullet"/>
      </w:pPr>
      <w:r>
        <w:rPr>
          <w:b/>
        </w:rPr>
        <w:t>Laboratories and sensors</w:t>
      </w:r>
      <w:r>
        <w:t xml:space="preserve"> to confirm relevant water parameters.</w:t>
      </w:r>
    </w:p>
    <w:p>
      <w:pPr>
        <w:pStyle w:val="ListBullet"/>
      </w:pPr>
      <w:r>
        <w:rPr>
          <w:b/>
        </w:rPr>
        <w:t>Verified national legal sources</w:t>
      </w:r>
      <w:r>
        <w:t xml:space="preserve"> to identify procedures that may apply.</w:t>
      </w:r>
    </w:p>
    <w:p>
      <w:pPr>
        <w:pStyle w:val="ListBullet"/>
      </w:pPr>
      <w:r>
        <w:rPr>
          <w:b/>
        </w:rPr>
        <w:t>Our own review and workflow layer</w:t>
      </w:r>
      <w:r>
        <w:t xml:space="preserve"> to coordinate people, approvals and subsequent evidence.</w:t>
      </w:r>
    </w:p>
    <w:p>
      <w:pPr/>
      <w:r>
        <w:t>Water Crisis Decision Navigator can potentially complement existing government and commercial systems instead of displacing them.</w:t>
      </w:r>
    </w:p>
    <w:p>
      <w:pPr>
        <w:pStyle w:val="Heading1"/>
      </w:pPr>
      <w:r>
        <w:t>5. Competitive Advantage and Genuine Innovation</w:t>
      </w:r>
    </w:p>
    <w:p>
      <w:pPr>
        <w:pStyle w:val="Heading2"/>
      </w:pPr>
      <w:r>
        <w:t>5.1. The Innovation That Can Matter</w:t>
      </w:r>
    </w:p>
    <w:p>
      <w:pPr/>
      <w:r>
        <w:t>In my assessment, the main innovation is not any individual AI model. It is a domain-specific architecture for actionable water-governance decisions, bringing together six layers: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Component</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Function</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Customer benefit</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 Environmental Intelligence</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Satellite, sensor, laboratory and hydrological-model data</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Understand the condition of the water body</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2. Risk Intelligence</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Hazard detection, confidence rating and potential consequences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Prioritise intervention</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3. Institutional Intelligence</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Geographic jurisdiction, competent institutions and legal powers</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Reduce coordination time</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4. Legal Intelligence</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Applicable EU law, national legislation, permits and procedures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Legally justified action</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5. Decision Workflow</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Draft steps, task owners, approvals, deadlines and notifications</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Organise the response</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6. Accountability</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Data lineage, versions, decisions, notifications and acknowledgements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Auditability and accountability</w:t>
            </w:r>
          </w:p>
        </w:tc>
      </w:tr>
    </w:tbl>
    <w:p>
      <w:pPr>
        <w:spacing w:after="40"/>
      </w:pPr>
    </w:p>
    <w:p>
      <w:pPr/>
      <w:r>
        <w:t>The first two layers are already strongly represented in the market. The proposed combination of layers 3–6 is our central commercial hypothesis.</w:t>
      </w:r>
    </w:p>
    <w:p>
      <w:pPr>
        <w:pStyle w:val="Heading2"/>
      </w:pPr>
      <w:r>
        <w:t>5.2. What the User Should See</w:t>
      </w:r>
    </w:p>
    <w:p>
      <w:pPr/>
      <w:r>
        <w:t>Imagine selecting a river segment where satellite observations show a sudden increase in turbidity. Opening the incident should reveal four linked panels.</w:t>
      </w:r>
    </w:p>
    <w:p>
      <w:pPr/>
      <w:r>
        <w:rPr>
          <w:b/>
        </w:rPr>
        <w:t>Observation panel:</w:t>
      </w:r>
      <w:r>
        <w:t xml:space="preserve"> water body and location; image acquisition time; data source; anomaly type and magnitude; historical observations; confidence level; whether laboratory confirmation exists.</w:t>
      </w:r>
    </w:p>
    <w:p>
      <w:pPr/>
      <w:r>
        <w:rPr>
          <w:b/>
        </w:rPr>
        <w:t>Potential-impact panel:</w:t>
      </w:r>
      <w:r>
        <w:t xml:space="preserve"> possible affected area; water-intake points and other sensitive assets; businesses and settlements in the relevant area; whether the situation could worsen; limitations and uncertainty in any forecast.</w:t>
      </w:r>
    </w:p>
    <w:p>
      <w:pPr/>
      <w:r>
        <w:rPr>
          <w:b/>
        </w:rPr>
        <w:t>Legal and institutional panel:</w:t>
      </w:r>
      <w:r>
        <w:t xml:space="preserve"> relevant River Basin Directorate; potentially competent environmental inspectorate; applicable instruments; permit conditions when available; notice and verification requirements; hyperlinks to exact provisions.</w:t>
      </w:r>
    </w:p>
    <w:p>
      <w:pPr/>
      <w:r>
        <w:rPr>
          <w:b/>
        </w:rPr>
        <w:t>Action panel:</w:t>
      </w:r>
      <w:r>
        <w:t xml:space="preserve"> inspect the underlying data; initiate targeted sampling when warranted; prepare a notice to the competent authority; assess potential effects on water abstraction; record decisions; monitor tasks until the incident is closed.</w:t>
      </w:r>
    </w:p>
    <w:p>
      <w:pPr/>
      <w:r>
        <w:t xml:space="preserve">Each action should display one of the following statuses: </w:t>
      </w:r>
      <w:r>
        <w:rPr>
          <w:b/>
        </w:rPr>
        <w:t>system-suggested; approved by specialist; in progress; completed; rejected with justification</w:t>
      </w:r>
      <w:r>
        <w:t>.</w:t>
      </w:r>
    </w:p>
    <w:p>
      <w:pPr>
        <w:pStyle w:val="Heading2"/>
      </w:pPr>
      <w:r>
        <w:t>5.3. Critical Scientific and Technical Limitation</w:t>
      </w:r>
    </w:p>
    <w:p>
      <w:pPr/>
      <w:r>
        <w:t>Satellite imagery cannot reliably identify every pollutant. Optical remote sensing can help estimate turbidity, chlorophyll and selected other indicators. A change in water colour alone, however, does not automatically establish:</w:t>
      </w:r>
    </w:p>
    <w:p>
      <w:pPr>
        <w:pStyle w:val="ListBullet"/>
      </w:pPr>
      <w:r>
        <w:t>Nitrate concentration.</w:t>
      </w:r>
    </w:p>
    <w:p>
      <w:pPr>
        <w:pStyle w:val="ListBullet"/>
      </w:pPr>
      <w:r>
        <w:t>Presence of a specific toxic compound.</w:t>
      </w:r>
    </w:p>
    <w:p>
      <w:pPr>
        <w:pStyle w:val="ListBullet"/>
      </w:pPr>
      <w:r>
        <w:t>Source of the pollution.</w:t>
      </w:r>
    </w:p>
    <w:p>
      <w:pPr>
        <w:pStyle w:val="ListBullet"/>
      </w:pPr>
      <w:r>
        <w:t>Identity or responsibility of an industrial operator.</w:t>
      </w:r>
    </w:p>
    <w:p>
      <w:pPr>
        <w:pStyle w:val="ListBullet"/>
      </w:pPr>
      <w:r>
        <w:t>Exceedance of a legally applicable limit.</w:t>
      </w:r>
    </w:p>
    <w:p>
      <w:pPr/>
      <w:r>
        <w:t>Developing and validating satellite-based water-quality models requires in-situ measurements, as US Geological Survey guidance on remote-sensing verification stresses.</w:t>
      </w:r>
    </w:p>
    <w:p>
      <w:pPr/>
      <w:r>
        <w:t xml:space="preserve">The interface must explicitly distinguish </w:t>
      </w:r>
      <w:r>
        <w:rPr>
          <w:b/>
        </w:rPr>
        <w:t>Anomaly</w:t>
      </w:r>
      <w:r>
        <w:t xml:space="preserve">, </w:t>
      </w:r>
      <w:r>
        <w:rPr>
          <w:b/>
        </w:rPr>
        <w:t>Verification required</w:t>
      </w:r>
      <w:r>
        <w:t xml:space="preserve">, and </w:t>
      </w:r>
      <w:r>
        <w:rPr>
          <w:b/>
        </w:rPr>
        <w:t>Confirmed incident</w:t>
      </w:r>
      <w:r>
        <w:t>. Not every anomaly becomes a confirmed case of pollution.</w:t>
      </w:r>
    </w:p>
    <w:p>
      <w:pPr>
        <w:pStyle w:val="Heading2"/>
      </w:pPr>
      <w:r>
        <w:t>5.4. Clear Positioning for the Jury</w:t>
      </w:r>
    </w:p>
    <w:p>
      <w:pPr/>
      <w:r>
        <w:rPr>
          <w:b/>
        </w:rPr>
        <w:t>Water Crisis Decision Navigator transforms environmental observations into source-verified, jurisdiction-specific response workflows, helping responsible organisations determine what to check, who to involve, what to do next, and how to document their decisions.</w:t>
      </w:r>
    </w:p>
    <w:p>
      <w:pPr/>
      <w:r>
        <w:t>That is more defensible than claiming to have no competitors.</w:t>
      </w:r>
    </w:p>
    <w:p>
      <w:pPr>
        <w:pStyle w:val="Heading2"/>
      </w:pPr>
      <w:r>
        <w:t>5.5. Long-Term Differentiation</w:t>
      </w:r>
    </w:p>
    <w:p>
      <w:pPr/>
      <w:r>
        <w:t>Established vendors could reproduce a similar interface. A durable advantage should therefore rely on assets that cannot be created overnight:</w:t>
      </w:r>
    </w:p>
    <w:p>
      <w:pPr>
        <w:ind w:left="331"/>
      </w:pPr>
      <w:r>
        <w:t>1. An expert-verified register of national water-protection procedures.</w:t>
      </w:r>
    </w:p>
    <w:p>
      <w:pPr>
        <w:ind w:left="331"/>
      </w:pPr>
      <w:r>
        <w:t>2. Jurisdiction and competence matrices covering multiple authorities.</w:t>
      </w:r>
    </w:p>
    <w:p>
      <w:pPr>
        <w:ind w:left="331"/>
      </w:pPr>
      <w:r>
        <w:t>3. A library of tested emergency scenarios.</w:t>
      </w:r>
    </w:p>
    <w:p>
      <w:pPr>
        <w:ind w:left="331"/>
      </w:pPr>
      <w:r>
        <w:t>4. Integrations with real organisations' operational systems.</w:t>
      </w:r>
    </w:p>
    <w:p>
      <w:pPr>
        <w:ind w:left="331"/>
      </w:pPr>
      <w:r>
        <w:t>5. A record of expert-reviewed decisions and subsequent outcomes.</w:t>
      </w:r>
    </w:p>
    <w:p>
      <w:pPr>
        <w:ind w:left="331"/>
      </w:pPr>
      <w:r>
        <w:t>6. A replicable method for adapting the platform to another EU Member State.</w:t>
      </w:r>
    </w:p>
    <w:p>
      <w:pPr/>
      <w:r>
        <w:t>Together, these could form a specialist knowledge and procedural infrastructure, not just another mapping application.</w:t>
      </w:r>
    </w:p>
    <w:p>
      <w:pPr>
        <w:pStyle w:val="Heading1"/>
      </w:pPr>
      <w:r>
        <w:t>6. User Stories and Operational Scenarios</w:t>
      </w:r>
    </w:p>
    <w:p>
      <w:pPr/>
      <w:r>
        <w:t xml:space="preserve">Five scenarios are recommended. They can ultimately be independent modules, but the first MVP should implement </w:t>
      </w:r>
      <w:r>
        <w:rPr>
          <w:b/>
        </w:rPr>
        <w:t>one</w:t>
      </w:r>
      <w:r>
        <w:t xml:space="preserve"> complete use case.</w:t>
      </w:r>
    </w:p>
    <w:p>
      <w:pPr>
        <w:pStyle w:val="Heading2"/>
      </w:pPr>
      <w:r>
        <w:t>Scenario 1. Suspected River Pollution After Heavy Rain</w:t>
      </w:r>
    </w:p>
    <w:p>
      <w:pPr/>
      <w:r>
        <w:rPr>
          <w:b/>
        </w:rPr>
        <w:t>MVP priority: 1.</w:t>
      </w:r>
      <w:r>
        <w:t xml:space="preserve"> </w:t>
      </w:r>
      <w:r>
        <w:rPr>
          <w:b/>
        </w:rPr>
        <w:t>User:</w:t>
      </w:r>
      <w:r>
        <w:t xml:space="preserve"> River Basin Directorate or regional environmental-inspectorate specialist. </w:t>
      </w:r>
      <w:r>
        <w:rPr>
          <w:b/>
        </w:rPr>
        <w:t>Value:</w:t>
      </w:r>
      <w:r>
        <w:t xml:space="preserve"> detection, verification planning and legally grounded response.</w:t>
      </w:r>
    </w:p>
    <w:p>
      <w:pPr/>
      <w:r>
        <w:rPr>
          <w:b/>
        </w:rPr>
        <w:t>Situation:</w:t>
      </w:r>
      <w:r>
        <w:t xml:space="preserve"> Satellite analysis suggests a substantial increase in turbidity along a Bulgarian river reach. A settlement, a potentially vulnerable water intake and an industrial area lie downstream. This is a </w:t>
      </w:r>
      <w:r>
        <w:rPr>
          <w:b/>
        </w:rPr>
        <w:t>hypothetical demonstration</w:t>
      </w:r>
      <w:r>
        <w:t>, not a report of an actual pollution incident.</w:t>
      </w:r>
    </w:p>
    <w:p>
      <w:pPr/>
      <w:r>
        <w:rPr>
          <w:b/>
        </w:rPr>
        <w:t>Typical workflow:</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Step</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System action</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Specialist's action</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 Detection</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Identify departure from historical baseline and create an incident record</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Inspect primary observations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2. Confidence check</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Account for clouds, seasonality, past observations and available measurements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Decide whether further investigation is justified</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3. Spatial analysis</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Identify water intakes and potentially affected downstream assets</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Confirm which assets are relevant</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4. Institutional competence</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Suggest authorities and explain the jurisdictional basis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Confirm the correct organisations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5. Legal analysis</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Display applicable rules, permit terms and procedural requirements</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Verify sources and select an appropriate basis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6. Response</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Draft sampling assignments and relevant notifications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Approve, send or reject</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7. Outlook</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If a valid model is available, estimate possible pollutant propagation</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Interpret uncertainty and limitations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8. Closure</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Track responsibilities, statuses, evidence and test results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Close the case or order additional measures</w:t>
            </w:r>
          </w:p>
        </w:tc>
      </w:tr>
    </w:tbl>
    <w:p>
      <w:pPr>
        <w:spacing w:after="40"/>
      </w:pPr>
    </w:p>
    <w:p>
      <w:pPr/>
      <w:r>
        <w:rPr>
          <w:b/>
        </w:rPr>
        <w:t>Example MVP incident card:</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381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Field</w:t>
            </w:r>
          </w:p>
        </w:tc>
        <w:tc>
          <w:tcPr>
            <w:tcW w:type="dxa" w:w="626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Demonstration entry</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Incident ID</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WQ-2026-001</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Overall status</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Verification required</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Signal</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Elevated turbidity</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Confidence</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Moderate</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Laboratory confirmation</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None</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Procedure status</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Draft action plan</w:t>
            </w:r>
          </w:p>
        </w:tc>
      </w:tr>
    </w:tbl>
    <w:p>
      <w:pPr>
        <w:spacing w:after="40"/>
      </w:pPr>
    </w:p>
    <w:p>
      <w:pPr/>
      <w:r>
        <w:rPr>
          <w:b/>
        </w:rPr>
        <w:t>Recommendations for specialist review:</w:t>
      </w:r>
      <w:r>
        <w:t xml:space="preserve"> (1) compare the observation with rainfall and river discharge; (2) check nearby monitoring stations; (3) assess whether sampling is necessary; (4) identify the competent authority and recipients; (5) document a reasoned decision on further steps.</w:t>
      </w:r>
    </w:p>
    <w:p>
      <w:pPr/>
      <w:r>
        <w:t>The values and proposed actions above are illustrative. They do not establish that pollution has occurred or create any legal obligation.</w:t>
      </w:r>
    </w:p>
    <w:p>
      <w:pPr/>
      <w:r>
        <w:rPr>
          <w:b/>
        </w:rPr>
        <w:t>Pain point addressed:</w:t>
      </w:r>
      <w:r>
        <w:t xml:space="preserve"> less time between observing an anomaly and producing a defensible verification and interagency action plan.</w:t>
      </w:r>
    </w:p>
    <w:p>
      <w:pPr/>
      <w:r>
        <w:rPr>
          <w:b/>
        </w:rPr>
        <w:t>What to show the jury:</w:t>
      </w:r>
      <w:r>
        <w:t xml:space="preserve"> an event record, an identified recipient institution, a verifiable legal source, an action list and an approval trail—not merely a map.</w:t>
      </w:r>
    </w:p>
    <w:p>
      <w:pPr>
        <w:pStyle w:val="Heading2"/>
      </w:pPr>
      <w:r>
        <w:t>Scenario 2. Flooding of an Industrial Zone</w:t>
      </w:r>
    </w:p>
    <w:p>
      <w:pPr/>
      <w:r>
        <w:rPr>
          <w:b/>
        </w:rPr>
        <w:t>User:</w:t>
      </w:r>
      <w:r>
        <w:t xml:space="preserve"> municipal emergency-management headquarters.</w:t>
      </w:r>
    </w:p>
    <w:p>
      <w:pPr/>
      <w:r>
        <w:rPr>
          <w:b/>
        </w:rPr>
        <w:t>Situation:</w:t>
      </w:r>
      <w:r>
        <w:t xml:space="preserve"> A hydrological forecast indicates possible inundation of an area containing factories, roads, warehouses and utility infrastructure.</w:t>
      </w:r>
    </w:p>
    <w:p>
      <w:pPr/>
      <w:r>
        <w:rPr>
          <w:b/>
        </w:rPr>
        <w:t>System workflow:</w:t>
      </w:r>
    </w:p>
    <w:p>
      <w:pPr>
        <w:ind w:left="331"/>
      </w:pPr>
      <w:r>
        <w:t>1. Ingest the prospective flood footprint from a validated source.</w:t>
      </w:r>
    </w:p>
    <w:p>
      <w:pPr>
        <w:ind w:left="331"/>
      </w:pPr>
      <w:r>
        <w:t>2. Identify potentially affected roads, buildings, industrial sites and other facilities.</w:t>
      </w:r>
    </w:p>
    <w:p>
      <w:pPr>
        <w:ind w:left="331"/>
      </w:pPr>
      <w:r>
        <w:t>3. Classify impacts by timing and severity.</w:t>
      </w:r>
    </w:p>
    <w:p>
      <w:pPr>
        <w:ind w:left="331"/>
      </w:pPr>
      <w:r>
        <w:t>4. Refer to approved flood-risk management plans and applicable local procedures.</w:t>
      </w:r>
    </w:p>
    <w:p>
      <w:pPr>
        <w:ind w:left="331"/>
      </w:pPr>
      <w:r>
        <w:t>5. Identify agency and service responsibilities from verified national documentation.</w:t>
      </w:r>
    </w:p>
    <w:p>
      <w:pPr>
        <w:ind w:left="331"/>
      </w:pPr>
      <w:r>
        <w:t>6. Draft tasks for infrastructure checks, resource preparation and coordination with asset operators.</w:t>
      </w:r>
    </w:p>
    <w:p>
      <w:pPr>
        <w:ind w:left="331"/>
      </w:pPr>
      <w:r>
        <w:t>7. Record approvals and incoming updates.</w:t>
      </w:r>
    </w:p>
    <w:p>
      <w:pPr/>
      <w:r>
        <w:t>The interface can show a baseline forecast, a worsening hydrological scenario, a scenario using additional flood-defence information, and the consequences of closing particular roads. These outcomes require a validated hydraulic or hydrological model. Generative AI must never invent flood depth.</w:t>
      </w:r>
    </w:p>
    <w:p>
      <w:pPr/>
      <w:r>
        <w:rPr>
          <w:b/>
        </w:rPr>
        <w:t>Expected value:</w:t>
      </w:r>
      <w:r>
        <w:t xml:space="preserve"> earlier mobilisation, faster consolidation of information and better coordinated decisions. FloodMapp and Copernicus already provide impact maps; our incremental value lies in country-specific procedures, responsibility and execution records.</w:t>
      </w:r>
    </w:p>
    <w:p>
      <w:pPr>
        <w:pStyle w:val="Heading2"/>
      </w:pPr>
      <w:r>
        <w:t>Scenario 3. Drought and Drinking-Water Shortage</w:t>
      </w:r>
    </w:p>
    <w:p>
      <w:pPr/>
      <w:r>
        <w:rPr>
          <w:b/>
        </w:rPr>
        <w:t>User:</w:t>
      </w:r>
      <w:r>
        <w:t xml:space="preserve"> utility director or water-resource specialist.</w:t>
      </w:r>
    </w:p>
    <w:p>
      <w:pPr/>
      <w:r>
        <w:rPr>
          <w:b/>
        </w:rPr>
        <w:t>Situation:</w:t>
      </w:r>
      <w:r>
        <w:t xml:space="preserve"> Reservoir levels decline while demand remains high.</w:t>
      </w:r>
    </w:p>
    <w:p>
      <w:pPr/>
      <w:r>
        <w:rPr>
          <w:b/>
        </w:rPr>
        <w:t>System workflow:</w:t>
      </w:r>
    </w:p>
    <w:p>
      <w:pPr>
        <w:ind w:left="331"/>
      </w:pPr>
      <w:r>
        <w:t>1. Collect reservoir levels, flows, precipitation and weather forecasts.</w:t>
      </w:r>
    </w:p>
    <w:p>
      <w:pPr>
        <w:ind w:left="331"/>
      </w:pPr>
      <w:r>
        <w:t>2. Flag a possible reduction in available water resources.</w:t>
      </w:r>
    </w:p>
    <w:p>
      <w:pPr>
        <w:ind w:left="331"/>
      </w:pPr>
      <w:r>
        <w:t>3. Retrieve registered reserve sources and relevant authorisations.</w:t>
      </w:r>
    </w:p>
    <w:p>
      <w:pPr>
        <w:ind w:left="331"/>
      </w:pPr>
      <w:r>
        <w:t>4. Map supply zones potentially subject to restrictions.</w:t>
      </w:r>
    </w:p>
    <w:p>
      <w:pPr>
        <w:ind w:left="331"/>
      </w:pPr>
      <w:r>
        <w:t>5. Suggest preparatory options and identify necessary approvals.</w:t>
      </w:r>
    </w:p>
    <w:p>
      <w:pPr>
        <w:ind w:left="331"/>
      </w:pPr>
      <w:r>
        <w:t>6. Log information requests, responses and operational decisions.</w:t>
      </w:r>
    </w:p>
    <w:p>
      <w:pPr/>
      <w:r>
        <w:t>This is supported by a concrete Bulgarian policy example: in September 2025 the Ministry of Environment and Water urgently requested information on alternative water sources and permits. The need to compile these records quickly has therefore already arisen in practice.</w:t>
      </w:r>
    </w:p>
    <w:p>
      <w:pPr/>
      <w:r>
        <w:rPr>
          <w:b/>
        </w:rPr>
        <w:t>Economic value:</w:t>
      </w:r>
      <w:r>
        <w:t xml:space="preserve"> lower manual data-consolidation and decision-preparation costs, potentially with reduced consequences from supply interruptions.</w:t>
      </w:r>
    </w:p>
    <w:p>
      <w:pPr>
        <w:pStyle w:val="Heading2"/>
      </w:pPr>
      <w:r>
        <w:t>Scenario 4. Insurer's Warning About Flood Exposure</w:t>
      </w:r>
    </w:p>
    <w:p>
      <w:pPr/>
      <w:r>
        <w:rPr>
          <w:b/>
        </w:rPr>
        <w:t>User:</w:t>
      </w:r>
      <w:r>
        <w:t xml:space="preserve"> insurance company risk analyst.</w:t>
      </w:r>
    </w:p>
    <w:p>
      <w:pPr/>
      <w:r>
        <w:rPr>
          <w:b/>
        </w:rPr>
        <w:t>Situation:</w:t>
      </w:r>
      <w:r>
        <w:t xml:space="preserve"> An emerging flood threat may affect multiple insured commercial properties.</w:t>
      </w:r>
    </w:p>
    <w:p>
      <w:pPr/>
      <w:r>
        <w:rPr>
          <w:b/>
        </w:rPr>
        <w:t>System workflow:</w:t>
      </w:r>
    </w:p>
    <w:p>
      <w:pPr>
        <w:ind w:left="331"/>
      </w:pPr>
      <w:r>
        <w:t>1. Retrieve protected location data for insured assets under an authorised integration.</w:t>
      </w:r>
    </w:p>
    <w:p>
      <w:pPr>
        <w:ind w:left="331"/>
      </w:pPr>
      <w:r>
        <w:t>2. Overlay licensed or otherwise permitted flood-risk information.</w:t>
      </w:r>
    </w:p>
    <w:p>
      <w:pPr>
        <w:ind w:left="331"/>
      </w:pPr>
      <w:r>
        <w:t>3. Identify assets within the potential hazard footprint.</w:t>
      </w:r>
    </w:p>
    <w:p>
      <w:pPr>
        <w:ind w:left="331"/>
      </w:pPr>
      <w:r>
        <w:t>4. Estimate preliminary exposure of the portfolio.</w:t>
      </w:r>
    </w:p>
    <w:p>
      <w:pPr>
        <w:ind w:left="331"/>
      </w:pPr>
      <w:r>
        <w:t>5. Suggest alerts for appropriate employees and, where the insurer's procedures permit, policyholders.</w:t>
      </w:r>
    </w:p>
    <w:p>
      <w:pPr>
        <w:ind w:left="331"/>
      </w:pPr>
      <w:r>
        <w:t>6. Document preventative activities and follow-up.</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381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Illustrative indicator</w:t>
            </w:r>
          </w:p>
        </w:tc>
        <w:tc>
          <w:tcPr>
            <w:tcW w:type="dxa" w:w="626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Value</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Insured properties analysed</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2,000</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Properties within a potential inundation footprint</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75</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Properties needing priority review</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18</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Value of property potentially protected</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Depends on insurer data</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Expected insured loss</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Must be calculated by a separate insurance model</w:t>
            </w:r>
          </w:p>
        </w:tc>
      </w:tr>
    </w:tbl>
    <w:p>
      <w:pPr>
        <w:spacing w:after="40"/>
      </w:pPr>
    </w:p>
    <w:p>
      <w:pPr/>
      <w:r>
        <w:t>The presence of an asset inside a forecast flood zone does not make an insured loss inevitable. Contract coverage, deductibles, asset characteristics and existing protective measures must be analysed independently. Since Fathom already provides sophisticated flood-risk analytics, our defensible role is to coordinate precautionary action using those models as inputs.</w:t>
      </w:r>
    </w:p>
    <w:p>
      <w:pPr>
        <w:pStyle w:val="Heading2"/>
      </w:pPr>
      <w:r>
        <w:t>Scenario 5. Accidental Discharge at an Industrial Facility</w:t>
      </w:r>
    </w:p>
    <w:p>
      <w:pPr/>
      <w:r>
        <w:rPr>
          <w:b/>
        </w:rPr>
        <w:t>User:</w:t>
      </w:r>
      <w:r>
        <w:t xml:space="preserve"> environmental engineer or EHS manager.</w:t>
      </w:r>
    </w:p>
    <w:p>
      <w:pPr/>
      <w:r>
        <w:rPr>
          <w:b/>
        </w:rPr>
        <w:t>Situation:</w:t>
      </w:r>
      <w:r>
        <w:t xml:space="preserve"> An internal sensor or operator reports wastewater measurements outside normal process parameters, with a risk of breaching permitted operating conditions.</w:t>
      </w:r>
    </w:p>
    <w:p>
      <w:pPr/>
      <w:r>
        <w:rPr>
          <w:b/>
        </w:rPr>
        <w:t>System workflow:</w:t>
      </w:r>
    </w:p>
    <w:p>
      <w:pPr>
        <w:ind w:left="331"/>
      </w:pPr>
      <w:r>
        <w:t>1. Log the signal and measurement source.</w:t>
      </w:r>
    </w:p>
    <w:p>
      <w:pPr>
        <w:ind w:left="331"/>
      </w:pPr>
      <w:r>
        <w:t>2. Compare it with the current, site-specific permit conditions.</w:t>
      </w:r>
    </w:p>
    <w:p>
      <w:pPr>
        <w:ind w:left="331"/>
      </w:pPr>
      <w:r>
        <w:t>3. Evaluate whether an applicable threshold is actually met, including measurement-method requirements.</w:t>
      </w:r>
    </w:p>
    <w:p>
      <w:pPr>
        <w:ind w:left="331"/>
      </w:pPr>
      <w:r>
        <w:t>4. Display measures provided for in the site's incident-response plan.</w:t>
      </w:r>
    </w:p>
    <w:p>
      <w:pPr>
        <w:ind w:left="331"/>
      </w:pPr>
      <w:r>
        <w:t>5. Identify any resulting duty to inform a competent authority.</w:t>
      </w:r>
    </w:p>
    <w:p>
      <w:pPr>
        <w:ind w:left="331"/>
      </w:pPr>
      <w:r>
        <w:t>6. Coordinate containment measures and further investigation.</w:t>
      </w:r>
    </w:p>
    <w:p>
      <w:pPr>
        <w:ind w:left="331"/>
      </w:pPr>
      <w:r>
        <w:t>7. Produce a traceable incident record for audit and management review.</w:t>
      </w:r>
    </w:p>
    <w:p>
      <w:pPr/>
      <w:r>
        <w:rPr>
          <w:b/>
        </w:rPr>
        <w:t>Legal basis:</w:t>
      </w:r>
      <w:r>
        <w:t xml:space="preserve"> Article 7 of Directive 2010/75/EU on industrial emissions, as amended, provides for measures where incidents or accidents significantly affect human health or the environment, including notification of the competent authority and efforts to limit impacts. The specific duties depend on facility type, permit conditions and national law.</w:t>
      </w:r>
    </w:p>
    <w:p>
      <w:pPr/>
      <w:r>
        <w:rPr>
          <w:b/>
        </w:rPr>
        <w:t>Economic value:</w:t>
      </w:r>
      <w:r>
        <w:t xml:space="preserve"> faster identification of a proper course of action, earlier containment, fewer administrative errors, better documentation and possible loss reduction from timely intervention.</w:t>
      </w:r>
    </w:p>
    <w:p>
      <w:pPr>
        <w:pStyle w:val="Heading2"/>
      </w:pPr>
      <w:r>
        <w:t>6.1. Which Scenario Should Drive the MVP?</w:t>
      </w:r>
    </w:p>
    <w:tbl>
      <w:tblPr>
        <w:tblStyle w:val="TableGrid"/>
        <w:tblW w:type="auto" w:w="0"/>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237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Criterion</w:t>
            </w:r>
          </w:p>
        </w:tc>
        <w:tc>
          <w:tcPr>
            <w:tcW w:type="dxa" w:w="151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River pollution</w:t>
            </w:r>
          </w:p>
        </w:tc>
        <w:tc>
          <w:tcPr>
            <w:tcW w:type="dxa" w:w="151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Flood</w:t>
            </w:r>
          </w:p>
        </w:tc>
        <w:tc>
          <w:tcPr>
            <w:tcW w:type="dxa" w:w="151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Drought</w:t>
            </w:r>
          </w:p>
        </w:tc>
        <w:tc>
          <w:tcPr>
            <w:tcW w:type="dxa" w:w="151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Insurance</w:t>
            </w:r>
          </w:p>
        </w:tc>
        <w:tc>
          <w:tcPr>
            <w:tcW w:type="dxa" w:w="16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5"/>
              </w:rPr>
            </w:r>
            <w:r>
              <w:rPr>
                <w:b/>
                <w:color w:val="FFFFFF"/>
                <w:sz w:val="15"/>
              </w:rPr>
              <w:t>Industrial incident</w:t>
            </w:r>
          </w:p>
        </w:tc>
      </w:tr>
      <w:tr>
        <w:tc>
          <w:tcPr>
            <w:tcW w:type="dxa" w:w="237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Fit with core concept</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Very high</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High</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High</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Medium</w:t>
            </w:r>
          </w:p>
        </w:tc>
        <w:tc>
          <w:tcPr>
            <w:tcW w:type="dxa" w:w="16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Very high</w:t>
            </w:r>
          </w:p>
        </w:tc>
      </w:tr>
      <w:tr>
        <w:tc>
          <w:tcPr>
            <w:tcW w:type="dxa" w:w="237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Demonstrating legal logic</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Very suitable</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Suitable</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Suitable</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Limited</w:t>
            </w:r>
          </w:p>
        </w:tc>
        <w:tc>
          <w:tcPr>
            <w:tcW w:type="dxa" w:w="16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Very suitable</w:t>
            </w:r>
          </w:p>
        </w:tc>
      </w:tr>
      <w:tr>
        <w:tc>
          <w:tcPr>
            <w:tcW w:type="dxa" w:w="237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Open-data availability</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Medium</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High</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Medium</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Limited</w:t>
            </w:r>
          </w:p>
        </w:tc>
        <w:tc>
          <w:tcPr>
            <w:tcW w:type="dxa" w:w="16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Low without partner</w:t>
            </w:r>
          </w:p>
        </w:tc>
      </w:tr>
      <w:tr>
        <w:tc>
          <w:tcPr>
            <w:tcW w:type="dxa" w:w="237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Competitive pressure</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High</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Very high</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Medium</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Very high</w:t>
            </w:r>
          </w:p>
        </w:tc>
        <w:tc>
          <w:tcPr>
            <w:tcW w:type="dxa" w:w="16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Medium</w:t>
            </w:r>
          </w:p>
        </w:tc>
      </w:tr>
      <w:tr>
        <w:tc>
          <w:tcPr>
            <w:tcW w:type="dxa" w:w="237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Credible MVP feasibility</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High</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High</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Medium</w:t>
            </w:r>
          </w:p>
        </w:tc>
        <w:tc>
          <w:tcPr>
            <w:tcW w:type="dxa" w:w="151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Medium</w:t>
            </w:r>
          </w:p>
        </w:tc>
        <w:tc>
          <w:tcPr>
            <w:tcW w:type="dxa" w:w="16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High with data access</w:t>
            </w:r>
          </w:p>
        </w:tc>
      </w:tr>
      <w:tr>
        <w:tc>
          <w:tcPr>
            <w:tcW w:type="dxa" w:w="237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Recommended priority</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1</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2</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3</w:t>
            </w:r>
          </w:p>
        </w:tc>
        <w:tc>
          <w:tcPr>
            <w:tcW w:type="dxa" w:w="151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5</w:t>
            </w:r>
          </w:p>
        </w:tc>
        <w:tc>
          <w:tcPr>
            <w:tcW w:type="dxa" w:w="16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5"/>
              </w:rPr>
            </w:r>
            <w:r>
              <w:rPr>
                <w:sz w:val="15"/>
              </w:rPr>
              <w:t>4</w:t>
            </w:r>
          </w:p>
        </w:tc>
      </w:tr>
    </w:tbl>
    <w:p>
      <w:pPr>
        <w:spacing w:after="40"/>
      </w:pPr>
    </w:p>
    <w:p>
      <w:pPr/>
      <w:r>
        <w:rPr>
          <w:b/>
        </w:rPr>
        <w:t>Recommendation:</w:t>
      </w:r>
      <w:r>
        <w:t xml:space="preserve"> build the first end-to-end demonstration around suspected river pollution. This directly reflects expertise in environmental inspection, administrative procedure and legal compliance.</w:t>
      </w:r>
    </w:p>
    <w:p>
      <w:pPr>
        <w:pStyle w:val="Heading1"/>
      </w:pPr>
      <w:r>
        <w:t>7. Commercial Model and Economic Efficiency</w:t>
      </w:r>
    </w:p>
    <w:p>
      <w:pPr/>
      <w:r>
        <w:t xml:space="preserve">This is the second most important area after competitor analysis. For a jury or prospective investor, we must answer two different questions: </w:t>
      </w:r>
      <w:r>
        <w:rPr>
          <w:b/>
        </w:rPr>
        <w:t>Why is the software economically useful to the customer?</w:t>
      </w:r>
      <w:r>
        <w:t xml:space="preserve"> and </w:t>
      </w:r>
      <w:r>
        <w:rPr>
          <w:b/>
        </w:rPr>
        <w:t>Why would that customer pay our company?</w:t>
      </w:r>
      <w:r>
        <w:t xml:space="preserve"> The second question is harder. Even a useful system may never receive public funding without an approved procurement or project.</w:t>
      </w:r>
    </w:p>
    <w:p>
      <w:pPr>
        <w:pStyle w:val="Heading2"/>
      </w:pPr>
      <w:r>
        <w:t>7.1. Where Financial and Operational Value Comes From</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Value source</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Measurement method</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Primary beneficiaries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Staff-time savings</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Hours spent on each decision or report</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Authorities, utilities and businesses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Fewer operational delays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Time from alert to approved action</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All operational users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Reduced expected losses</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Change in probability or severity of damage</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Businesses, insurers and municipalities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Better documentation</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Share of complete, accurate and traceable decisions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Authorities and regulated companies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Better-targeted monitoring</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Need for repeat measurements and site visits</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Inspectorates, laboratories, utilities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More efficient coordination</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Number of hand-offs and time waiting for responses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Interagency teams</w:t>
            </w:r>
          </w:p>
        </w:tc>
      </w:tr>
    </w:tbl>
    <w:p>
      <w:pPr>
        <w:spacing w:after="40"/>
      </w:pPr>
    </w:p>
    <w:p>
      <w:pPr/>
      <w:r>
        <w:t xml:space="preserve">Any claim that the system reduces environmental or financial damage is currently a </w:t>
      </w:r>
      <w:r>
        <w:rPr>
          <w:b/>
        </w:rPr>
        <w:t>hypothesis</w:t>
      </w:r>
      <w:r>
        <w:t>. It must be demonstrated in a pilot or through defensible modelling. We cannot attribute the entire value of allegedly avoided damage to our platform without evidence.</w:t>
      </w:r>
    </w:p>
    <w:p>
      <w:pPr>
        <w:pStyle w:val="Heading2"/>
      </w:pPr>
      <w:r>
        <w:t>7.2. Candidate Revenue Models</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23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Model</w:t>
            </w:r>
          </w:p>
        </w:tc>
        <w:tc>
          <w:tcPr>
            <w:tcW w:type="dxa" w:w="295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Buyer</w:t>
            </w:r>
          </w:p>
        </w:tc>
        <w:tc>
          <w:tcPr>
            <w:tcW w:type="dxa" w:w="302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How it works</w:t>
            </w:r>
          </w:p>
        </w:tc>
        <w:tc>
          <w:tcPr>
            <w:tcW w:type="dxa" w:w="180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Main commercial risk</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Annual SaaS subscription</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Utility or enterprise</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Fee based on capabilities, users and monitored sites</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Unproven recurrent usage</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Paid pilot</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Company, utility or publicly funded project</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One geographic area and limited procedures for 2–3 months</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Implementation costs may be high</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Enterprise licence</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Large operator</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Multi-department deployment with proprietary data and integrations</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Long sales cycle</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Public-sector programme</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Ministry, directorate or municipality</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Procurement or project-financed deployment</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Budget and procurement constraints</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API / analytics modules</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Insurer or GIS integrator</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Charging for access and processed events or assets</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Competition from incumbent data providers</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Methodological support</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Any regulated operator</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Procedure configuration and legal knowledge-base updates</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Labour-intensive expert work</w:t>
            </w:r>
          </w:p>
        </w:tc>
      </w:tr>
    </w:tbl>
    <w:p>
      <w:pPr>
        <w:spacing w:after="40"/>
      </w:pPr>
    </w:p>
    <w:p>
      <w:pPr>
        <w:pStyle w:val="Heading2"/>
      </w:pPr>
      <w:r>
        <w:t>7.3. Illustrative Price Hypotheses</w:t>
      </w:r>
    </w:p>
    <w:p>
      <w:pPr/>
      <w:r>
        <w:rPr>
          <w:b/>
        </w:rPr>
        <w:t>These figures are not verified competitor prices or established willingness to pay.</w:t>
      </w:r>
      <w:r>
        <w:t xml:space="preserve"> They are only starting points for customer interviews.</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381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Segment</w:t>
            </w:r>
          </w:p>
        </w:tc>
        <w:tc>
          <w:tcPr>
            <w:tcW w:type="dxa" w:w="626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Hypothetical annual price</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Small utility or local operator</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€5,000–€12,000</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Industrial enterprise</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€12,000–€30,000</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Large water utility</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€12,000–€30,000</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Municipality or regional organisation</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€10,000–€40,000</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Insurance company with API and analytics</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€20,000–€60,000</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Multi-agency national system</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Individually scoped deployment and support</w:t>
            </w:r>
          </w:p>
        </w:tc>
      </w:tr>
    </w:tbl>
    <w:p>
      <w:pPr>
        <w:spacing w:after="40"/>
      </w:pPr>
    </w:p>
    <w:p>
      <w:pPr/>
      <w:r>
        <w:t>The annual subscription must be separated from initial configuration, closed-source data connections, integration with existing IT, verification of national legal rules, commercial third-party data licences and user training.</w:t>
      </w:r>
    </w:p>
    <w:p>
      <w:pPr>
        <w:pStyle w:val="Heading2"/>
      </w:pPr>
      <w:r>
        <w:t>7.4. Financial Illustration for a River Basin Directorate</w:t>
      </w:r>
    </w:p>
    <w:p>
      <w:pPr/>
      <w:r>
        <w:t xml:space="preserve">Suppose one unit devotes </w:t>
      </w:r>
      <w:r>
        <w:rPr>
          <w:b/>
        </w:rPr>
        <w:t>120 staff-hours per month</w:t>
      </w:r>
      <w:r>
        <w:t xml:space="preserve"> to examining alerts, preparing documentation, researching legal grounds and coordinating responses. These are modelling assumptions, not actual Bulgarian agency statistics.</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381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Assumption or result</w:t>
            </w:r>
          </w:p>
        </w:tc>
        <w:tc>
          <w:tcPr>
            <w:tcW w:type="dxa" w:w="626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Amount</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Manual workload</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120 hours per month</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Fully loaded hourly cost</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€35</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Potential effort reduction</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35%</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Annual value of time released</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120 × €35 × 35% × 12 = </w:t>
            </w:r>
            <w:r>
              <w:rPr>
                <w:b/>
                <w:sz w:val="17"/>
              </w:rPr>
              <w:t>€17,640</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Annual subscription</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€12,000</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One-off implementation</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€6,000</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Annualised cost over three years</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€12,000 + €6,000 / 3 = </w:t>
            </w:r>
            <w:r>
              <w:rPr>
                <w:b/>
                <w:sz w:val="17"/>
              </w:rPr>
              <w:t>€14,000</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Hypothetical annual net benefit</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b/>
                <w:sz w:val="17"/>
              </w:rPr>
              <w:t>€3,640</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Benefit-to-cost ratio</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Approximately </w:t>
            </w:r>
            <w:r>
              <w:rPr>
                <w:b/>
                <w:sz w:val="17"/>
              </w:rPr>
              <w:t>1.26</w:t>
            </w:r>
          </w:p>
        </w:tc>
      </w:tr>
    </w:tbl>
    <w:p>
      <w:pPr>
        <w:spacing w:after="40"/>
      </w:pPr>
    </w:p>
    <w:p>
      <w:pPr/>
      <w:r>
        <w:t>This demonstrates the calculation method; it does not establish that any directorate would achieve these savings. Freed staff capacity is an operational benefit, not necessarily an equivalent cash saving.</w:t>
      </w:r>
    </w:p>
    <w:p>
      <w:pPr>
        <w:pStyle w:val="Heading2"/>
      </w:pPr>
      <w:r>
        <w:t>7.5. Financial Illustration for an Industrial Enterprise</w:t>
      </w:r>
    </w:p>
    <w:p>
      <w:pPr/>
      <w:r>
        <w:t>The business will pay if the expected value exceeds cost after considering implementation and operational risk. Consider the following assumptions:</w:t>
      </w:r>
    </w:p>
    <w:p>
      <w:pPr>
        <w:pStyle w:val="ListBullet"/>
      </w:pPr>
      <w:r>
        <w:t xml:space="preserve">Staff time used for environmental reviews, documentation and procedural control: </w:t>
      </w:r>
      <w:r>
        <w:rPr>
          <w:b/>
        </w:rPr>
        <w:t>100 hours per month</w:t>
      </w:r>
      <w:r>
        <w:t>.</w:t>
      </w:r>
    </w:p>
    <w:p>
      <w:pPr>
        <w:pStyle w:val="ListBullet"/>
      </w:pPr>
      <w:r>
        <w:t xml:space="preserve">Fully loaded labour cost: </w:t>
      </w:r>
      <w:r>
        <w:rPr>
          <w:b/>
        </w:rPr>
        <w:t>€40 per hour</w:t>
      </w:r>
      <w:r>
        <w:t>.</w:t>
      </w:r>
    </w:p>
    <w:p>
      <w:pPr>
        <w:pStyle w:val="ListBullet"/>
      </w:pPr>
      <w:r>
        <w:t xml:space="preserve">Reduction in the relevant workload: </w:t>
      </w:r>
      <w:r>
        <w:rPr>
          <w:b/>
        </w:rPr>
        <w:t>30%</w:t>
      </w:r>
      <w:r>
        <w:t>.</w:t>
      </w:r>
    </w:p>
    <w:p>
      <w:pPr>
        <w:pStyle w:val="ListBullet"/>
      </w:pPr>
      <w:r>
        <w:t xml:space="preserve">Annual probability of a selected accident scenario: </w:t>
      </w:r>
      <w:r>
        <w:rPr>
          <w:b/>
        </w:rPr>
        <w:t>30%</w:t>
      </w:r>
      <w:r>
        <w:t>.</w:t>
      </w:r>
    </w:p>
    <w:p>
      <w:pPr>
        <w:pStyle w:val="ListBullet"/>
      </w:pPr>
      <w:r>
        <w:t xml:space="preserve">Consequences if it occurs: </w:t>
      </w:r>
      <w:r>
        <w:rPr>
          <w:b/>
        </w:rPr>
        <w:t>€120,000</w:t>
      </w:r>
      <w:r>
        <w:t>.</w:t>
      </w:r>
    </w:p>
    <w:p>
      <w:pPr>
        <w:pStyle w:val="ListBullet"/>
      </w:pPr>
      <w:r>
        <w:t xml:space="preserve">Hypothetical reduction in the incident's impact due to timely intervention: </w:t>
      </w:r>
      <w:r>
        <w:rPr>
          <w:b/>
        </w:rPr>
        <w:t>20%</w:t>
      </w:r>
      <w:r>
        <w:t>.</w:t>
      </w:r>
    </w:p>
    <w:p>
      <w:pPr>
        <w:pStyle w:val="ListBullet"/>
      </w:pPr>
      <w:r>
        <w:t xml:space="preserve">Annual platform subscription: </w:t>
      </w:r>
      <w:r>
        <w:rPr>
          <w:b/>
        </w:rPr>
        <w:t>€14,000</w:t>
      </w:r>
      <w:r>
        <w:t>.</w:t>
      </w:r>
    </w:p>
    <w:p>
      <w:pPr>
        <w:pStyle w:val="ListBullet"/>
      </w:pPr>
      <w:r>
        <w:t xml:space="preserve">Implementation cost: </w:t>
      </w:r>
      <w:r>
        <w:rPr>
          <w:b/>
        </w:rPr>
        <w:t>€6,000</w:t>
      </w:r>
      <w:r>
        <w:t>, allocated across three years.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Component</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Calculation</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Annual result</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Staff-time savings</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100 × €40 × 30% × 12</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€14,400</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Hypothetical reduction in expected accident losses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30% × €120,000 × 20%</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€7,200</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Total modelled benefit</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€14,400 + €7,200</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b/>
                <w:sz w:val="17"/>
              </w:rPr>
              <w:t>€21,600</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Annualised costs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€14,000 + €6,000 / 3</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b/>
                <w:sz w:val="17"/>
              </w:rPr>
              <w:t>€16,000</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Modelled net benefit</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€21,600 − €16,000</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b/>
                <w:sz w:val="17"/>
              </w:rPr>
              <w:t>€5,600</w:t>
            </w:r>
          </w:p>
        </w:tc>
      </w:tr>
    </w:tbl>
    <w:p>
      <w:pPr>
        <w:spacing w:after="40"/>
      </w:pPr>
    </w:p>
    <w:p>
      <w:pPr/>
      <w:r>
        <w:t xml:space="preserve">The resulting benefit-to-cost ratio is </w:t>
      </w:r>
      <w:r>
        <w:rPr>
          <w:b/>
        </w:rPr>
        <w:t>1.35</w:t>
      </w:r>
      <w:r>
        <w:t xml:space="preserve">. However, the 20% reduction in incident consequences is </w:t>
      </w:r>
      <w:r>
        <w:rPr>
          <w:b/>
        </w:rPr>
        <w:t>not an observed result</w:t>
      </w:r>
      <w:r>
        <w:t>. It must not be presented as proven product performance. Justification requires real incident data, measured decision times and evidence that interventions actually mitigate the consequences.</w:t>
      </w:r>
    </w:p>
    <w:p>
      <w:pPr/>
      <w:r>
        <w:t>For the first corporate pilot, measure staff time, response speed and procedural accuracy. Evaluate avoided losses only at a later stage.</w:t>
      </w:r>
    </w:p>
    <w:p>
      <w:pPr>
        <w:pStyle w:val="Heading2"/>
      </w:pPr>
      <w:r>
        <w:t>7.6. Financial Illustration for an Insurer</w:t>
      </w:r>
    </w:p>
    <w:p>
      <w:pPr/>
      <w:r>
        <w:t>The insurer has two distinct sources of possible benefit.</w:t>
      </w:r>
    </w:p>
    <w:p>
      <w:pPr/>
      <w:r>
        <w:rPr>
          <w:b/>
        </w:rPr>
        <w:t>A. More efficient analysis:</w:t>
      </w:r>
      <w:r>
        <w:t xml:space="preserve"> quicker identification of insured assets in the hazard area; less manual geospatial processing; faster prioritisation; improved coordination of preventive actions with policyholders.</w:t>
      </w:r>
    </w:p>
    <w:p>
      <w:pPr/>
      <w:r>
        <w:rPr>
          <w:b/>
        </w:rPr>
        <w:t>B. Possible reduction in claims:</w:t>
      </w:r>
      <w:r>
        <w:t xml:space="preserve"> this can occur only if alerts trigger real actions that demonstrably reduce insured losses.</w:t>
      </w:r>
    </w:p>
    <w:p>
      <w:pPr/>
      <w:r>
        <w:t>An illustrative expected-benefit equation is:</w:t>
      </w:r>
    </w:p>
    <w:p>
      <w:pPr/>
      <w:r>
        <w:rPr>
          <w:b/>
        </w:rPr>
        <w:t>E = N × P × L × R</w:t>
      </w:r>
    </w:p>
    <w:p>
      <w:pPr/>
      <w:r>
        <w:t xml:space="preserve">where </w:t>
      </w:r>
      <w:r>
        <w:rPr>
          <w:b/>
        </w:rPr>
        <w:t>N</w:t>
      </w:r>
      <w:r>
        <w:t xml:space="preserve"> is the number of comparable insured assets or risk units; </w:t>
      </w:r>
      <w:r>
        <w:rPr>
          <w:b/>
        </w:rPr>
        <w:t>P</w:t>
      </w:r>
      <w:r>
        <w:t xml:space="preserve"> is the annual probability of the relevant event; </w:t>
      </w:r>
      <w:r>
        <w:rPr>
          <w:b/>
        </w:rPr>
        <w:t>L</w:t>
      </w:r>
      <w:r>
        <w:t xml:space="preserve"> is average insured loss if it occurs; </w:t>
      </w:r>
      <w:r>
        <w:rPr>
          <w:b/>
        </w:rPr>
        <w:t>R</w:t>
      </w:r>
      <w:r>
        <w:t xml:space="preserve"> is the fraction of that loss actually avoided through preventive measures.</w:t>
      </w:r>
    </w:p>
    <w:p>
      <w:pPr/>
      <w:r>
        <w:t xml:space="preserve">For </w:t>
      </w:r>
      <w:r>
        <w:rPr>
          <w:b/>
        </w:rPr>
        <w:t>500 properties</w:t>
      </w:r>
      <w:r>
        <w:t xml:space="preserve">, </w:t>
      </w:r>
      <w:r>
        <w:rPr>
          <w:b/>
        </w:rPr>
        <w:t>2%</w:t>
      </w:r>
      <w:r>
        <w:t xml:space="preserve"> annual event probability per property, </w:t>
      </w:r>
      <w:r>
        <w:rPr>
          <w:b/>
        </w:rPr>
        <w:t>€20,000</w:t>
      </w:r>
      <w:r>
        <w:t xml:space="preserve"> average covered loss, and a hypothetical </w:t>
      </w:r>
      <w:r>
        <w:rPr>
          <w:b/>
        </w:rPr>
        <w:t>10%</w:t>
      </w:r>
      <w:r>
        <w:t xml:space="preserve"> reduction in loss, the model gives:</w:t>
      </w:r>
    </w:p>
    <w:p>
      <w:pPr/>
      <w:r>
        <w:rPr>
          <w:b/>
        </w:rPr>
        <w:t>E = 500 × 0.02 × €20,000 × 0.10 = €20,000 per year.</w:t>
      </w:r>
    </w:p>
    <w:p>
      <w:pPr/>
      <w:r>
        <w:t>This is a methodological illustration, not a real insurer forecast. It assumes comparability of assets and ignores many issues that a full actuarial model must address: correlated losses, policy terms, deductibles and protective measures already in place.</w:t>
      </w:r>
    </w:p>
    <w:p>
      <w:pPr/>
      <w:r>
        <w:t xml:space="preserve">If our product costs </w:t>
      </w:r>
      <w:r>
        <w:rPr>
          <w:b/>
        </w:rPr>
        <w:t>€25,000 annually</w:t>
      </w:r>
      <w:r>
        <w:t>, this benefit alone is insufficient to establish a positive return. The insurance use case therefore needs more measurable benefits, a larger suitable portfolio or a different pricing structure. We should never casually promise a “20% reduction in claims.”</w:t>
      </w:r>
    </w:p>
    <w:p>
      <w:pPr>
        <w:pStyle w:val="Heading2"/>
      </w:pPr>
      <w:r>
        <w:t>7.7. Special Considerations in Bulgaria's Insurance Market</w:t>
      </w:r>
    </w:p>
    <w:p>
      <w:pPr/>
      <w:r>
        <w:t xml:space="preserve">EEA estimates indicate that less than </w:t>
      </w:r>
      <w:r>
        <w:rPr>
          <w:b/>
        </w:rPr>
        <w:t>3%</w:t>
      </w:r>
      <w:r>
        <w:t xml:space="preserve"> of historical economic losses from the relevant extreme weather and climate events in Bulgaria were privately insured over 1980–2024. That figure refers to the insured share of total losses, not penetration of any specific insurance policy.</w:t>
      </w:r>
    </w:p>
    <w:p>
      <w:pPr/>
      <w:r>
        <w:t>It suggests long-term room for climate-risk insurance growth, but also potentially limits the immediate pool of commercial purchasers. I would not make insurers Bulgaria's only initial customer segment.</w:t>
      </w:r>
    </w:p>
    <w:p>
      <w:pPr>
        <w:pStyle w:val="Heading2"/>
      </w:pPr>
      <w:r>
        <w:t>7.8. Simplified Economics of the Start-up</w:t>
      </w:r>
    </w:p>
    <w:tbl>
      <w:tblPr>
        <w:tblStyle w:val="TableGrid"/>
        <w:tblW w:type="auto" w:w="0"/>
        <w:tblLayout w:type="fixed"/>
        <w:tblLook w:firstColumn="1" w:firstRow="1" w:lastColumn="0" w:lastRow="0" w:noHBand="0" w:noVBand="1" w:val="04A0"/>
      </w:tblPr>
      <w:tblGrid>
        <w:gridCol w:w="5040"/>
        <w:gridCol w:w="5040"/>
      </w:tblGrid>
      <w:tr>
        <w:trPr>
          <w:tblHeader w:val="true"/>
        </w:trPr>
        <w:tc>
          <w:tcPr>
            <w:tcW w:type="dxa" w:w="381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Measure</w:t>
            </w:r>
          </w:p>
        </w:tc>
        <w:tc>
          <w:tcPr>
            <w:tcW w:type="dxa" w:w="626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Model assumption</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Average annual customer revenue</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€18,000</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Annual variable cost per customer</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€3,000</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Annual contribution per customer</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€15,000</w:t>
            </w:r>
          </w:p>
        </w:tc>
      </w:tr>
      <w:tr>
        <w:tc>
          <w:tcPr>
            <w:tcW w:type="dxa" w:w="381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Annual fixed company cost</w:t>
            </w:r>
          </w:p>
        </w:tc>
        <w:tc>
          <w:tcPr>
            <w:tcW w:type="dxa" w:w="626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€120,000</w:t>
            </w:r>
          </w:p>
        </w:tc>
      </w:tr>
      <w:tr>
        <w:tc>
          <w:tcPr>
            <w:tcW w:type="dxa" w:w="381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Customers required to cover the modelled costs</w:t>
            </w:r>
          </w:p>
        </w:tc>
        <w:tc>
          <w:tcPr>
            <w:tcW w:type="dxa" w:w="626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b/>
                <w:sz w:val="17"/>
              </w:rPr>
              <w:t>8</w:t>
            </w:r>
          </w:p>
        </w:tc>
      </w:tr>
    </w:tbl>
    <w:p>
      <w:pPr>
        <w:spacing w:after="40"/>
      </w:pPr>
    </w:p>
    <w:p>
      <w:pPr/>
      <w:r>
        <w:rPr>
          <w:b/>
        </w:rPr>
        <w:t>Break-even customers = €120,000 / (€18,000 − €3,000) = 8.</w:t>
      </w:r>
    </w:p>
    <w:p>
      <w:pPr/>
      <w:r>
        <w:t>With eight customers, annual revenue would be €144,000 and total modelled costs would also be €144,000. This model excludes material uncertainties including lengthy government sales processes, commercial-data subscriptions, delayed payments, churn, taxes, and the extra cost of adapting the legal layer to new countries. Eight customers are an arithmetic break-even point, not a forecast.</w:t>
      </w:r>
    </w:p>
    <w:p>
      <w:pPr>
        <w:pStyle w:val="Heading2"/>
      </w:pPr>
      <w:r>
        <w:t>7.9. My Recommended Business Model</w:t>
      </w:r>
    </w:p>
    <w:p>
      <w:pPr/>
      <w:r>
        <w:rPr>
          <w:b/>
        </w:rPr>
        <w:t>Phase 1 — Paid, focused pilot:</w:t>
      </w:r>
      <w:r>
        <w:t xml:space="preserve"> one territory, one incident scenario, a defined set of inputs and measurable time-saving metrics; charge separately for setup and support.</w:t>
      </w:r>
    </w:p>
    <w:p>
      <w:pPr/>
      <w:r>
        <w:rPr>
          <w:b/>
        </w:rPr>
        <w:t>Phase 2 — Recurring product:</w:t>
      </w:r>
      <w:r>
        <w:t xml:space="preserve"> annual subscription, licences for additional territories or facilities, IT integrations and regular updates of the verified legal knowledge base.</w:t>
      </w:r>
    </w:p>
    <w:p>
      <w:pPr/>
      <w:r>
        <w:rPr>
          <w:b/>
        </w:rPr>
        <w:t>Phase 3 — Expansion:</w:t>
      </w:r>
      <w:r>
        <w:t xml:space="preserve"> insurance, flood and drought modules; entry into other EU markets; partnerships with monitoring and hydrological-data companies.</w:t>
      </w:r>
    </w:p>
    <w:p>
      <w:pPr>
        <w:pStyle w:val="Heading1"/>
      </w:pPr>
      <w:r>
        <w:t>8. Future Demand: EU Regulation, Climate Risk and Technology</w:t>
      </w:r>
    </w:p>
    <w:p>
      <w:pPr/>
      <w:r>
        <w:t>European water management is likely to face significant changes over the next five to ten years. The product should be prepared for this direction while avoiding unfounded claims that EU law mandates the purchase of any particular software.</w:t>
      </w:r>
    </w:p>
    <w:p>
      <w:pPr>
        <w:pStyle w:val="Heading2"/>
      </w:pPr>
      <w:r>
        <w:t>8.1. Principal EU Instruments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EU legal instrument</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What it regulates</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Relevance to Water Crisis Decision Navigator</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Directive </w:t>
            </w:r>
            <w:r>
              <w:rPr>
                <w:b/>
                <w:sz w:val="17"/>
              </w:rPr>
              <w:t>2000/60/EC</w:t>
            </w:r>
            <w:r>
              <w:rPr>
                <w:sz w:val="17"/>
              </w:rPr>
              <w:t>, Water Framework Directive</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Water-body management, environmental objectives, monitoring and river-basin planning</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Link observations with water-body status, management plans and institutions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Directive </w:t>
            </w:r>
            <w:r>
              <w:rPr>
                <w:b/>
                <w:sz w:val="17"/>
              </w:rPr>
              <w:t>2007/60/EC</w:t>
            </w:r>
            <w:r>
              <w:rPr>
                <w:sz w:val="17"/>
              </w:rPr>
              <w:t>, Floods Directive</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Flood-risk assessment and management</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Integrate approved hazard maps, flood-risk plans and response procedures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Directive </w:t>
            </w:r>
            <w:r>
              <w:rPr>
                <w:b/>
                <w:sz w:val="17"/>
              </w:rPr>
              <w:t>2004/35/EC</w:t>
            </w:r>
            <w:r>
              <w:rPr>
                <w:sz w:val="17"/>
              </w:rPr>
              <w:t>, Environmental Liability Directive</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Prevention and remediation of environmental damage</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Support identification of applicable preventive or remedial measures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Directive </w:t>
            </w:r>
            <w:r>
              <w:rPr>
                <w:b/>
                <w:sz w:val="17"/>
              </w:rPr>
              <w:t>2010/75/EU</w:t>
            </w:r>
            <w:r>
              <w:rPr>
                <w:sz w:val="17"/>
              </w:rPr>
              <w:t>, as amended, Industrial Emissions Directive</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Industrial permits, pollution prevention, incidents and emissions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Review permit terms and prepare action proposals for regulated installations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Directive </w:t>
            </w:r>
            <w:r>
              <w:rPr>
                <w:b/>
                <w:sz w:val="17"/>
              </w:rPr>
              <w:t>2012/18/EU</w:t>
            </w:r>
            <w:r>
              <w:rPr>
                <w:sz w:val="17"/>
              </w:rPr>
              <w:t>, Seveso III</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Major-accident hazards involving dangerous substances</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Link to emergency plans for high-risk installations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Directive </w:t>
            </w:r>
            <w:r>
              <w:rPr>
                <w:b/>
                <w:sz w:val="17"/>
              </w:rPr>
              <w:t>2020/2184</w:t>
            </w:r>
            <w:r>
              <w:rPr>
                <w:sz w:val="17"/>
              </w:rPr>
              <w:t>, Drinking Water Directive</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Drinking-water quality and risk-based water-supply safety</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Water-intake risk assessment and utility coordination</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Directive </w:t>
            </w:r>
            <w:r>
              <w:rPr>
                <w:b/>
                <w:sz w:val="17"/>
              </w:rPr>
              <w:t>(EU) 2024/3019</w:t>
            </w:r>
            <w:r>
              <w:rPr>
                <w:sz w:val="17"/>
              </w:rPr>
              <w:t>, Urban Wastewater Treatment Directive</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Collection, treatment and oversight of urban wastewater</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Potential future modules for wastewater operators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Directive </w:t>
            </w:r>
            <w:r>
              <w:rPr>
                <w:b/>
                <w:sz w:val="17"/>
              </w:rPr>
              <w:t>(EU) 2026/805</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Updates rules on surface-water and groundwater pollutants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Adapt pollutant parameters and national operating procedures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Regulation </w:t>
            </w:r>
            <w:r>
              <w:rPr>
                <w:b/>
                <w:sz w:val="17"/>
              </w:rPr>
              <w:t>(EU) 2024/1689</w:t>
            </w:r>
            <w:r>
              <w:rPr>
                <w:sz w:val="17"/>
              </w:rPr>
              <w:t>, AI Act</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Governance of artificial-intelligence systems</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Determine applicable risk category, oversight and traceability</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 xml:space="preserve">Directive </w:t>
            </w:r>
            <w:r>
              <w:rPr>
                <w:b/>
                <w:sz w:val="17"/>
              </w:rPr>
              <w:t>(EU) 2022/2555</w:t>
            </w:r>
            <w:r>
              <w:rPr>
                <w:sz w:val="17"/>
              </w:rPr>
              <w:t>, NIS2</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Cybersecurity for many essential and important entities, including parts of the water sector</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Secure deployment, integration and access management</w:t>
            </w:r>
          </w:p>
        </w:tc>
      </w:tr>
    </w:tbl>
    <w:p>
      <w:pPr>
        <w:spacing w:after="40"/>
      </w:pPr>
    </w:p>
    <w:p>
      <w:pPr/>
      <w:r>
        <w:rPr>
          <w:b/>
        </w:rPr>
        <w:t>Important legal qualification:</w:t>
      </w:r>
      <w:r>
        <w:t xml:space="preserve"> EU directives are implemented through national law. The duties of any particular organisation also depend on its legal status, permit conditions, the event involved and local procedures. Loading EU directive texts into an AI model does not by itself create an authoritative Bulgarian response manual.</w:t>
      </w:r>
    </w:p>
    <w:p>
      <w:pPr>
        <w:pStyle w:val="Heading2"/>
      </w:pPr>
      <w:r>
        <w:t>8.2. A Major Legislative Change in 2026: Directive (EU) 2026/805</w:t>
      </w:r>
    </w:p>
    <w:p>
      <w:pPr/>
      <w:r>
        <w:t xml:space="preserve">According to the underlying research, Directive </w:t>
      </w:r>
      <w:r>
        <w:rPr>
          <w:b/>
        </w:rPr>
        <w:t>(EU) 2026/805</w:t>
      </w:r>
      <w:r>
        <w:t xml:space="preserve"> entered into force on </w:t>
      </w:r>
      <w:r>
        <w:rPr>
          <w:b/>
        </w:rPr>
        <w:t>11 May 2026</w:t>
      </w:r>
      <w:r>
        <w:t>, amending three parts of EU water-protection legislation: the Water Framework Directive, environmental quality standards for surface waters and groundwater protection. The amendments address, among other topics:</w:t>
      </w:r>
    </w:p>
    <w:p>
      <w:pPr>
        <w:pStyle w:val="ListBullet"/>
      </w:pPr>
      <w:r>
        <w:t>Certain PFAS compounds.</w:t>
      </w:r>
    </w:p>
    <w:p>
      <w:pPr>
        <w:pStyle w:val="ListBullet"/>
      </w:pPr>
      <w:r>
        <w:t>Pharmaceuticals and pesticides.</w:t>
      </w:r>
    </w:p>
    <w:p>
      <w:pPr>
        <w:pStyle w:val="ListBullet"/>
      </w:pPr>
      <w:r>
        <w:t>Microplastics.</w:t>
      </w:r>
    </w:p>
    <w:p>
      <w:pPr>
        <w:pStyle w:val="ListBullet"/>
      </w:pPr>
      <w:r>
        <w:t>Indicators of antimicrobial resistance.</w:t>
      </w:r>
    </w:p>
    <w:p>
      <w:pPr>
        <w:pStyle w:val="ListBullet"/>
      </w:pPr>
      <w:r>
        <w:t>Assessment of combined pollutant effects.</w:t>
      </w:r>
    </w:p>
    <w:p>
      <w:pPr>
        <w:pStyle w:val="ListBullet"/>
      </w:pPr>
      <w:r>
        <w:t>Revised approaches to monitoring.</w:t>
      </w:r>
    </w:p>
    <w:p>
      <w:pPr/>
      <w:r>
        <w:rPr>
          <w:b/>
        </w:rPr>
        <w:t>Commercial implication:</w:t>
      </w:r>
      <w:r>
        <w:t xml:space="preserve"> interpreting monitoring results and identifying the requirements that apply to a particular site or water body will become more demanding.</w:t>
      </w:r>
    </w:p>
    <w:p>
      <w:pPr/>
      <w:r>
        <w:t xml:space="preserve">A future module called </w:t>
      </w:r>
      <w:r>
        <w:rPr>
          <w:b/>
        </w:rPr>
        <w:t>Water Regulation Intelligence</w:t>
      </w:r>
      <w:r>
        <w:t xml:space="preserve"> should (1) follow legislative amendments; (2) determine relevant commencement dates; (3) account for national transposition; (4) match duties to water-body type; (5) flag additional monitoring parameters; (6) alert organisations to procedural revisions; and (7) link to primary legal texts and specific versions.</w:t>
      </w:r>
    </w:p>
    <w:p>
      <w:pPr/>
      <w:r>
        <w:t xml:space="preserve">The source analysis identifies </w:t>
      </w:r>
      <w:r>
        <w:rPr>
          <w:b/>
        </w:rPr>
        <w:t>21 December 2027</w:t>
      </w:r>
      <w:r>
        <w:t xml:space="preserve"> as the deadline for Member States to adopt transposition measures. Individual provisions may have separate transition dates. National transposition does not mean that every environmental standard has exactly the same effective date. Primary source: </w:t>
      </w:r>
      <w:hyperlink r:id="rId18">
        <w:r>
          <w:rPr>
            <w:color w:val="195E85"/>
          </w:rPr>
          <w:t>https://eur-lex.europa.eu/legal-content/en/TXT/?uri=CELEX:32026L0805</w:t>
        </w:r>
      </w:hyperlink>
      <w:r>
        <w:t>.</w:t>
      </w:r>
    </w:p>
    <w:p>
      <w:pPr>
        <w:pStyle w:val="Heading2"/>
      </w:pPr>
      <w:r>
        <w:t>8.3. New Drinking-Water Requirements</w:t>
      </w:r>
    </w:p>
    <w:p>
      <w:pPr/>
      <w:r>
        <w:t xml:space="preserve">On </w:t>
      </w:r>
      <w:r>
        <w:rPr>
          <w:b/>
        </w:rPr>
        <w:t>12 January 2026</w:t>
      </w:r>
      <w:r>
        <w:t>, new EU-wide requirements for monitoring PFAS in drinking water began to apply under the recast Drinking Water Directive. The European Commission describes harmonised monitoring and information obligations relating to results, exceedances and incidents.</w:t>
      </w:r>
    </w:p>
    <w:p>
      <w:pPr/>
      <w:r>
        <w:t>This may create demand for combined laboratory data, checking applicable thresholds, identifying affected supply systems, preparing reports and tracking required action.</w:t>
      </w:r>
    </w:p>
    <w:p>
      <w:pPr/>
      <w:r>
        <w:rPr>
          <w:b/>
        </w:rPr>
        <w:t>Technical boundary:</w:t>
      </w:r>
      <w:r>
        <w:t xml:space="preserve"> satellite imagery must not be advertised as a stand-alone measurement method for PFAS. Relevant laboratory testing is required. Commission source: </w:t>
      </w:r>
      <w:hyperlink r:id="rId19">
        <w:r>
          <w:rPr>
            <w:color w:val="195E85"/>
          </w:rPr>
          <w:t>https://environment.ec.europa.eu/news/new-eu-rules-limit-pfas-drinking-water-2026-01-12_en</w:t>
        </w:r>
      </w:hyperlink>
      <w:r>
        <w:t>.</w:t>
      </w:r>
    </w:p>
    <w:p>
      <w:pPr>
        <w:pStyle w:val="Heading2"/>
      </w:pPr>
      <w:r>
        <w:t>8.4. Floods and River Basin Management</w:t>
      </w:r>
    </w:p>
    <w:p>
      <w:pPr/>
      <w:r>
        <w:t xml:space="preserve">Directive </w:t>
      </w:r>
      <w:r>
        <w:rPr>
          <w:b/>
        </w:rPr>
        <w:t>2007/60/EC</w:t>
      </w:r>
      <w:r>
        <w:t xml:space="preserve"> requires flood-risk assessment, hazard and risk mapping, and flood-risk management plans. These documents are updated periodically; the current planning cycle referred to in the underlying analysis covers </w:t>
      </w:r>
      <w:r>
        <w:rPr>
          <w:b/>
        </w:rPr>
        <w:t>2022–2027</w:t>
      </w:r>
      <w:r>
        <w:t>.</w:t>
      </w:r>
    </w:p>
    <w:p>
      <w:pPr/>
      <w:r>
        <w:t>The platform should use existing approved maps and plans. Outputs from experimental algorithms must not silently replace them.</w:t>
      </w:r>
    </w:p>
    <w:p>
      <w:pPr>
        <w:pStyle w:val="Heading2"/>
      </w:pPr>
      <w:r>
        <w:t>8.5. Environmental Liability and Industrial Safety</w:t>
      </w:r>
    </w:p>
    <w:p>
      <w:pPr/>
      <w:r>
        <w:t xml:space="preserve">Directive </w:t>
      </w:r>
      <w:r>
        <w:rPr>
          <w:b/>
        </w:rPr>
        <w:t>2004/35/EC</w:t>
      </w:r>
      <w:r>
        <w:t xml:space="preserve"> is especially relevant to regulated businesses. Article 5 addresses preventive measures where there is an imminent threat of environmental damage, including notification of competent authorities in applicable cases. Article 6 addresses action after environmental damage has occurred.</w:t>
      </w:r>
    </w:p>
    <w:p>
      <w:pPr/>
      <w:r>
        <w:t xml:space="preserve">An industrial response module might generate a verified checklist, draft internal notification, relevant permit conditions, a record of preventive measures, a dated chronology and a draft incident report. It must </w:t>
      </w:r>
      <w:r>
        <w:rPr>
          <w:b/>
        </w:rPr>
        <w:t>not</w:t>
      </w:r>
      <w:r>
        <w:t xml:space="preserve"> purport to establish a company's legal liability automatically.</w:t>
      </w:r>
    </w:p>
    <w:p>
      <w:pPr>
        <w:pStyle w:val="Heading2"/>
      </w:pPr>
      <w:r>
        <w:t>8.6. EU AI Act: Opportunity and Constraint</w:t>
      </w:r>
    </w:p>
    <w:p>
      <w:pPr/>
      <w:r>
        <w:t xml:space="preserve">Because the system could eventually be used in critical infrastructure, the possible application of the EU </w:t>
      </w:r>
      <w:r>
        <w:rPr>
          <w:b/>
        </w:rPr>
        <w:t>AI Act</w:t>
      </w:r>
      <w:r>
        <w:t xml:space="preserve"> deserves early examination. Certain AI systems used as safety components in the management and operation of critical infrastructure, including water supply, may be classified as </w:t>
      </w:r>
      <w:r>
        <w:rPr>
          <w:b/>
        </w:rPr>
        <w:t>high risk</w:t>
      </w:r>
      <w:r>
        <w:t>. The classification depends on the product's specific intended purpose and technical role; using AI in an environmental organisation does not automatically make the system high risk.</w:t>
      </w:r>
    </w:p>
    <w:p>
      <w:pPr/>
      <w:r>
        <w:t xml:space="preserve">The regulatory framework has category-specific compliance timetables, including provisions associated with </w:t>
      </w:r>
      <w:r>
        <w:rPr>
          <w:b/>
        </w:rPr>
        <w:t>December 2027</w:t>
      </w:r>
      <w:r>
        <w:t xml:space="preserve"> for certain Annex III cases as described in the underlying source analysis. Detailed classification and timing need to be checked against the law in force when a commercial use case is defined.</w:t>
      </w:r>
    </w:p>
    <w:p>
      <w:pPr/>
      <w:r>
        <w:t>From the start, design for human approval of significant actions, a recorded source for every material conclusion, versioned legal references, explicit uncertainty, correction and challenge mechanisms, a decision log and role-based access rights. These safeguards will matter to public buyers and industrial customers.</w:t>
      </w:r>
    </w:p>
    <w:p>
      <w:pPr>
        <w:pStyle w:val="Heading2"/>
      </w:pPr>
      <w:r>
        <w:t>8.7. Cybersecurity and NIS2</w:t>
      </w:r>
    </w:p>
    <w:p>
      <w:pPr/>
      <w:r>
        <w:t>NIS2 applies to certain water-supply and wastewater entities and other critical sectors where its criteria are met. A future enterprise system should address confidential operational data, permission control, encryption, audit logs, backups, secure exchange with third-party systems and cyber-incident procedures.</w:t>
      </w:r>
    </w:p>
    <w:p>
      <w:pPr/>
      <w:r>
        <w:t xml:space="preserve">A safe demonstrator architecture is sufficient for the hackathon MVP. Production-grade compliance and assurance will become a material cost of commercial deployment. Source: </w:t>
      </w:r>
      <w:hyperlink r:id="rId20">
        <w:r>
          <w:rPr>
            <w:color w:val="195E85"/>
          </w:rPr>
          <w:t>https://eur-lex.europa.eu/eli/dir/2022/2555/oj</w:t>
        </w:r>
      </w:hyperlink>
      <w:r>
        <w:t>.</w:t>
      </w:r>
    </w:p>
    <w:p>
      <w:pPr>
        <w:pStyle w:val="Heading2"/>
      </w:pPr>
      <w:r>
        <w:t>8.8. European Water Resilience Policy</w:t>
      </w:r>
    </w:p>
    <w:p>
      <w:pPr/>
      <w:r>
        <w:t xml:space="preserve">The </w:t>
      </w:r>
      <w:r>
        <w:rPr>
          <w:b/>
        </w:rPr>
        <w:t>EU Water Resilience Strategy 2025</w:t>
      </w:r>
      <w:r>
        <w:t xml:space="preserve"> supports more efficient water use, resilient management, innovation and digitalisation. This offers a policy and investment backdrop, not a legal duty to buy Water Crisis Decision Navigator.</w:t>
      </w:r>
    </w:p>
    <w:p>
      <w:pPr/>
      <w:r>
        <w:t xml:space="preserve">The European Commission's </w:t>
      </w:r>
      <w:r>
        <w:rPr>
          <w:b/>
        </w:rPr>
        <w:t>Water Resilience Investment Accelerator</w:t>
      </w:r>
      <w:r>
        <w:t xml:space="preserve">, announced on </w:t>
      </w:r>
      <w:r>
        <w:rPr>
          <w:b/>
        </w:rPr>
        <w:t>14 October 2026</w:t>
      </w:r>
      <w:r>
        <w:t xml:space="preserve">, is particularly worth examining. It envisages support for </w:t>
      </w:r>
      <w:r>
        <w:rPr>
          <w:b/>
        </w:rPr>
        <w:t>20 innovative pilot projects</w:t>
      </w:r>
      <w:r>
        <w:t xml:space="preserve"> and investment-preparation assistance, including through </w:t>
      </w:r>
      <w:r>
        <w:rPr>
          <w:b/>
        </w:rPr>
        <w:t>Green Assist</w:t>
      </w:r>
      <w:r>
        <w:t>. The Commission's original announcement indicated an opportunity to seek advisory support until late October 2026. Such advisory support is not a guaranteed cash grant, and eligibility must be checked separately.</w:t>
      </w:r>
    </w:p>
    <w:p>
      <w:pPr/>
      <w:r>
        <w:t xml:space="preserve">Given the source report's reference date of </w:t>
      </w:r>
      <w:r>
        <w:rPr>
          <w:b/>
        </w:rPr>
        <w:t>25 October 2026</w:t>
      </w:r>
      <w:r>
        <w:t xml:space="preserve">, the team should examine this option promptly if it intends to continue the project after the hackathon. Source: </w:t>
      </w:r>
      <w:hyperlink r:id="rId21">
        <w:r>
          <w:rPr>
            <w:color w:val="195E85"/>
          </w:rPr>
          <w:t>https://environment.ec.europa.eu/news/commission-presents-water-resilience-investment-accelerator-2026-10-14_en</w:t>
        </w:r>
      </w:hyperlink>
      <w:r>
        <w:t>.</w:t>
      </w:r>
    </w:p>
    <w:p>
      <w:pPr>
        <w:pStyle w:val="Heading2"/>
      </w:pPr>
      <w:r>
        <w:t>8.9. Technological Trends Shaping Demand</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Technology</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Expected trajectory</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Opportunity for our product</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Satellite monitoring</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More accessible repeat observations</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Regular detection of change</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IoT and field sensors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More frequent operational measurements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Corroborate signals across sources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Hydrological models</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Improved spatial resolution and forecasting</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Analyse hazard development</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GIS platforms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Tighter institutional data integration</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Connect hazards to specific assets and places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Generative AI</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Faster handling of documents and information retrieval</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Draft evidence-linked decisions for expert review</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Business-process automation</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Growing demand for transparent digital procedure</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Assign tasks and monitor execution</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Digital regulation</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More formal requirements for data and reporting</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Maintain a version-controlled regulatory knowledge base</w:t>
            </w:r>
          </w:p>
        </w:tc>
      </w:tr>
    </w:tbl>
    <w:p>
      <w:pPr>
        <w:spacing w:after="40"/>
      </w:pPr>
    </w:p>
    <w:p>
      <w:pPr/>
      <w:r>
        <w:rPr>
          <w:b/>
        </w:rPr>
        <w:t>The most promising combination is geospatial intelligence + verified regulation + managed operational workflows.</w:t>
      </w:r>
    </w:p>
    <w:p>
      <w:pPr>
        <w:pStyle w:val="Heading1"/>
      </w:pPr>
      <w:r>
        <w:t>9. MVP Validation and Proof of Demand</w:t>
      </w:r>
    </w:p>
    <w:p>
      <w:pPr/>
      <w:r>
        <w:t xml:space="preserve">This is central to </w:t>
      </w:r>
      <w:r>
        <w:rPr>
          <w:b/>
        </w:rPr>
        <w:t>Stavri Nikolov's</w:t>
      </w:r>
      <w:r>
        <w:t xml:space="preserve"> recommendations. Winning a hackathon and demonstrating genuine market demand are not equivalent. An MVP must test not only whether the technology can be built, but also whether customers experience a problem serious enough to pay to solve.</w:t>
      </w:r>
    </w:p>
    <w:p>
      <w:pPr>
        <w:pStyle w:val="Heading2"/>
      </w:pPr>
      <w:r>
        <w:t>9.1. Hypotheses to Test</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Hypothesis</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Validation method</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Success evidence</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Coordination is a significant problem</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Interviews and direct observation</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Recurring, specific process failures described by staff</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The product accelerates work</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Comparable task tests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Measured reduction in processing time</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Legal references help users</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Expert examination</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Correct, applicable and versioned legal sources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Responsible bodies are assigned correctly</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Walkthrough of official procedures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No critical jurisdictional mistakes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Users trust the explanation</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Usability evaluation</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Users understand both the basis and limitations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Commercial demand exists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Discussion with an actual budget holder</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Serious consideration of a defined paid pilot</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Deployment is feasible</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IT and cybersecurity review</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No insurmountable integration barriers</w:t>
            </w:r>
          </w:p>
        </w:tc>
      </w:tr>
    </w:tbl>
    <w:p>
      <w:pPr>
        <w:spacing w:after="40"/>
      </w:pPr>
    </w:p>
    <w:p>
      <w:pPr>
        <w:pStyle w:val="Heading2"/>
      </w:pPr>
      <w:r>
        <w:t>9.2. A Realistic Minimum Viable Product</w:t>
      </w:r>
    </w:p>
    <w:p>
      <w:pPr/>
      <w:r>
        <w:rPr>
          <w:b/>
        </w:rPr>
        <w:t>Geographic scope:</w:t>
      </w:r>
      <w:r>
        <w:t xml:space="preserve"> one water body or a short river reach in Bulgaria.</w:t>
      </w:r>
    </w:p>
    <w:p>
      <w:pPr/>
      <w:r>
        <w:rPr>
          <w:b/>
        </w:rPr>
        <w:t>Hazard:</w:t>
      </w:r>
      <w:r>
        <w:t xml:space="preserve"> turbidity or another observable parameter that can be demonstrated reliably with available datasets.</w:t>
      </w:r>
    </w:p>
    <w:p>
      <w:pPr/>
      <w:r>
        <w:rPr>
          <w:b/>
        </w:rPr>
        <w:t>Inputs:</w:t>
      </w:r>
      <w:r>
        <w:t xml:space="preserve"> one open geospatial-data source and one sample of historical, field-measurement or clearly labelled demonstration laboratory data.</w:t>
      </w:r>
    </w:p>
    <w:p>
      <w:pPr/>
      <w:r>
        <w:rPr>
          <w:b/>
        </w:rPr>
        <w:t>Participants:</w:t>
      </w:r>
      <w:r>
        <w:t xml:space="preserve"> environmental analyst, authorised technical specialist, representative of the responsible inspectorate, and manager approving the decision.</w:t>
      </w:r>
    </w:p>
    <w:p>
      <w:pPr/>
      <w:r>
        <w:rPr>
          <w:b/>
        </w:rPr>
        <w:t>Legal component:</w:t>
      </w:r>
      <w:r>
        <w:t xml:space="preserve"> at least </w:t>
      </w:r>
      <w:r>
        <w:rPr>
          <w:b/>
        </w:rPr>
        <w:t>3–5 verified rules or procedural steps</w:t>
      </w:r>
      <w:r>
        <w:t xml:space="preserve"> selected for the specific geographic jurisdiction and type of event.</w:t>
      </w:r>
    </w:p>
    <w:p>
      <w:pPr/>
      <w:r>
        <w:rPr>
          <w:b/>
        </w:rPr>
        <w:t>Output:</w:t>
      </w:r>
      <w:r>
        <w:t xml:space="preserve"> threat record, proposed action plan, legal citations, named task owners, approval status and incident timeline.</w:t>
      </w:r>
    </w:p>
    <w:p>
      <w:pPr>
        <w:pStyle w:val="Heading2"/>
      </w:pPr>
      <w:r>
        <w:t>9.3. Example MVP Technical Flow</w:t>
      </w:r>
    </w:p>
    <w:p>
      <w:pPr>
        <w:ind w:left="331"/>
      </w:pPr>
      <w:r>
        <w:t>1. Import time-stamped environmental data from a defined source.</w:t>
      </w:r>
    </w:p>
    <w:p>
      <w:pPr>
        <w:ind w:left="331"/>
      </w:pPr>
      <w:r>
        <w:t>2. Identify and visualise an apparent anomaly while keeping uncertainty visible.</w:t>
      </w:r>
    </w:p>
    <w:p>
      <w:pPr>
        <w:ind w:left="331"/>
      </w:pPr>
      <w:r>
        <w:t>3. Combine the event's location with a curated map of sensitive receptors and authority jurisdictions.</w:t>
      </w:r>
    </w:p>
    <w:p>
      <w:pPr>
        <w:ind w:left="331"/>
      </w:pPr>
      <w:r>
        <w:t>4. Retrieve exact reviewed procedures and legal references appropriate to that place and event category.</w:t>
      </w:r>
    </w:p>
    <w:p>
      <w:pPr>
        <w:ind w:left="331"/>
      </w:pPr>
      <w:r>
        <w:t>5. Create a proposed check-and-notify workflow for a specialist to approve.</w:t>
      </w:r>
    </w:p>
    <w:p>
      <w:pPr>
        <w:ind w:left="331"/>
      </w:pPr>
      <w:r>
        <w:t>6. Record decisions, assignments, supporting evidence and completion status.</w:t>
      </w:r>
    </w:p>
    <w:p>
      <w:pPr/>
      <w:r>
        <w:t xml:space="preserve">This is a </w:t>
      </w:r>
      <w:r>
        <w:rPr>
          <w:b/>
        </w:rPr>
        <w:t>decision-support demonstration</w:t>
      </w:r>
      <w:r>
        <w:t>, not an autonomous crisis-control platform.</w:t>
      </w:r>
    </w:p>
    <w:p>
      <w:pPr>
        <w:pStyle w:val="Heading2"/>
      </w:pPr>
      <w:r>
        <w:t>9.4. Programme of Potential-Customer Interviews</w:t>
      </w:r>
    </w:p>
    <w:p>
      <w:pPr/>
      <w:r>
        <w:t xml:space="preserve">I recommend </w:t>
      </w:r>
      <w:r>
        <w:rPr>
          <w:b/>
        </w:rPr>
        <w:t>8–10 interviews</w:t>
      </w:r>
      <w:r>
        <w:t xml:space="preserve"> distributed across roles as follows: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Interview group</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Number</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Main purpose</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River Basin Directorate professionals</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2</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Validate jurisdiction and procedures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Regional environmental specialists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2</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Reconstruct actual response workflows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Water utilities</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2</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Find commercially important recurring tasks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Industrial enterprises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1–2</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Examine incident procedures and acceptable pricing</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Insurance company</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Understand unmet analytics and prevention needs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IT specialist or procurement officer</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Assess deployment and budget pathway</w:t>
            </w:r>
          </w:p>
        </w:tc>
      </w:tr>
    </w:tbl>
    <w:p>
      <w:pPr>
        <w:spacing w:after="40"/>
      </w:pPr>
    </w:p>
    <w:p>
      <w:pPr/>
      <w:r>
        <w:t xml:space="preserve">This is a proposed research plan; the interviews have </w:t>
      </w:r>
      <w:r>
        <w:rPr>
          <w:b/>
        </w:rPr>
        <w:t>not yet taken place</w:t>
      </w:r>
      <w:r>
        <w:t>.</w:t>
      </w:r>
    </w:p>
    <w:p>
      <w:pPr>
        <w:pStyle w:val="Heading2"/>
      </w:pPr>
      <w:r>
        <w:t>9.5. Interview Questions</w:t>
      </w:r>
    </w:p>
    <w:p>
      <w:pPr/>
      <w:r>
        <w:t>In line with Nikolov's advice, begin with past events and real work rather than abstract opinions about the concept.</w:t>
      </w:r>
    </w:p>
    <w:p>
      <w:pPr>
        <w:pStyle w:val="Heading3"/>
      </w:pPr>
      <w:r>
        <w:t>Current Work</w:t>
      </w:r>
    </w:p>
    <w:p>
      <w:pPr>
        <w:ind w:left="331"/>
      </w:pPr>
      <w:r>
        <w:t>1. Tell me about the most recent case when a possible water-quality threat was identified.</w:t>
      </w:r>
    </w:p>
    <w:p>
      <w:pPr>
        <w:ind w:left="331"/>
      </w:pPr>
      <w:r>
        <w:t>2. Where did the initial warning come from?</w:t>
      </w:r>
    </w:p>
    <w:p>
      <w:pPr>
        <w:ind w:left="331"/>
      </w:pPr>
      <w:r>
        <w:t>3. Who checked whether the information was reliable?</w:t>
      </w:r>
    </w:p>
    <w:p>
      <w:pPr>
        <w:ind w:left="331"/>
      </w:pPr>
      <w:r>
        <w:t>4. Which documents and software systems were used?</w:t>
      </w:r>
    </w:p>
    <w:p>
      <w:pPr>
        <w:ind w:left="331"/>
      </w:pPr>
      <w:r>
        <w:t>5. How much time elapsed between the alert and the first decision?</w:t>
      </w:r>
    </w:p>
    <w:p>
      <w:pPr>
        <w:pStyle w:val="Heading3"/>
      </w:pPr>
      <w:r>
        <w:t>Response Organisation</w:t>
      </w:r>
    </w:p>
    <w:p>
      <w:pPr>
        <w:ind w:left="331"/>
      </w:pPr>
      <w:r>
        <w:t>6. How was the responsible public authority identified?</w:t>
      </w:r>
    </w:p>
    <w:p>
      <w:pPr>
        <w:ind w:left="331"/>
      </w:pPr>
      <w:r>
        <w:t>7. Which specialists participated?</w:t>
      </w:r>
    </w:p>
    <w:p>
      <w:pPr>
        <w:ind w:left="331"/>
      </w:pPr>
      <w:r>
        <w:t>8. How was information exchanged?</w:t>
      </w:r>
    </w:p>
    <w:p>
      <w:pPr>
        <w:ind w:left="331"/>
      </w:pPr>
      <w:r>
        <w:t>9. What documentation had to be prepared?</w:t>
      </w:r>
    </w:p>
    <w:p>
      <w:pPr>
        <w:ind w:left="331"/>
      </w:pPr>
      <w:r>
        <w:t>10. At what stage was the longest delay?</w:t>
      </w:r>
    </w:p>
    <w:p>
      <w:pPr>
        <w:pStyle w:val="Heading3"/>
      </w:pPr>
      <w:r>
        <w:t>Legal and Procedural Issues</w:t>
      </w:r>
    </w:p>
    <w:p>
      <w:pPr>
        <w:ind w:left="331"/>
      </w:pPr>
      <w:r>
        <w:t>11. How do employees find the latest applicable legal requirements?</w:t>
      </w:r>
    </w:p>
    <w:p>
      <w:pPr>
        <w:ind w:left="331"/>
      </w:pPr>
      <w:r>
        <w:t>12. Which site-specific permit conditions must be considered?</w:t>
      </w:r>
    </w:p>
    <w:p>
      <w:pPr>
        <w:ind w:left="331"/>
      </w:pPr>
      <w:r>
        <w:t>13. Which decisions require mandatory review or authorisation?</w:t>
      </w:r>
    </w:p>
    <w:p>
      <w:pPr>
        <w:ind w:left="331"/>
      </w:pPr>
      <w:r>
        <w:t>14. Where is the history of actions and notifications stored?</w:t>
      </w:r>
    </w:p>
    <w:p>
      <w:pPr>
        <w:ind w:left="331"/>
      </w:pPr>
      <w:r>
        <w:t>15. Which errors would have the most serious consequences?</w:t>
      </w:r>
    </w:p>
    <w:p>
      <w:pPr>
        <w:pStyle w:val="Heading3"/>
      </w:pPr>
      <w:r>
        <w:t>Economics and Workload</w:t>
      </w:r>
    </w:p>
    <w:p>
      <w:pPr>
        <w:ind w:left="331"/>
      </w:pPr>
      <w:r>
        <w:t>16. How many comparable incidents occur each year?</w:t>
      </w:r>
    </w:p>
    <w:p>
      <w:pPr>
        <w:ind w:left="331"/>
      </w:pPr>
      <w:r>
        <w:t>17. How much working time does one case require?</w:t>
      </w:r>
    </w:p>
    <w:p>
      <w:pPr>
        <w:ind w:left="331"/>
      </w:pPr>
      <w:r>
        <w:t>18. What costs arise from manual coordination?</w:t>
      </w:r>
    </w:p>
    <w:p>
      <w:pPr>
        <w:ind w:left="331"/>
      </w:pPr>
      <w:r>
        <w:t>19. Does the organisation already pay for information systems?</w:t>
      </w:r>
    </w:p>
    <w:p>
      <w:pPr>
        <w:ind w:left="331"/>
      </w:pPr>
      <w:r>
        <w:t>20. How is a decision to purchase new software assessed?</w:t>
      </w:r>
    </w:p>
    <w:p>
      <w:pPr>
        <w:pStyle w:val="Heading3"/>
      </w:pPr>
      <w:r>
        <w:t>Procurement</w:t>
      </w:r>
    </w:p>
    <w:p>
      <w:pPr>
        <w:ind w:left="331"/>
      </w:pPr>
      <w:r>
        <w:t>21. Who may propose introducing a new system?</w:t>
      </w:r>
    </w:p>
    <w:p>
      <w:pPr>
        <w:ind w:left="331"/>
      </w:pPr>
      <w:r>
        <w:t>22. Who authorises the expenditure?</w:t>
      </w:r>
    </w:p>
    <w:p>
      <w:pPr>
        <w:ind w:left="331"/>
      </w:pPr>
      <w:r>
        <w:t>23. What procurement procedure applies?</w:t>
      </w:r>
    </w:p>
    <w:p>
      <w:pPr>
        <w:ind w:left="331"/>
      </w:pPr>
      <w:r>
        <w:t>24. Could the organisation commission a limited paid pilot?</w:t>
      </w:r>
    </w:p>
    <w:p>
      <w:pPr>
        <w:ind w:left="331"/>
      </w:pPr>
      <w:r>
        <w:t>25. What pilot results would justify considering a longer-term contract?</w:t>
      </w:r>
    </w:p>
    <w:p>
      <w:pPr>
        <w:pStyle w:val="Heading2"/>
      </w:pPr>
      <w:r>
        <w:t>9.6. Observe the Actual Working Process</w:t>
      </w:r>
    </w:p>
    <w:p>
      <w:pPr/>
      <w:r>
        <w:t>I support Nikolov's recommendation to observe work inside a participating organisation, if it gives permission. In particular, examine how many systems and tabs an officer opens; how information is transferred between documents; how long legal research takes; who has to be called; how receipt of information is confirmed; who authorises a decision; and which steps are repeated.</w:t>
      </w:r>
    </w:p>
    <w:p>
      <w:pPr/>
      <w:r>
        <w:t>Observation can reveal friction that professionals no longer mention because it has become routine. It must not involve unauthorised access to operational data. Anonymised records or a controlled demonstration are sufficient for an early-stage start-up.</w:t>
      </w:r>
    </w:p>
    <w:p>
      <w:pPr>
        <w:pStyle w:val="Heading2"/>
      </w:pPr>
      <w:r>
        <w:t>9.7. How to Measure MVP Performance</w:t>
      </w:r>
    </w:p>
    <w:p>
      <w:pPr/>
      <w:r>
        <w:t xml:space="preserve">The strongest design is a comparison of equivalent tasks </w:t>
      </w:r>
      <w:r>
        <w:rPr>
          <w:b/>
        </w:rPr>
        <w:t>without the platform</w:t>
      </w:r>
      <w:r>
        <w:t xml:space="preserve"> and </w:t>
      </w:r>
      <w:r>
        <w:rPr>
          <w:b/>
        </w:rPr>
        <w:t>with the platform</w:t>
      </w:r>
      <w:r>
        <w:t>.</w:t>
      </w:r>
    </w:p>
    <w:p>
      <w:pPr/>
      <w:r>
        <w:rPr>
          <w:b/>
        </w:rPr>
        <w:t>Test assignment:</w:t>
      </w:r>
      <w:r>
        <w:t xml:space="preserve"> investigate an alert concerning possible water contamination and prepare a reasoned draft plan for next steps.</w:t>
      </w:r>
    </w:p>
    <w:tbl>
      <w:tblPr>
        <w:tblStyle w:val="TableGrid"/>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23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Indicator</w:t>
            </w:r>
          </w:p>
        </w:tc>
        <w:tc>
          <w:tcPr>
            <w:tcW w:type="dxa" w:w="2952"/>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Conventional process</w:t>
            </w:r>
          </w:p>
        </w:tc>
        <w:tc>
          <w:tcPr>
            <w:tcW w:type="dxa" w:w="302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MVP-assisted process</w:t>
            </w:r>
          </w:p>
        </w:tc>
        <w:tc>
          <w:tcPr>
            <w:tcW w:type="dxa" w:w="180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What is measured</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Time to analyse an alert</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Record actual time</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Record actual time</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Speed</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Time to identify competent authority</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Record actual time</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Record actual time</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Speed</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Time to find legal grounds</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Record actual time</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Record actual time</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Speed</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Accuracy of legal references</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Reviewed by expert</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Reviewed by expert</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Quality</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Correctness of notification recipients</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Reviewed by expert</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Reviewed by expert</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Quality</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Completeness of required actions</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Reviewed by expert</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Reviewed by expert</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Quality</w:t>
            </w:r>
          </w:p>
        </w:tc>
      </w:tr>
      <w:tr>
        <w:tc>
          <w:tcPr>
            <w:tcW w:type="dxa" w:w="23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User's understanding of results</w:t>
            </w:r>
          </w:p>
        </w:tc>
        <w:tc>
          <w:tcPr>
            <w:tcW w:type="dxa" w:w="2952"/>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Questionnaire</w:t>
            </w:r>
          </w:p>
        </w:tc>
        <w:tc>
          <w:tcPr>
            <w:tcW w:type="dxa" w:w="302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Questionnaire</w:t>
            </w:r>
          </w:p>
        </w:tc>
        <w:tc>
          <w:tcPr>
            <w:tcW w:type="dxa" w:w="180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Usability</w:t>
            </w:r>
          </w:p>
        </w:tc>
      </w:tr>
      <w:tr>
        <w:tc>
          <w:tcPr>
            <w:tcW w:type="dxa" w:w="23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Number of critical errors</w:t>
            </w:r>
          </w:p>
        </w:tc>
        <w:tc>
          <w:tcPr>
            <w:tcW w:type="dxa" w:w="2952"/>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Count</w:t>
            </w:r>
          </w:p>
        </w:tc>
        <w:tc>
          <w:tcPr>
            <w:tcW w:type="dxa" w:w="302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Count</w:t>
            </w:r>
          </w:p>
        </w:tc>
        <w:tc>
          <w:tcPr>
            <w:tcW w:type="dxa" w:w="180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Safety</w:t>
            </w:r>
          </w:p>
        </w:tc>
      </w:tr>
    </w:tbl>
    <w:p>
      <w:pPr>
        <w:spacing w:after="40"/>
      </w:pPr>
    </w:p>
    <w:p>
      <w:pPr/>
      <w:r>
        <w:t>Suggested preliminary success criteria:</w:t>
      </w:r>
    </w:p>
    <w:p>
      <w:pPr>
        <w:pStyle w:val="ListBullet"/>
      </w:pPr>
      <w:r>
        <w:t xml:space="preserve">At least </w:t>
      </w:r>
      <w:r>
        <w:rPr>
          <w:b/>
        </w:rPr>
        <w:t>30% less time</w:t>
      </w:r>
      <w:r>
        <w:t xml:space="preserve"> needed to prepare the initial justified decision.</w:t>
      </w:r>
    </w:p>
    <w:p>
      <w:pPr>
        <w:pStyle w:val="ListBullet"/>
      </w:pPr>
      <w:r>
        <w:rPr>
          <w:b/>
        </w:rPr>
        <w:t>No critical errors</w:t>
      </w:r>
      <w:r>
        <w:t xml:space="preserve"> in identifying the competent authority.</w:t>
      </w:r>
    </w:p>
    <w:p>
      <w:pPr>
        <w:pStyle w:val="ListBullet"/>
      </w:pPr>
      <w:r>
        <w:t>All legal citations in the approved demonstration set lead to the correct source.</w:t>
      </w:r>
    </w:p>
    <w:p>
      <w:pPr>
        <w:pStyle w:val="ListBullet"/>
      </w:pPr>
      <w:r>
        <w:t>Users understand which findings are evidenced and which remain hypotheses.</w:t>
      </w:r>
    </w:p>
    <w:p>
      <w:pPr>
        <w:pStyle w:val="ListBullet"/>
      </w:pPr>
      <w:r>
        <w:t>Every significant action is subject to appropriate human approval.</w:t>
      </w:r>
    </w:p>
    <w:p>
      <w:pPr/>
      <w:r>
        <w:t xml:space="preserve">These are </w:t>
      </w:r>
      <w:r>
        <w:rPr>
          <w:b/>
        </w:rPr>
        <w:t>targets for pilot evaluation</w:t>
      </w:r>
      <w:r>
        <w:t>, not outcomes that the product has already achieved.</w:t>
      </w:r>
    </w:p>
    <w:p>
      <w:pPr>
        <w:pStyle w:val="Heading2"/>
      </w:pPr>
      <w:r>
        <w:t>9.8. How to Test Willingness to Pay</w:t>
      </w:r>
    </w:p>
    <w:p>
      <w:pPr/>
      <w:r>
        <w:t>“Do you like our idea?” provides almost no reliable evidence of demand. A more useful question is:</w:t>
      </w:r>
    </w:p>
    <w:p>
      <w:pPr/>
      <w:r>
        <w:t>“If a two-month pilot could reduce decision-preparation time by 30% while maintaining legal correctness, would you consider a paid implementation? Who would need to authorise the pilot, and from which budget line could it be financed?”</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Interest level</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Observed signal</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Commercial significance</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User says the idea is interesting</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Low</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2</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User agrees to a demonstration</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Initial curiosity</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3</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Organisation commits staff time and relevant data</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Meaningful signal</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4</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Authorised representative discusses budget, terms and timing of a paid pilot</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Strong signal</w:t>
            </w:r>
          </w:p>
        </w:tc>
      </w:tr>
    </w:tbl>
    <w:p>
      <w:pPr>
        <w:spacing w:after="40"/>
      </w:pPr>
    </w:p>
    <w:p>
      <w:pPr/>
      <w:r>
        <w:t>Even level 4 is not a signed contract.</w:t>
      </w:r>
    </w:p>
    <w:p>
      <w:pPr>
        <w:pStyle w:val="Heading1"/>
      </w:pPr>
      <w:r>
        <w:t>Overall Expert Assessment</w:t>
      </w:r>
    </w:p>
    <w:p>
      <w:pPr>
        <w:pStyle w:val="Heading2"/>
      </w:pPr>
      <w:r>
        <w:t>Strengths</w:t>
      </w:r>
    </w:p>
    <w:p>
      <w:pPr>
        <w:pStyle w:val="ListBullet"/>
      </w:pPr>
      <w:r>
        <w:t>A clear societal, environmental and economic problem.</w:t>
      </w:r>
    </w:p>
    <w:p>
      <w:pPr>
        <w:pStyle w:val="ListBullet"/>
      </w:pPr>
      <w:r>
        <w:t>Strong alignment with European water-policy priorities.</w:t>
      </w:r>
    </w:p>
    <w:p>
      <w:pPr>
        <w:pStyle w:val="ListBullet"/>
      </w:pPr>
      <w:r>
        <w:t>Opportunity to draw on existing satellite and hydrological data.</w:t>
      </w:r>
    </w:p>
    <w:p>
      <w:pPr>
        <w:pStyle w:val="ListBullet"/>
      </w:pPr>
      <w:r>
        <w:t>Applicability across several customer categories.</w:t>
      </w:r>
    </w:p>
    <w:p>
      <w:pPr>
        <w:pStyle w:val="ListBullet"/>
      </w:pPr>
      <w:r>
        <w:t>Potentially high value from the institutional and legal workflow layer.</w:t>
      </w:r>
    </w:p>
    <w:p>
      <w:pPr>
        <w:pStyle w:val="ListBullet"/>
      </w:pPr>
      <w:r>
        <w:t>Modular expansion across Member States and threat types.</w:t>
      </w:r>
    </w:p>
    <w:p>
      <w:pPr/>
      <w:r>
        <w:t>Your experience in public environmental administration, inspections, impact assessment and external audits is particularly relevant to the procedural components: competence matrices, verification scenarios, formal records and decision checkpoints.</w:t>
      </w:r>
    </w:p>
    <w:p>
      <w:pPr>
        <w:pStyle w:val="Heading2"/>
      </w:pPr>
      <w:r>
        <w:t>Main Risks and Mitigations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Risk</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Severity</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Recommended mitigation</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Strong existing vendors</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High</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Integration and narrow specialisation</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Complexity of national law</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High</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Start with one country and one procedure</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Satellite data cannot measure every pollutant accurately</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Critical</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Separate suspected anomalies from confirmed findings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Legally incorrect AI recommendations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Critical</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Expert-verified sources, human approval and version control</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Slow government procurement</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High</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Test corporate buyers in parallel</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Unsupported savings claims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High</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Quantified pilots with documented assumptions</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Attempting pollution, floods and droughts simultaneously</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High</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Build one complete MVP scenario</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Dependence on third-party models and datasets</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Medium</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Account for licences and alternative sources</w:t>
            </w:r>
          </w:p>
        </w:tc>
      </w:tr>
    </w:tbl>
    <w:p>
      <w:pPr>
        <w:spacing w:after="40"/>
      </w:pPr>
    </w:p>
    <w:p>
      <w:pPr>
        <w:pStyle w:val="Heading2"/>
      </w:pPr>
      <w:r>
        <w:t>What to Give Francesco First</w:t>
      </w:r>
    </w:p>
    <w:p>
      <w:pPr/>
      <w:r>
        <w:t>With limited time before preparing the presentation, I would prioritise the following five items:</w:t>
      </w:r>
    </w:p>
    <w:tbl>
      <w:tblPr>
        <w:tblStyle w:val="TableGrid"/>
        <w:tblW w:type="auto" w:w="0"/>
        <w:tblLayout w:type="fixed"/>
        <w:tblLook w:firstColumn="1" w:firstRow="1" w:lastColumn="0" w:lastRow="0" w:noHBand="0" w:noVBand="1" w:val="04A0"/>
      </w:tblPr>
      <w:tblGrid>
        <w:gridCol w:w="3360"/>
        <w:gridCol w:w="3360"/>
        <w:gridCol w:w="3360"/>
      </w:tblGrid>
      <w:tr>
        <w:trPr>
          <w:tblHeader w:val="true"/>
        </w:trPr>
        <w:tc>
          <w:tcPr>
            <w:tcW w:type="dxa" w:w="2520"/>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Priority</w:t>
            </w:r>
          </w:p>
        </w:tc>
        <w:tc>
          <w:tcPr>
            <w:tcW w:type="dxa" w:w="3456"/>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Deliverable</w:t>
            </w:r>
          </w:p>
        </w:tc>
        <w:tc>
          <w:tcPr>
            <w:tcW w:type="dxa" w:w="4104"/>
            <w:vAlign w:val="center"/>
            <w:shd w:fill="193B55"/>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b/>
                <w:color w:val="FFFFFF"/>
                <w:sz w:val="17"/>
              </w:rPr>
            </w:r>
            <w:r>
              <w:rPr>
                <w:b/>
                <w:color w:val="FFFFFF"/>
                <w:sz w:val="17"/>
              </w:rPr>
              <w:t>How Francesco can use it</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1</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Defensible competitor comparison</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Position the product accurately without claiming there are no competitors</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2</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Detailed river-pollution user story</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Foundation for the MVP demonstration</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3</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Customer, user and budget-owner matrix</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Explain the intended buyers and target market</w:t>
            </w:r>
          </w:p>
        </w:tc>
      </w:tr>
      <w:tr>
        <w:tc>
          <w:tcPr>
            <w:tcW w:type="dxa" w:w="2520"/>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4</w:t>
            </w:r>
          </w:p>
        </w:tc>
        <w:tc>
          <w:tcPr>
            <w:tcW w:type="dxa" w:w="3456"/>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Three economic illustrations for public authorities, industry and insurers</w:t>
            </w:r>
          </w:p>
        </w:tc>
        <w:tc>
          <w:tcPr>
            <w:tcW w:type="dxa" w:w="4104"/>
            <w:vAlign w:val="center"/>
            <w:shd w:fill="F1F5F7"/>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Preliminary business justification</w:t>
            </w:r>
          </w:p>
        </w:tc>
      </w:tr>
      <w:tr>
        <w:tc>
          <w:tcPr>
            <w:tcW w:type="dxa" w:w="2520"/>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5</w:t>
            </w:r>
          </w:p>
        </w:tc>
        <w:tc>
          <w:tcPr>
            <w:tcW w:type="dxa" w:w="3456"/>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Eight-to-ten-interview plan and MVP test design</w:t>
            </w:r>
          </w:p>
        </w:tc>
        <w:tc>
          <w:tcPr>
            <w:tcW w:type="dxa" w:w="4104"/>
            <w:vAlign w:val="center"/>
            <w:tcBorders>
              <w:top w:val="single" w:sz="4" w:color="D9D9D9"/>
              <w:left w:val="single" w:sz="4" w:color="D9D9D9"/>
              <w:bottom w:val="single" w:sz="4" w:color="D9D9D9"/>
              <w:right w:val="single" w:sz="4" w:color="D9D9D9"/>
            </w:tcBorders>
            <w:tcMar>
              <w:top w:w="80" w:type="dxa"/>
              <w:start w:w="105" w:type="dxa"/>
              <w:bottom w:w="80" w:type="dxa"/>
              <w:end w:w="105" w:type="dxa"/>
            </w:tcMar>
          </w:tcPr>
          <w:p>
            <w:pPr>
              <w:spacing w:after="30" w:line="252" w:lineRule="auto"/>
            </w:pPr>
            <w:r>
              <w:rPr>
                <w:sz w:val="17"/>
              </w:rPr>
            </w:r>
            <w:r>
              <w:rPr>
                <w:sz w:val="17"/>
              </w:rPr>
              <w:t>Demonstrate a credible demand-validation strategy</w:t>
            </w:r>
          </w:p>
        </w:tc>
      </w:tr>
    </w:tbl>
    <w:p>
      <w:pPr>
        <w:spacing w:after="40"/>
      </w:pPr>
    </w:p>
    <w:p>
      <w:pPr>
        <w:pStyle w:val="Heading2"/>
      </w:pPr>
      <w:r>
        <w:t>Final Recommendation and Positioning</w:t>
      </w:r>
    </w:p>
    <w:p>
      <w:pPr/>
      <w:r>
        <w:rPr>
          <w:b/>
        </w:rPr>
        <w:t>Water Crisis Decision Navigator is a decision-support platform for environmental authorities and water-sector organisations. It links monitoring data to verified legal requirements, the powers of competent authorities and documented response procedures.</w:t>
      </w:r>
    </w:p>
    <w:p>
      <w:pPr/>
      <w:r>
        <w:rPr>
          <w:b/>
        </w:rPr>
        <w:t>First product:</w:t>
      </w:r>
      <w:r>
        <w:t xml:space="preserve"> detection and documented verification of suspected river pollution in Bulgaria.</w:t>
      </w:r>
    </w:p>
    <w:p>
      <w:pPr/>
      <w:r>
        <w:rPr>
          <w:b/>
        </w:rPr>
        <w:t>First target customer:</w:t>
      </w:r>
      <w:r>
        <w:t xml:space="preserve"> a River Basin Directorate or a water-sector operator.</w:t>
      </w:r>
    </w:p>
    <w:p>
      <w:pPr/>
      <w:r>
        <w:rPr>
          <w:b/>
        </w:rPr>
        <w:t>Principal measurable result:</w:t>
      </w:r>
      <w:r>
        <w:t xml:space="preserve"> reduced time needed to prepare justified decisions without sacrificing legal accuracy.</w:t>
      </w:r>
    </w:p>
    <w:p>
      <w:pPr/>
      <w:r>
        <w:rPr>
          <w:b/>
        </w:rPr>
        <w:t>Later modules:</w:t>
      </w:r>
      <w:r>
        <w:t xml:space="preserve"> floods, droughts, industrial environmental safety and insurance risk.</w:t>
      </w:r>
    </w:p>
    <w:p>
      <w:pPr/>
      <w:r>
        <w:t>I consider this the most realistic route to post-hackathon development. It builds on existing environmental datasets, leverages practical public-administration expertise and makes it possible to test real willingness to pay before attempting to create a costly universal forecasting platform.</w:t>
      </w:r>
    </w:p>
    <w:p>
      <w:pPr/>
      <w:r>
        <w:t xml:space="preserve">The defining next question is not merely whether the technology is impressive, but </w:t>
      </w:r>
      <w:r>
        <w:rPr>
          <w:b/>
        </w:rPr>
        <w:t>whether real organisations will pay to save time and improve the quality, legal defensibility and traceability of decisions</w:t>
      </w:r>
      <w:r>
        <w:t>. The first interviews and pilot should test this before the nine-slide pitch is finalised.</w:t>
      </w:r>
    </w:p>
    <w:p>
      <w:pPr>
        <w:pStyle w:val="Heading1"/>
      </w:pPr>
      <w:r>
        <w:t>Primary Sources and Further Reading</w:t>
      </w:r>
    </w:p>
    <w:p>
      <w:pPr>
        <w:ind w:left="331"/>
      </w:pPr>
      <w:r>
        <w:t xml:space="preserve">1. European Environment Agency — economic losses from extreme weather and climate events: </w:t>
      </w:r>
      <w:hyperlink r:id="rId22">
        <w:r>
          <w:rPr>
            <w:color w:val="195E85"/>
          </w:rPr>
          <w:t>https://www.eea.europa.eu/en/analysis/indicators/economic-losses-from-climate-related</w:t>
        </w:r>
      </w:hyperlink>
    </w:p>
    <w:p>
      <w:pPr>
        <w:ind w:left="331"/>
      </w:pPr>
      <w:r>
        <w:t xml:space="preserve">2. Bulgarian Ministry of Environment and Water — alternative water sources: </w:t>
      </w:r>
      <w:hyperlink r:id="rId23">
        <w:r>
          <w:rPr>
            <w:color w:val="195E85"/>
          </w:rPr>
          <w:t>https://www.moew.government.bg/en/minister-manol-genov-ordered-the-water-and-sewerage-companies-to-be-urgently-sent-data-on-alternative-water-sources-for-water-supply/</w:t>
        </w:r>
      </w:hyperlink>
    </w:p>
    <w:p>
      <w:pPr>
        <w:ind w:left="331"/>
      </w:pPr>
      <w:r>
        <w:t xml:space="preserve">3. Bulgarian Ministry of Environment and Water — combined flood-risk maps: </w:t>
      </w:r>
      <w:hyperlink r:id="rId24">
        <w:r>
          <w:rPr>
            <w:color w:val="195E85"/>
          </w:rPr>
          <w:t>https://www.moew.government.bg/en/minister-manol-genov-commissioned-the-preparation-of-combined-maps-of-flood-risk-areas/</w:t>
        </w:r>
      </w:hyperlink>
    </w:p>
    <w:p>
      <w:pPr>
        <w:ind w:left="331"/>
      </w:pPr>
      <w:r>
        <w:t xml:space="preserve">4. Copernicus Emergency Management Service: </w:t>
      </w:r>
      <w:hyperlink r:id="rId13">
        <w:r>
          <w:rPr>
            <w:color w:val="195E85"/>
          </w:rPr>
          <w:t>https://emergency.copernicus.eu/about/</w:t>
        </w:r>
      </w:hyperlink>
    </w:p>
    <w:p>
      <w:pPr>
        <w:ind w:left="331"/>
      </w:pPr>
      <w:r>
        <w:t xml:space="preserve">5. FloodMapp: </w:t>
      </w:r>
      <w:hyperlink r:id="rId14">
        <w:r>
          <w:rPr>
            <w:color w:val="195E85"/>
          </w:rPr>
          <w:t>https://www.floodmapp.com/</w:t>
        </w:r>
      </w:hyperlink>
    </w:p>
    <w:p>
      <w:pPr>
        <w:ind w:left="331"/>
      </w:pPr>
      <w:r>
        <w:t xml:space="preserve">6. Fathom — insurance applications: </w:t>
      </w:r>
      <w:hyperlink r:id="rId15">
        <w:r>
          <w:rPr>
            <w:color w:val="195E85"/>
          </w:rPr>
          <w:t>https://www.fathom.global/sector/insurance/</w:t>
        </w:r>
      </w:hyperlink>
    </w:p>
    <w:p>
      <w:pPr>
        <w:ind w:left="331"/>
      </w:pPr>
      <w:r>
        <w:t xml:space="preserve">7. EOMAP eoapp AQUA: </w:t>
      </w:r>
      <w:hyperlink r:id="rId16">
        <w:r>
          <w:rPr>
            <w:color w:val="195E85"/>
          </w:rPr>
          <w:t>https://eomap.com/start-download/eoapp-aqua-leaflet</w:t>
        </w:r>
      </w:hyperlink>
    </w:p>
    <w:p>
      <w:pPr>
        <w:ind w:left="331"/>
      </w:pPr>
      <w:r>
        <w:t xml:space="preserve">8. ArcGIS Workflow Manager: </w:t>
      </w:r>
      <w:hyperlink r:id="rId17">
        <w:r>
          <w:rPr>
            <w:color w:val="195E85"/>
          </w:rPr>
          <w:t>https://doc.esri.com/en/arcgis-workflow-manager/latest/help/an-introduction-to-arcgis-workflow-manager.html</w:t>
        </w:r>
      </w:hyperlink>
    </w:p>
    <w:p>
      <w:pPr>
        <w:ind w:left="331"/>
      </w:pPr>
      <w:r>
        <w:t xml:space="preserve">9. Directive (EU) 2026/805: </w:t>
      </w:r>
      <w:hyperlink r:id="rId18">
        <w:r>
          <w:rPr>
            <w:color w:val="195E85"/>
          </w:rPr>
          <w:t>https://eur-lex.europa.eu/legal-content/en/TXT/?uri=CELEX:32026L0805</w:t>
        </w:r>
      </w:hyperlink>
    </w:p>
    <w:p>
      <w:pPr>
        <w:ind w:left="331"/>
      </w:pPr>
      <w:r>
        <w:t xml:space="preserve">10. European Commission — PFAS limits in drinking water: </w:t>
      </w:r>
      <w:hyperlink r:id="rId19">
        <w:r>
          <w:rPr>
            <w:color w:val="195E85"/>
          </w:rPr>
          <w:t>https://environment.ec.europa.eu/news/new-eu-rules-limit-pfas-drinking-water-2026-01-12_en</w:t>
        </w:r>
      </w:hyperlink>
    </w:p>
    <w:p>
      <w:pPr>
        <w:ind w:left="331"/>
      </w:pPr>
      <w:r>
        <w:t xml:space="preserve">11. European Commission — Water Resilience Investment Accelerator: </w:t>
      </w:r>
      <w:hyperlink r:id="rId21">
        <w:r>
          <w:rPr>
            <w:color w:val="195E85"/>
          </w:rPr>
          <w:t>https://environment.ec.europa.eu/news/commission-presents-water-resilience-investment-accelerator-2026-10-14_en</w:t>
        </w:r>
      </w:hyperlink>
    </w:p>
    <w:p>
      <w:pPr>
        <w:ind w:left="331"/>
      </w:pPr>
      <w:r>
        <w:t xml:space="preserve">12. Water Framework Directive information: </w:t>
      </w:r>
      <w:hyperlink r:id="rId25">
        <w:r>
          <w:rPr>
            <w:color w:val="195E85"/>
          </w:rPr>
          <w:t>https://environment.ec.europa.eu/topics/water/water-framework-directive_en</w:t>
        </w:r>
      </w:hyperlink>
    </w:p>
    <w:p>
      <w:pPr>
        <w:ind w:left="331"/>
      </w:pPr>
      <w:r>
        <w:t xml:space="preserve">13. Floods Directive information: </w:t>
      </w:r>
      <w:hyperlink r:id="rId26">
        <w:r>
          <w:rPr>
            <w:color w:val="195E85"/>
          </w:rPr>
          <w:t>https://environment.ec.europa.eu/topics/water/floods_en</w:t>
        </w:r>
      </w:hyperlink>
    </w:p>
    <w:p>
      <w:pPr>
        <w:ind w:left="331"/>
      </w:pPr>
      <w:r>
        <w:t xml:space="preserve">14. Environmental Liability Directive: </w:t>
      </w:r>
      <w:hyperlink r:id="rId27">
        <w:r>
          <w:rPr>
            <w:color w:val="195E85"/>
          </w:rPr>
          <w:t>https://eur-lex.europa.eu/legal-content/EN/TXT/?uri=CELEX:32004L0035</w:t>
        </w:r>
      </w:hyperlink>
    </w:p>
    <w:p>
      <w:pPr>
        <w:ind w:left="331"/>
      </w:pPr>
      <w:r>
        <w:t xml:space="preserve">15. EU AI Act, consolidated text: </w:t>
      </w:r>
      <w:hyperlink r:id="rId28">
        <w:r>
          <w:rPr>
            <w:color w:val="195E85"/>
          </w:rPr>
          <w:t>https://eur-lex.europa.eu/legal-content/EN/TXT/HTML/?uri=CELEX:02024R1689-20260727</w:t>
        </w:r>
      </w:hyperlink>
    </w:p>
    <w:p>
      <w:pPr>
        <w:ind w:left="331"/>
      </w:pPr>
      <w:r>
        <w:t xml:space="preserve">16. NIS2 Directive: </w:t>
      </w:r>
      <w:hyperlink r:id="rId20">
        <w:r>
          <w:rPr>
            <w:color w:val="195E85"/>
          </w:rPr>
          <w:t>https://eur-lex.europa.eu/eli/dir/2022/2555/oj</w:t>
        </w:r>
      </w:hyperlink>
    </w:p>
    <w:p>
      <w:pPr/>
      <w:r>
        <w:t>*English-language translation and editorial adaptation of the expert report dated 25 October 2026. Economic scenarios are illustrative assumptions, not verified financial results or price quotations. Public legal and competitor claims should be checked against their primary sources before a production deployment or investment decision.*</w:t>
      </w:r>
    </w:p>
    <w:sectPr w:rsidR="00FC693F" w:rsidRPr="0006063C" w:rsidSect="00034616">
      <w:footerReference w:type="default" r:id="rId9"/>
      <w:pgSz w:w="12240" w:h="15840"/>
      <w:pgMar w:top="1080" w:right="1080" w:bottom="1037"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Water Crisis Decision Navigator  |  English edition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Aptos" w:hAnsi="Aptos"/>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ptos" w:hAnsi="Aptos"/>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moew.government.bg/" TargetMode="External"/><Relationship Id="rId11" Type="http://schemas.openxmlformats.org/officeDocument/2006/relationships/hyperlink" Target="https://www.sofiyskavoda.bg/" TargetMode="External"/><Relationship Id="rId12" Type="http://schemas.openxmlformats.org/officeDocument/2006/relationships/hyperlink" Target="https://www.aurubis.com/" TargetMode="External"/><Relationship Id="rId13" Type="http://schemas.openxmlformats.org/officeDocument/2006/relationships/hyperlink" Target="https://emergency.copernicus.eu/about/" TargetMode="External"/><Relationship Id="rId14" Type="http://schemas.openxmlformats.org/officeDocument/2006/relationships/hyperlink" Target="https://www.floodmapp.com/" TargetMode="External"/><Relationship Id="rId15" Type="http://schemas.openxmlformats.org/officeDocument/2006/relationships/hyperlink" Target="https://www.fathom.global/sector/insurance/" TargetMode="External"/><Relationship Id="rId16" Type="http://schemas.openxmlformats.org/officeDocument/2006/relationships/hyperlink" Target="https://eomap.com/start-download/eoapp-aqua-leaflet" TargetMode="External"/><Relationship Id="rId17" Type="http://schemas.openxmlformats.org/officeDocument/2006/relationships/hyperlink" Target="https://doc.esri.com/en/arcgis-workflow-manager/latest/help/an-introduction-to-arcgis-workflow-manager.html" TargetMode="External"/><Relationship Id="rId18" Type="http://schemas.openxmlformats.org/officeDocument/2006/relationships/hyperlink" Target="https://eur-lex.europa.eu/legal-content/en/TXT/?uri=CELEX:32026L0805" TargetMode="External"/><Relationship Id="rId19" Type="http://schemas.openxmlformats.org/officeDocument/2006/relationships/hyperlink" Target="https://environment.ec.europa.eu/news/new-eu-rules-limit-pfas-drinking-water-2026-01-12_en" TargetMode="External"/><Relationship Id="rId20" Type="http://schemas.openxmlformats.org/officeDocument/2006/relationships/hyperlink" Target="https://eur-lex.europa.eu/eli/dir/2022/2555/oj" TargetMode="External"/><Relationship Id="rId21" Type="http://schemas.openxmlformats.org/officeDocument/2006/relationships/hyperlink" Target="https://environment.ec.europa.eu/news/commission-presents-water-resilience-investment-accelerator-2026-10-14_en" TargetMode="External"/><Relationship Id="rId22" Type="http://schemas.openxmlformats.org/officeDocument/2006/relationships/hyperlink" Target="https://www.eea.europa.eu/en/analysis/indicators/economic-losses-from-climate-related" TargetMode="External"/><Relationship Id="rId23" Type="http://schemas.openxmlformats.org/officeDocument/2006/relationships/hyperlink" Target="https://www.moew.government.bg/en/minister-manol-genov-ordered-the-water-and-sewerage-companies-to-be-urgently-sent-data-on-alternative-water-sources-for-water-supply/" TargetMode="External"/><Relationship Id="rId24" Type="http://schemas.openxmlformats.org/officeDocument/2006/relationships/hyperlink" Target="https://www.moew.government.bg/en/minister-manol-genov-commissioned-the-preparation-of-combined-maps-of-flood-risk-areas/" TargetMode="External"/><Relationship Id="rId25" Type="http://schemas.openxmlformats.org/officeDocument/2006/relationships/hyperlink" Target="https://environment.ec.europa.eu/topics/water/water-framework-directive_en" TargetMode="External"/><Relationship Id="rId26" Type="http://schemas.openxmlformats.org/officeDocument/2006/relationships/hyperlink" Target="https://environment.ec.europa.eu/topics/water/floods_en" TargetMode="External"/><Relationship Id="rId27" Type="http://schemas.openxmlformats.org/officeDocument/2006/relationships/hyperlink" Target="https://eur-lex.europa.eu/legal-content/EN/TXT/?uri=CELEX:32004L0035" TargetMode="External"/><Relationship Id="rId28" Type="http://schemas.openxmlformats.org/officeDocument/2006/relationships/hyperlink" Target="https://eur-lex.europa.eu/legal-content/EN/TXT/HTML/?uri=CELEX:02024R1689-202607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 Crisis Decision Navigator — Expert Analysis</dc:title>
  <dc:subject>English translation of nine-part market, legal and operational assessment</dc:subject>
  <dc:creator>python-docx</dc:creator>
  <cp:keywords>water crisis; risk management; EU law; decision support; MVP; Bulgaria</cp:keywords>
  <dc:description>generated by python-docx</dc:description>
  <cp:lastModifiedBy/>
  <cp:revision>1</cp:revision>
  <dcterms:created xsi:type="dcterms:W3CDTF">2013-12-23T23:15:00Z</dcterms:created>
  <dcterms:modified xsi:type="dcterms:W3CDTF">2013-12-23T23:15:00Z</dcterms:modified>
  <cp:category/>
</cp:coreProperties>
</file>