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both"/>
      </w:pPr>
      <w:r>
        <w:rPr>
          <w:rFonts w:ascii="Lato Light" w:hAnsi="Lato Light"/>
          <w:b w:val="0"/>
          <w:i w:val="0"/>
          <w:sz w:val="22"/>
        </w:rPr>
      </w:r>
    </w:p>
    <w:p>
      <w:pPr>
        <w:spacing w:after="40"/>
        <w:jc w:val="both"/>
      </w:pPr>
      <w:r>
        <w:rPr>
          <w:rFonts w:ascii="Lato Light" w:hAnsi="Lato Light"/>
          <w:sz w:val="22"/>
        </w:rPr>
        <w:t>FROM:</w:t>
        <w:tab/>
        <w:tab/>
        <w:tab/>
      </w:r>
      <w:r>
        <w:rPr>
          <w:rFonts w:ascii="Lato Light" w:hAnsi="Lato Light"/>
          <w:sz w:val="22"/>
        </w:rPr>
        <w:t>Mercury</w:t>
      </w:r>
    </w:p>
    <w:p>
      <w:pPr>
        <w:spacing w:after="40"/>
        <w:jc w:val="both"/>
      </w:pPr>
      <w:r>
        <w:rPr>
          <w:rFonts w:ascii="Lato Light" w:hAnsi="Lato Light"/>
          <w:sz w:val="22"/>
        </w:rPr>
        <w:t>DATE:</w:t>
        <w:tab/>
        <w:tab/>
        <w:tab/>
      </w:r>
      <w:r>
        <w:rPr>
          <w:rFonts w:ascii="Lato Light" w:hAnsi="Lato Light"/>
          <w:sz w:val="22"/>
        </w:rPr>
        <w:t>Monday, March 16, 2026</w:t>
      </w:r>
    </w:p>
    <w:p>
      <w:pPr>
        <w:spacing w:after="120"/>
        <w:jc w:val="both"/>
      </w:pPr>
      <w:r>
        <w:rPr>
          <w:rFonts w:ascii="Lato Light" w:hAnsi="Lato Light"/>
          <w:sz w:val="22"/>
        </w:rPr>
        <w:t>SUBJECT:</w:t>
        <w:tab/>
      </w:r>
      <w:r>
        <w:rPr>
          <w:rFonts w:ascii="Lato Light" w:hAnsi="Lato Light"/>
          <w:sz w:val="22"/>
        </w:rPr>
        <w:t>None Hearing, "And Ms. Gibson, you mentioned it as well in your testimony."</w:t>
      </w:r>
    </w:p>
    <w:p>
      <w:pPr>
        <w:spacing w:after="120" w:before="0"/>
        <w:jc w:val="both"/>
      </w:pPr>
      <w:r>
        <w:rPr>
          <w:rFonts w:ascii="Lato Light" w:hAnsi="Lato Light"/>
          <w:b w:val="0"/>
          <w:i w:val="0"/>
          <w:sz w:val="22"/>
        </w:rPr>
      </w:r>
    </w:p>
    <w:p>
      <w:pPr>
        <w:spacing w:after="240" w:before="0"/>
        <w:jc w:val="center"/>
      </w:pPr>
      <w:r>
        <w:rPr>
          <w:rFonts w:ascii="Lato Light" w:hAnsi="Lato Light"/>
          <w:b w:val="0"/>
          <w:i w:val="0"/>
          <w:sz w:val="22"/>
        </w:rPr>
        <w:t>And Ms. Gibson, you mentioned it as well in your testimony.</w:t>
      </w:r>
    </w:p>
    <w:p>
      <w:pPr>
        <w:spacing w:after="120" w:before="0"/>
        <w:jc w:val="both"/>
      </w:pPr>
      <w:r>
        <w:rPr>
          <w:rFonts w:ascii="Lato Light" w:hAnsi="Lato Light"/>
          <w:b w:val="0"/>
          <w:i w:val="0"/>
          <w:sz w:val="28"/>
        </w:rPr>
        <w:t>Hearing Overview</w:t>
      </w:r>
    </w:p>
    <w:p>
      <w:pPr>
        <w:spacing w:after="120" w:before="0"/>
        <w:jc w:val="both"/>
      </w:pPr>
      <w:r>
        <w:rPr>
          <w:rFonts w:ascii="Lato Light" w:hAnsi="Lato Light"/>
          <w:sz w:val="22"/>
        </w:rPr>
        <w:t xml:space="preserve">The None held a hearing titled "And </w:t>
      </w:r>
      <w:r>
        <w:rPr>
          <w:rFonts w:ascii="Lato Light" w:hAnsi="Lato Light"/>
          <w:b/>
          <w:sz w:val="22"/>
        </w:rPr>
        <w:t>Ms. Gibson</w:t>
      </w:r>
      <w:r>
        <w:rPr>
          <w:rFonts w:ascii="Lato Light" w:hAnsi="Lato Light"/>
          <w:sz w:val="22"/>
        </w:rPr>
        <w:t>, you mentioned it as well in your testimony.". Key themes included national security implications, supply chain vulnerabilities and domestic manufacturing, pharmaceutical oversight and drug safety, legislative and policy reform proposals, oversight and transparency measures. The committee heard testimony from 5 witnesses offering perspectives on the issues under examination. Members engaged witnesses on policy implications, legislative responses, and areas requiring further oversight.</w:t>
      </w:r>
    </w:p>
    <w:p>
      <w:pPr>
        <w:spacing w:after="120" w:before="0"/>
        <w:jc w:val="both"/>
      </w:pPr>
      <w:r>
        <w:rPr>
          <w:rFonts w:ascii="Lato Light" w:hAnsi="Lato Light"/>
          <w:b w:val="0"/>
          <w:i w:val="0"/>
          <w:sz w:val="28"/>
        </w:rPr>
        <w:t>Committee Leadership Opening Statements</w:t>
      </w:r>
    </w:p>
    <w:p>
      <w:pPr>
        <w:spacing w:after="120" w:before="0"/>
        <w:jc w:val="both"/>
      </w:pPr>
      <w:r>
        <w:rPr>
          <w:rFonts w:ascii="Lato Light" w:hAnsi="Lato Light"/>
          <w:b w:val="0"/>
          <w:i w:val="0"/>
          <w:sz w:val="28"/>
        </w:rPr>
        <w:t>Witnesses Introductions and Testimonies</w:t>
      </w:r>
    </w:p>
    <w:p>
      <w:pPr>
        <w:spacing w:after="80" w:before="0"/>
        <w:jc w:val="both"/>
      </w:pPr>
      <w:r>
        <w:rPr>
          <w:rFonts w:ascii="Lato Light" w:hAnsi="Lato Light"/>
          <w:b/>
          <w:i w:val="0"/>
          <w:sz w:val="22"/>
        </w:rPr>
        <w:t>Rosemary Gibson</w:t>
      </w:r>
    </w:p>
    <w:p>
      <w:pPr>
        <w:spacing w:after="120" w:before="0"/>
        <w:jc w:val="both"/>
      </w:pPr>
      <w:r>
        <w:rPr>
          <w:rFonts w:ascii="Lato Light" w:hAnsi="Lato Light"/>
          <w:sz w:val="22"/>
        </w:rPr>
        <w:t>Mr./</w:t>
      </w:r>
      <w:r>
        <w:rPr>
          <w:rFonts w:ascii="Lato Light" w:hAnsi="Lato Light"/>
          <w:b/>
          <w:sz w:val="22"/>
        </w:rPr>
        <w:t>Ms. Gibson</w:t>
      </w:r>
      <w:r>
        <w:rPr>
          <w:rFonts w:ascii="Lato Light" w:hAnsi="Lato Light"/>
          <w:sz w:val="22"/>
        </w:rPr>
        <w:t xml:space="preserve"> </w:t>
      </w:r>
      <w:r>
        <w:rPr>
          <w:rFonts w:ascii="Lato Light" w:hAnsi="Lato Light"/>
          <w:b/>
          <w:sz w:val="22"/>
        </w:rPr>
        <w:t>Mr. Gibson</w:t>
      </w:r>
      <w:r>
        <w:rPr>
          <w:rFonts w:ascii="Lato Light" w:hAnsi="Lato Light"/>
          <w:sz w:val="22"/>
        </w:rPr>
        <w:t xml:space="preserve"> argued that the Department of Veterans Affairs, HHS, and the Department of War should utilize data funded by the Department of War to inform procurement decisions, emphasizing the importance of purchasing based on quality to encourage the acquisition of products from the United States and other quality-conscious countries. He identified risks associated with sourcing generics from countries like China and India, where compliance with U.S. laws is often lacking, and noted that a small number of companies dominate the sourcing of generics, prioritizing cost over quality. Gibson recommended that U.S. CEOs should be convened to shift their sourcing strategies away from a sole focus on cost to include quality considerations, leveraging existing testing data to improve the overall safety and efficacy of medicines distributed in the country.</w:t>
      </w:r>
    </w:p>
    <w:p>
      <w:pPr>
        <w:spacing w:after="80" w:before="0"/>
        <w:jc w:val="both"/>
      </w:pPr>
      <w:r>
        <w:rPr>
          <w:rFonts w:ascii="Lato Light" w:hAnsi="Lato Light"/>
          <w:b/>
          <w:i w:val="0"/>
          <w:sz w:val="22"/>
        </w:rPr>
        <w:t>Chan Harjivan</w:t>
      </w:r>
    </w:p>
    <w:p>
      <w:pPr>
        <w:spacing w:after="120" w:before="0"/>
        <w:jc w:val="both"/>
      </w:pPr>
      <w:r>
        <w:rPr>
          <w:rFonts w:ascii="Lato Light" w:hAnsi="Lato Light"/>
          <w:sz w:val="22"/>
        </w:rPr>
        <w:t>Mr./</w:t>
      </w:r>
      <w:r>
        <w:rPr>
          <w:rFonts w:ascii="Lato Light" w:hAnsi="Lato Light"/>
          <w:b/>
          <w:sz w:val="22"/>
        </w:rPr>
        <w:t>Ms. Harjivan</w:t>
      </w:r>
      <w:r>
        <w:rPr>
          <w:rFonts w:ascii="Lato Light" w:hAnsi="Lato Light"/>
          <w:sz w:val="22"/>
        </w:rPr>
        <w:t xml:space="preserve"> testified that the pharmaceutical supply chain can be improved without incurring significant costs by implementing longer-term contracts that provide visibility into the supply chain, which would enhance predictability of demand. They highlighted the risks associated with a lack of transparency in drug sourcing, noting that consumers are often unaware of the origins and quality of medications compared to other products, such as automobiles. Harjivan emphasized the importance of diversifying suppliers to mitigate quality issues, as reliance on single-source suppliers can lead to vulnerabilities. They recommended that Congress consider policies promoting transparent supply chains, supplier diversity, and the establishment of quality measures within long-term contracts to potentially lower the costs of generic medications, a view supported by discussions with generic manufacturers.</w:t>
      </w:r>
    </w:p>
    <w:p>
      <w:pPr>
        <w:spacing w:after="80" w:before="0"/>
        <w:jc w:val="both"/>
      </w:pPr>
      <w:r>
        <w:rPr>
          <w:rFonts w:ascii="Lato Light" w:hAnsi="Lato Light"/>
          <w:b/>
          <w:i w:val="0"/>
          <w:sz w:val="22"/>
        </w:rPr>
        <w:t>Rosemary Gibson</w:t>
      </w:r>
    </w:p>
    <w:p>
      <w:pPr>
        <w:spacing w:after="120" w:before="0"/>
        <w:jc w:val="both"/>
      </w:pPr>
      <w:r>
        <w:rPr>
          <w:rFonts w:ascii="Lato Light" w:hAnsi="Lato Light"/>
          <w:sz w:val="22"/>
        </w:rPr>
        <w:t>Mr./</w:t>
      </w:r>
      <w:r>
        <w:rPr>
          <w:rFonts w:ascii="Lato Light" w:hAnsi="Lato Light"/>
          <w:b/>
          <w:sz w:val="22"/>
        </w:rPr>
        <w:t>Ms. Gibson</w:t>
      </w:r>
      <w:r>
        <w:rPr>
          <w:rFonts w:ascii="Lato Light" w:hAnsi="Lato Light"/>
          <w:sz w:val="22"/>
        </w:rPr>
        <w:t xml:space="preserve"> testified that the current generic drug testing program reveals that consumers are often paying more for lower-quality generics, while some of the less expensive options actually offer better quality. They identified the risk of consumers being misled by price alone, which could lead to health implications due to the consumption of subpar medications. To address these issues, Mr./</w:t>
      </w:r>
      <w:r>
        <w:rPr>
          <w:rFonts w:ascii="Lato Light" w:hAnsi="Lato Light"/>
          <w:b/>
          <w:sz w:val="22"/>
        </w:rPr>
        <w:t>Ms. Gibson</w:t>
      </w:r>
      <w:r>
        <w:rPr>
          <w:rFonts w:ascii="Lato Light" w:hAnsi="Lato Light"/>
          <w:sz w:val="22"/>
        </w:rPr>
        <w:t xml:space="preserve"> recommended that Congress reevaluate the testing and pricing mechanisms for generic drugs to ensure that quality is prioritized over cost, thereby protecting consumer health and promoting fair market practices.</w:t>
      </w:r>
    </w:p>
    <w:p>
      <w:pPr>
        <w:spacing w:after="80" w:before="0"/>
        <w:jc w:val="both"/>
      </w:pPr>
      <w:r>
        <w:rPr>
          <w:rFonts w:ascii="Lato Light" w:hAnsi="Lato Light"/>
          <w:b/>
          <w:i w:val="0"/>
          <w:sz w:val="22"/>
        </w:rPr>
        <w:t>Gordon Chang</w:t>
      </w:r>
    </w:p>
    <w:p>
      <w:pPr>
        <w:spacing w:after="120" w:before="0"/>
        <w:jc w:val="both"/>
      </w:pPr>
      <w:r>
        <w:rPr>
          <w:rFonts w:ascii="Lato Light" w:hAnsi="Lato Light"/>
          <w:sz w:val="22"/>
        </w:rPr>
        <w:t>Mr./</w:t>
      </w:r>
      <w:r>
        <w:rPr>
          <w:rFonts w:ascii="Lato Light" w:hAnsi="Lato Light"/>
          <w:b/>
          <w:sz w:val="22"/>
        </w:rPr>
        <w:t>Ms. Chang</w:t>
      </w:r>
      <w:r>
        <w:rPr>
          <w:rFonts w:ascii="Lato Light" w:hAnsi="Lato Light"/>
          <w:sz w:val="22"/>
        </w:rPr>
        <w:t xml:space="preserve"> testified that FDA rules and regulations currently pose a barrier to innovation in drug development, emphasizing the need for a balance between ensuring drug safety and efficacy while fostering innovation domestically. They identified the risk of losing pharmaceutical manufacturing to countries perceived as adversaries, such as China, if regulatory frameworks do not adapt to encourage local innovation. Mr./</w:t>
      </w:r>
      <w:r>
        <w:rPr>
          <w:rFonts w:ascii="Lato Light" w:hAnsi="Lato Light"/>
          <w:b/>
          <w:sz w:val="22"/>
        </w:rPr>
        <w:t>Ms. Chang</w:t>
      </w:r>
      <w:r>
        <w:rPr>
          <w:rFonts w:ascii="Lato Light" w:hAnsi="Lato Light"/>
          <w:sz w:val="22"/>
        </w:rPr>
        <w:t xml:space="preserve"> recommended that Congress consider reforming FDA regulations to facilitate a more favorable environment for drug development in the United States, thereby preventing reliance on foreign manufacturing.</w:t>
      </w:r>
    </w:p>
    <w:p>
      <w:pPr>
        <w:spacing w:after="80" w:before="0"/>
        <w:jc w:val="both"/>
      </w:pPr>
      <w:r>
        <w:rPr>
          <w:rFonts w:ascii="Lato Light" w:hAnsi="Lato Light"/>
          <w:b/>
          <w:i w:val="0"/>
          <w:sz w:val="22"/>
        </w:rPr>
        <w:t>Ted Yoho</w:t>
      </w:r>
    </w:p>
    <w:p>
      <w:pPr>
        <w:spacing w:after="120" w:before="0"/>
        <w:jc w:val="both"/>
      </w:pPr>
      <w:r>
        <w:rPr>
          <w:rFonts w:ascii="Lato Light" w:hAnsi="Lato Light"/>
          <w:sz w:val="22"/>
        </w:rPr>
        <w:t>Mr./</w:t>
      </w:r>
      <w:r>
        <w:rPr>
          <w:rFonts w:ascii="Lato Light" w:hAnsi="Lato Light"/>
          <w:b/>
          <w:sz w:val="22"/>
        </w:rPr>
        <w:t>Ms. Yoho</w:t>
      </w:r>
      <w:r>
        <w:rPr>
          <w:rFonts w:ascii="Lato Light" w:hAnsi="Lato Light"/>
          <w:sz w:val="22"/>
        </w:rPr>
        <w:t xml:space="preserve"> </w:t>
      </w:r>
      <w:r>
        <w:rPr>
          <w:rFonts w:ascii="Lato Light" w:hAnsi="Lato Light"/>
          <w:b/>
          <w:sz w:val="22"/>
        </w:rPr>
        <w:t>Mr. Yoho</w:t>
      </w:r>
      <w:r>
        <w:rPr>
          <w:rFonts w:ascii="Lato Light" w:hAnsi="Lato Light"/>
          <w:sz w:val="22"/>
        </w:rPr>
        <w:t xml:space="preserve"> testified that the FDA should amend regulations to enhance accountability for pharmaceutical executives whose products fail to meet safety standards, emphasizing the need for corporate responsibility in drug safety for consumers and seniors. He identified significant national security and health risks associated with the dependence on China for pharmaceutical ingredients, particularly antibiotics, and highlighted the potential consequences of India's closure of its fermentation and fluorination processes. Additionally, he expressed concern over the brain drain of scientists and researchers to other countries, particularly China, and urged Congress to invest in the National Institutes of Health (NIH) and research initiatives to retain talent and maintain the United States' leadership in scientific innovation.</w:t>
      </w:r>
    </w:p>
    <w:p>
      <w:pPr>
        <w:spacing w:after="120" w:before="0"/>
        <w:jc w:val="both"/>
      </w:pPr>
      <w:r>
        <w:rPr>
          <w:rFonts w:ascii="Lato Light" w:hAnsi="Lato Light"/>
          <w:b w:val="0"/>
          <w:i w:val="0"/>
          <w:sz w:val="28"/>
        </w:rPr>
        <w:t>Q&amp;A</w:t>
      </w:r>
    </w:p>
    <w:p>
      <w:pPr>
        <w:spacing w:after="80" w:before="0"/>
        <w:jc w:val="both"/>
      </w:pPr>
      <w:r>
        <w:rPr>
          <w:rFonts w:ascii="Lato Light" w:hAnsi="Lato Light"/>
          <w:b/>
          <w:i/>
          <w:sz w:val="22"/>
        </w:rPr>
        <w:t>Senator Rick Scott (R-FL)</w:t>
      </w:r>
    </w:p>
    <w:p>
      <w:pPr>
        <w:spacing w:after="120" w:before="0"/>
        <w:jc w:val="both"/>
      </w:pPr>
      <w:r>
        <w:rPr>
          <w:rFonts w:ascii="Lato Light" w:hAnsi="Lato Light"/>
          <w:b/>
          <w:sz w:val="22"/>
        </w:rPr>
        <w:t>Sen. Scott</w:t>
      </w:r>
      <w:r>
        <w:rPr>
          <w:rFonts w:ascii="Lato Light" w:hAnsi="Lato Light"/>
          <w:sz w:val="22"/>
        </w:rPr>
        <w:t xml:space="preserve"> inquired about the challenges faced by the federal government in procuring American-made drugs, highlighting various departments involved. Witness </w:t>
      </w:r>
      <w:r>
        <w:rPr>
          <w:rFonts w:ascii="Lato Light" w:hAnsi="Lato Light"/>
          <w:b/>
          <w:sz w:val="22"/>
        </w:rPr>
        <w:t>Chan Harjivan</w:t>
      </w:r>
      <w:r>
        <w:rPr>
          <w:rFonts w:ascii="Lato Light" w:hAnsi="Lato Light"/>
          <w:sz w:val="22"/>
        </w:rPr>
        <w:t xml:space="preserve"> responded that while these departments are significant purchasers, issues such as bureaucratic lethargy, entrenched suppliers, and a lack of understanding of procurement practices hinder progress; he emphasized the need for better education on procurement, transparency in supply chains, and awareness of economic dynamics to ensure that increased spending benefits American manufacturers without inflating prices unnecessarily.</w:t>
      </w:r>
    </w:p>
    <w:p>
      <w:pPr>
        <w:spacing w:after="120" w:before="0"/>
        <w:jc w:val="both"/>
      </w:pPr>
      <w:r>
        <w:rPr>
          <w:rFonts w:ascii="Lato Light" w:hAnsi="Lato Light"/>
          <w:b/>
          <w:sz w:val="22"/>
        </w:rPr>
        <w:t>Sen. Scott</w:t>
      </w:r>
      <w:r>
        <w:rPr>
          <w:rFonts w:ascii="Lato Light" w:hAnsi="Lato Light"/>
          <w:sz w:val="22"/>
        </w:rPr>
        <w:t xml:space="preserve"> emphasized the importance of identifying leverage points in business, citing China's success in this regard. Witness </w:t>
      </w:r>
      <w:r>
        <w:rPr>
          <w:rFonts w:ascii="Lato Light" w:hAnsi="Lato Light"/>
          <w:b/>
          <w:sz w:val="22"/>
        </w:rPr>
        <w:t>Chan Harjivan</w:t>
      </w:r>
      <w:r>
        <w:rPr>
          <w:rFonts w:ascii="Lato Light" w:hAnsi="Lato Light"/>
          <w:sz w:val="22"/>
        </w:rPr>
        <w:t xml:space="preserve"> responded by acknowledging that companies focus on maximizing profitability for shareholders, but suggested that metrics should be adjusted to enhance patient benefits.</w:t>
      </w:r>
    </w:p>
    <w:p>
      <w:pPr>
        <w:spacing w:after="120" w:before="0"/>
        <w:jc w:val="both"/>
      </w:pPr>
      <w:r>
        <w:rPr>
          <w:rFonts w:ascii="Lato Light" w:hAnsi="Lato Light"/>
          <w:b/>
          <w:sz w:val="22"/>
        </w:rPr>
        <w:t>Sen. Scott</w:t>
      </w:r>
      <w:r>
        <w:rPr>
          <w:rFonts w:ascii="Lato Light" w:hAnsi="Lato Light"/>
          <w:sz w:val="22"/>
        </w:rPr>
        <w:t xml:space="preserve"> discussed the importance of being indispensable in business for better compensation. In response, Witness </w:t>
      </w:r>
      <w:r>
        <w:rPr>
          <w:rFonts w:ascii="Lato Light" w:hAnsi="Lato Light"/>
          <w:b/>
          <w:sz w:val="22"/>
        </w:rPr>
        <w:t>Chan Harjivan</w:t>
      </w:r>
      <w:r>
        <w:rPr>
          <w:rFonts w:ascii="Lato Light" w:hAnsi="Lato Light"/>
          <w:sz w:val="22"/>
        </w:rPr>
        <w:t xml:space="preserve"> emphasized that companies are creating monopolies in the pharmaceutical industry and argued that government policy should prevent such monopolies.</w:t>
      </w:r>
    </w:p>
    <w:p>
      <w:pPr>
        <w:spacing w:after="120" w:before="0"/>
        <w:jc w:val="both"/>
      </w:pPr>
      <w:r>
        <w:rPr>
          <w:rFonts w:ascii="Lato Light" w:hAnsi="Lato Light"/>
          <w:b/>
          <w:sz w:val="22"/>
        </w:rPr>
        <w:t>Sen. Scott</w:t>
      </w:r>
      <w:r>
        <w:rPr>
          <w:rFonts w:ascii="Lato Light" w:hAnsi="Lato Light"/>
          <w:sz w:val="22"/>
        </w:rPr>
        <w:t xml:space="preserve"> inquired about the comparison between China's economic coercion through pharmaceuticals and its use of rare earth elements or semiconductors. Witness </w:t>
      </w:r>
      <w:r>
        <w:rPr>
          <w:rFonts w:ascii="Lato Light" w:hAnsi="Lato Light"/>
          <w:b/>
          <w:sz w:val="22"/>
        </w:rPr>
        <w:t>Ted Yoho</w:t>
      </w:r>
      <w:r>
        <w:rPr>
          <w:rFonts w:ascii="Lato Light" w:hAnsi="Lato Light"/>
          <w:sz w:val="22"/>
        </w:rPr>
        <w:t xml:space="preserve"> indicated that pharmaceuticals will increasingly play a significant role in China's leverage, referencing potential political maneuvers related to student visas and emphasizing the need for the U.S. to prepare for such scenarios, as similar tactics have already been employed with rare earth minerals.</w:t>
      </w:r>
    </w:p>
    <w:p>
      <w:pPr>
        <w:spacing w:after="240" w:before="0"/>
        <w:jc w:val="both"/>
      </w:pPr>
      <w:r>
        <w:rPr>
          <w:rFonts w:ascii="Lato Light" w:hAnsi="Lato Light"/>
          <w:b w:val="0"/>
          <w:i w:val="0"/>
          <w:sz w:val="22"/>
        </w:rPr>
      </w:r>
    </w:p>
    <w:p>
      <w:pPr>
        <w:spacing w:after="0" w:before="0"/>
        <w:jc w:val="center"/>
      </w:pPr>
      <w:r>
        <w:rPr>
          <w:rFonts w:ascii="Lato Light" w:hAnsi="Lato Light"/>
          <w:b w:val="0"/>
          <w:i/>
          <w:sz w:val="22"/>
        </w:rPr>
        <w:t>Confidential - Not for Public Consumption or Distribution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Light" w:hAnsi="Lato Light"/>
        <w:i/>
        <w:sz w:val="18"/>
      </w:rPr>
      <w:t>Confidential - Not for Public Consumption or 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