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both"/>
      </w:pPr>
      <w:r>
        <w:rPr>
          <w:rFonts w:ascii="Lato Light" w:hAnsi="Lato Light"/>
          <w:b w:val="0"/>
          <w:i w:val="0"/>
          <w:sz w:val="22"/>
        </w:rPr>
      </w:r>
    </w:p>
    <w:p>
      <w:pPr>
        <w:spacing w:after="40"/>
        <w:jc w:val="both"/>
      </w:pPr>
      <w:r>
        <w:rPr>
          <w:rFonts w:ascii="Lato Light" w:hAnsi="Lato Light"/>
          <w:sz w:val="22"/>
        </w:rPr>
        <w:t>FROM:</w:t>
        <w:tab/>
        <w:tab/>
        <w:tab/>
      </w:r>
      <w:r>
        <w:rPr>
          <w:rFonts w:ascii="Lato Light" w:hAnsi="Lato Light"/>
          <w:sz w:val="22"/>
        </w:rPr>
        <w:t>Mercury</w:t>
      </w:r>
    </w:p>
    <w:p>
      <w:pPr>
        <w:spacing w:after="40"/>
        <w:jc w:val="both"/>
      </w:pPr>
      <w:r>
        <w:rPr>
          <w:rFonts w:ascii="Lato Light" w:hAnsi="Lato Light"/>
          <w:sz w:val="22"/>
        </w:rPr>
        <w:t>DATE:</w:t>
        <w:tab/>
        <w:tab/>
        <w:tab/>
      </w:r>
      <w:r>
        <w:rPr>
          <w:rFonts w:ascii="Lato Light" w:hAnsi="Lato Light"/>
          <w:sz w:val="22"/>
        </w:rPr>
        <w:t>Monday, March 16, 2026</w:t>
      </w:r>
    </w:p>
    <w:p>
      <w:pPr>
        <w:spacing w:after="120"/>
        <w:jc w:val="both"/>
      </w:pPr>
      <w:r>
        <w:rPr>
          <w:rFonts w:ascii="Lato Light" w:hAnsi="Lato Light"/>
          <w:sz w:val="22"/>
        </w:rPr>
        <w:t>SUBJECT:</w:t>
        <w:tab/>
      </w:r>
      <w:r>
        <w:rPr>
          <w:rFonts w:ascii="Lato Light" w:hAnsi="Lato Light"/>
          <w:sz w:val="22"/>
        </w:rPr>
        <w:t>U.S. Senate Special Committee on Aging Hearing, "Senate Aging on Drug Supply Dependence on"</w:t>
      </w:r>
    </w:p>
    <w:p>
      <w:pPr>
        <w:spacing w:after="120" w:before="0"/>
        <w:jc w:val="both"/>
      </w:pPr>
      <w:r>
        <w:rPr>
          <w:rFonts w:ascii="Lato Light" w:hAnsi="Lato Light"/>
          <w:b w:val="0"/>
          <w:i w:val="0"/>
          <w:sz w:val="22"/>
        </w:rPr>
      </w:r>
    </w:p>
    <w:p>
      <w:pPr>
        <w:spacing w:after="240" w:before="0"/>
        <w:jc w:val="center"/>
      </w:pPr>
      <w:r>
        <w:rPr>
          <w:rFonts w:ascii="Lato Light" w:hAnsi="Lato Light"/>
          <w:b w:val="0"/>
          <w:i w:val="0"/>
          <w:sz w:val="22"/>
        </w:rPr>
        <w:t>Senate Aging on Drug Supply Dependence on</w:t>
      </w:r>
    </w:p>
    <w:p>
      <w:pPr>
        <w:spacing w:after="120" w:before="0"/>
        <w:jc w:val="both"/>
      </w:pPr>
      <w:r>
        <w:rPr>
          <w:rFonts w:ascii="Lato Light" w:hAnsi="Lato Light"/>
          <w:b w:val="0"/>
          <w:i w:val="0"/>
          <w:sz w:val="28"/>
        </w:rPr>
        <w:t>Hearing Overview</w:t>
      </w:r>
    </w:p>
    <w:p>
      <w:pPr>
        <w:spacing w:after="120" w:before="0"/>
        <w:jc w:val="both"/>
      </w:pPr>
      <w:r>
        <w:rPr>
          <w:rFonts w:ascii="Lato Light" w:hAnsi="Lato Light"/>
          <w:sz w:val="22"/>
        </w:rPr>
        <w:t>The U.S. Senate Special Committee on Aging held a hearing titled "Senate Aging on Drug Supply Dependence on" on March 11, 2026. Key themes included national security implications, supply chain vulnerabilities and domestic manufacturing, pharmaceutical oversight and drug safety, legislative and policy reform proposals, oversight and transparency measures. The committee heard testimony from 4 witnesses offering perspectives on the issues under examination. Members engaged witnesses on policy implications, legislative responses, and areas requiring further oversight.</w:t>
      </w:r>
    </w:p>
    <w:p>
      <w:pPr>
        <w:spacing w:after="120" w:before="0"/>
        <w:jc w:val="both"/>
      </w:pPr>
      <w:r>
        <w:rPr>
          <w:rFonts w:ascii="Lato Light" w:hAnsi="Lato Light"/>
          <w:b w:val="0"/>
          <w:i w:val="0"/>
          <w:sz w:val="28"/>
        </w:rPr>
        <w:t>Committee Leadership Opening Statements</w:t>
      </w:r>
    </w:p>
    <w:p>
      <w:pPr>
        <w:spacing w:after="80" w:before="0"/>
        <w:jc w:val="both"/>
      </w:pPr>
      <w:r>
        <w:rPr>
          <w:rFonts w:ascii="Lato Light" w:hAnsi="Lato Light"/>
          <w:b/>
          <w:i/>
          <w:sz w:val="22"/>
        </w:rPr>
        <w:t>Senator Rick Scott (R-FL)</w:t>
      </w:r>
    </w:p>
    <w:p>
      <w:pPr>
        <w:spacing w:after="120" w:before="0"/>
        <w:jc w:val="both"/>
      </w:pPr>
      <w:r>
        <w:rPr>
          <w:rFonts w:ascii="Lato Light" w:hAnsi="Lato Light"/>
          <w:b/>
          <w:sz w:val="22"/>
        </w:rPr>
        <w:t>Sen. Scott</w:t>
      </w:r>
      <w:r>
        <w:rPr>
          <w:rFonts w:ascii="Lato Light" w:hAnsi="Lato Light"/>
          <w:sz w:val="22"/>
        </w:rPr>
        <w:t xml:space="preserve"> emphasized the critical issue of U.S. dependence on Communist China for essential medications, highlighting that this reliance poses a significant threat to American health and safety. He argued that the U.S. government's negligence over the past three decades has allowed China to dominate the global drug supply chain, resulting in a dramatic decline in domestic pharmaceutical production. Scott pointed out that 80% of active pharmaceutical ingredients used in vital medications have no U.S. source, which was starkly illustrated during the COVID-19 pandemic when China restricted exports, jeopardizing the availability of life-saving drugs. He called for urgent action to address these vulnerabilities, advocating for transparency in the drug supply chain and legislative measures such as the Clear Labels Act to inform the public about the origins of their medications. Scott urged his colleagues to collaborate on solutions to protect American patients and prevent future crises stemming from this dependency.</w:t>
      </w:r>
    </w:p>
    <w:p>
      <w:pPr>
        <w:spacing w:after="80" w:before="0"/>
        <w:jc w:val="both"/>
      </w:pPr>
      <w:r>
        <w:rPr>
          <w:rFonts w:ascii="Lato Light" w:hAnsi="Lato Light"/>
          <w:b/>
          <w:i/>
          <w:sz w:val="22"/>
        </w:rPr>
        <w:t>Senator Kirsten Gillibrand (D-NY)</w:t>
      </w:r>
    </w:p>
    <w:p>
      <w:pPr>
        <w:spacing w:after="120" w:before="0"/>
        <w:jc w:val="both"/>
      </w:pPr>
      <w:r>
        <w:rPr>
          <w:rFonts w:ascii="Lato Light" w:hAnsi="Lato Light"/>
          <w:b/>
          <w:sz w:val="22"/>
        </w:rPr>
        <w:t>Sen. Gillibrand</w:t>
      </w:r>
      <w:r>
        <w:rPr>
          <w:rFonts w:ascii="Lato Light" w:hAnsi="Lato Light"/>
          <w:sz w:val="22"/>
        </w:rPr>
        <w:t xml:space="preserve"> emphasized the United States' increasing reliance on China and India for key ingredients in the generic drug supply chain, attributing this dependence to factors such as government subsidies, lax environmental regulations, and lower labor costs in those countries. She highlighted that while the majority of generic drugs in the U.S. are safe, there is a critical need for Congress to empower the FDA to enforce rigorous oversight on foreign manufacturers to ensure compliance with safety standards. </w:t>
      </w:r>
      <w:r>
        <w:rPr>
          <w:rFonts w:ascii="Lato Light" w:hAnsi="Lato Light"/>
          <w:b/>
          <w:sz w:val="22"/>
        </w:rPr>
        <w:t>Sen. Gillibrand</w:t>
      </w:r>
      <w:r>
        <w:rPr>
          <w:rFonts w:ascii="Lato Light" w:hAnsi="Lato Light"/>
          <w:sz w:val="22"/>
        </w:rPr>
        <w:t xml:space="preserve"> called for a shift in purchasing incentives from cost alone to include quality considerations, advocating for strategies to reshore or "friend shore" sourcing. She expressed concern over China's rapid advancements in biopharmaceutical innovation and the potential threat to U.S. global leadership in this sector, urging Congress to adopt recommendations from the National Security Commission on emerging biotechnology to maintain competitiveness. She concluded by expressing her commitment to collaborating with colleagues to support innovation in the biotechnology field.</w:t>
      </w:r>
    </w:p>
    <w:p>
      <w:pPr>
        <w:spacing w:after="120" w:before="0"/>
        <w:jc w:val="both"/>
      </w:pPr>
      <w:r>
        <w:rPr>
          <w:rFonts w:ascii="Lato Light" w:hAnsi="Lato Light"/>
          <w:b w:val="0"/>
          <w:i w:val="0"/>
          <w:sz w:val="28"/>
        </w:rPr>
        <w:t>Witnesses Introductions and Testimonies</w:t>
      </w:r>
    </w:p>
    <w:p>
      <w:pPr>
        <w:spacing w:after="80" w:before="0"/>
        <w:jc w:val="both"/>
      </w:pPr>
      <w:r>
        <w:rPr>
          <w:rFonts w:ascii="Lato Light" w:hAnsi="Lato Light"/>
          <w:b/>
          <w:i w:val="0"/>
          <w:sz w:val="22"/>
        </w:rPr>
        <w:t>Ted Yoho</w:t>
      </w:r>
    </w:p>
    <w:p>
      <w:pPr>
        <w:spacing w:after="120" w:before="0"/>
        <w:jc w:val="both"/>
      </w:pPr>
      <w:r>
        <w:rPr>
          <w:rFonts w:ascii="Lato Light" w:hAnsi="Lato Light"/>
          <w:sz w:val="22"/>
        </w:rPr>
        <w:t>Mr./</w:t>
      </w:r>
      <w:r>
        <w:rPr>
          <w:rFonts w:ascii="Lato Light" w:hAnsi="Lato Light"/>
          <w:b/>
          <w:sz w:val="22"/>
        </w:rPr>
        <w:t>Ms. Yoho</w:t>
      </w:r>
      <w:r>
        <w:rPr>
          <w:rFonts w:ascii="Lato Light" w:hAnsi="Lato Light"/>
          <w:sz w:val="22"/>
        </w:rPr>
        <w:t xml:space="preserve"> </w:t>
      </w:r>
      <w:r>
        <w:rPr>
          <w:rFonts w:ascii="Lato Light" w:hAnsi="Lato Light"/>
          <w:b/>
          <w:sz w:val="22"/>
        </w:rPr>
        <w:t>Mr. Yoho</w:t>
      </w:r>
      <w:r>
        <w:rPr>
          <w:rFonts w:ascii="Lato Light" w:hAnsi="Lato Light"/>
          <w:sz w:val="22"/>
        </w:rPr>
        <w:t xml:space="preserve"> testified that the integrity of pharmaceuticals consumed by Americans, particularly seniors, must be upheld to the highest standards of quality and safety, free from harmful substances. He identified significant risks associated with the reliance on Chinese manufacturing, including the potential for adulterated products and national security vulnerabilities, as US drug manufacturers face pressures that lead them to relinquish control over their operations and intellectual property. He recommended that Congress implement stringent policies requiring all pharmaceutical manufacturers, regardless of origin, to comply with FDA inspection standards, incentivize the return of manufacturing to the US, enforce rigorous quality inspections, maintain strict regulations during drug shortages, and ensure that all military medications are domestically produced. He emphasized that failure to address the dependency on foreign pharmaceutical production poses serious risks to both national security and public health.</w:t>
      </w:r>
    </w:p>
    <w:p>
      <w:pPr>
        <w:spacing w:after="80" w:before="0"/>
        <w:jc w:val="both"/>
      </w:pPr>
      <w:r>
        <w:rPr>
          <w:rFonts w:ascii="Lato Light" w:hAnsi="Lato Light"/>
          <w:b/>
          <w:i w:val="0"/>
          <w:sz w:val="22"/>
        </w:rPr>
        <w:t>Gordon Chang</w:t>
      </w:r>
    </w:p>
    <w:p>
      <w:pPr>
        <w:spacing w:after="120" w:before="0"/>
        <w:jc w:val="both"/>
      </w:pPr>
      <w:r>
        <w:rPr>
          <w:rFonts w:ascii="Lato Light" w:hAnsi="Lato Light"/>
          <w:sz w:val="22"/>
        </w:rPr>
        <w:t>Mr./</w:t>
      </w:r>
      <w:r>
        <w:rPr>
          <w:rFonts w:ascii="Lato Light" w:hAnsi="Lato Light"/>
          <w:b/>
          <w:sz w:val="22"/>
        </w:rPr>
        <w:t>Ms. Chang</w:t>
      </w:r>
      <w:r>
        <w:rPr>
          <w:rFonts w:ascii="Lato Light" w:hAnsi="Lato Light"/>
          <w:sz w:val="22"/>
        </w:rPr>
        <w:t xml:space="preserve"> </w:t>
      </w:r>
      <w:r>
        <w:rPr>
          <w:rFonts w:ascii="Lato Light" w:hAnsi="Lato Light"/>
          <w:b/>
          <w:sz w:val="22"/>
        </w:rPr>
        <w:t>Mr. Chang</w:t>
      </w:r>
      <w:r>
        <w:rPr>
          <w:rFonts w:ascii="Lato Light" w:hAnsi="Lato Light"/>
          <w:sz w:val="22"/>
        </w:rPr>
        <w:t xml:space="preserve"> testified that China's monopolization of pharmaceuticals poses significant risks to U.S. national security, particularly as China has threatened to cut off medication supplies during crises, exemplified by its actions during the COVID-19 pandemic. He emphasized that a substantial portion of critical pharmaceuticals and their ingredients are produced exclusively in China, creating vulnerabilities for the U.S. healthcare system, especially in generics, which account for the majority of prescriptions filled in the country. </w:t>
      </w:r>
      <w:r>
        <w:rPr>
          <w:rFonts w:ascii="Lato Light" w:hAnsi="Lato Light"/>
          <w:b/>
          <w:sz w:val="22"/>
        </w:rPr>
        <w:t>Mr. Chang</w:t>
      </w:r>
      <w:r>
        <w:rPr>
          <w:rFonts w:ascii="Lato Light" w:hAnsi="Lato Light"/>
          <w:sz w:val="22"/>
        </w:rPr>
        <w:t xml:space="preserve"> identified the need for immediate action to onshore pharmaceutical production and recommended several policy measures, including the imposition of tariffs under Section 232, invoking the Defense Production Act, enhancing investment tax credits for pharmaceutical manufacturing, mandating federal purchases of American-made drugs, and authorizing federally backed loans to support domestic production efforts.</w:t>
      </w:r>
    </w:p>
    <w:p>
      <w:pPr>
        <w:spacing w:after="80" w:before="0"/>
        <w:jc w:val="both"/>
      </w:pPr>
      <w:r>
        <w:rPr>
          <w:rFonts w:ascii="Lato Light" w:hAnsi="Lato Light"/>
          <w:b/>
          <w:i w:val="0"/>
          <w:sz w:val="22"/>
        </w:rPr>
        <w:t>Rosemary Gibson</w:t>
      </w:r>
    </w:p>
    <w:p>
      <w:pPr>
        <w:spacing w:after="120" w:before="0"/>
        <w:jc w:val="both"/>
      </w:pPr>
      <w:r>
        <w:rPr>
          <w:rFonts w:ascii="Lato Light" w:hAnsi="Lato Light"/>
          <w:sz w:val="22"/>
        </w:rPr>
        <w:t>Mr./</w:t>
      </w:r>
      <w:r>
        <w:rPr>
          <w:rFonts w:ascii="Lato Light" w:hAnsi="Lato Light"/>
          <w:b/>
          <w:sz w:val="22"/>
        </w:rPr>
        <w:t>Ms. Gibson</w:t>
      </w:r>
      <w:r>
        <w:rPr>
          <w:rFonts w:ascii="Lato Light" w:hAnsi="Lato Light"/>
          <w:sz w:val="22"/>
        </w:rPr>
        <w:t xml:space="preserve"> </w:t>
      </w:r>
      <w:r>
        <w:rPr>
          <w:rFonts w:ascii="Lato Light" w:hAnsi="Lato Light"/>
          <w:b/>
          <w:sz w:val="22"/>
        </w:rPr>
        <w:t>Mr. Gibson</w:t>
      </w:r>
      <w:r>
        <w:rPr>
          <w:rFonts w:ascii="Lato Light" w:hAnsi="Lato Light"/>
          <w:sz w:val="22"/>
        </w:rPr>
        <w:t xml:space="preserve"> testified that the United States' dependence on China for generic medicines poses significant risks to the healthcare system, particularly in light of potential export bans that could lead to chaos. He highlighted findings from the Department of War's generic drug testing program, revealing that 15% of tested generic drugs failed to meet basic quality standards, with some containing harmful toxins. Gibson emphasized the urgent need for the U.S. to regain the capacity to manufacture essential antibiotics domestically and recommended that federal agencies incorporate quality data into procurement decisions to eliminate substandard generics. He also called for accountability among U.S. companies that source generics, stressing that quality should take precedence over cost in the pharmaceutical supply chain.</w:t>
      </w:r>
    </w:p>
    <w:p>
      <w:pPr>
        <w:spacing w:after="80" w:before="0"/>
        <w:jc w:val="both"/>
      </w:pPr>
      <w:r>
        <w:rPr>
          <w:rFonts w:ascii="Lato Light" w:hAnsi="Lato Light"/>
          <w:b/>
          <w:i w:val="0"/>
          <w:sz w:val="22"/>
        </w:rPr>
        <w:t>Chan Harjivan</w:t>
      </w:r>
    </w:p>
    <w:p>
      <w:pPr>
        <w:spacing w:after="120" w:before="0"/>
        <w:jc w:val="both"/>
      </w:pPr>
      <w:r>
        <w:rPr>
          <w:rFonts w:ascii="Lato Light" w:hAnsi="Lato Light"/>
          <w:sz w:val="22"/>
        </w:rPr>
        <w:t>Mr./</w:t>
      </w:r>
      <w:r>
        <w:rPr>
          <w:rFonts w:ascii="Lato Light" w:hAnsi="Lato Light"/>
          <w:b/>
          <w:sz w:val="22"/>
        </w:rPr>
        <w:t>Ms. Harjivan</w:t>
      </w:r>
      <w:r>
        <w:rPr>
          <w:rFonts w:ascii="Lato Light" w:hAnsi="Lato Light"/>
          <w:sz w:val="22"/>
        </w:rPr>
        <w:t xml:space="preserve"> argued that the United States must adopt an integrated approach to address vulnerabilities in the pharmaceutical supply chain, emphasizing the need for transparency through auditable supply chain mapping to identify risks before they escalate into shortages. They identified specific risks related to procurement inefficiencies within federal purchasing systems, particularly in the Department of Veterans Affairs, which could lead to increased costs and supply chain insecurity. Harjivan recommended that Congress incentivize resilience in drug manufacturing through predictable contracts and collaboration with allied nations to build a trusted supply network, rather than attempting to restore complete domestic production. Additionally, they highlighted the necessity of investing in biotechnology innovation and bridging the capital gap between scientific discovery and industrial-scale production. Harjivan concluded with the imperative for the U.S. to lead in life sciences for the 21st century, advocating for strategic partnerships and investment vehicles to enhance the pharmaceutical landscape.</w:t>
      </w:r>
    </w:p>
    <w:p>
      <w:pPr>
        <w:spacing w:after="120" w:before="0"/>
        <w:jc w:val="both"/>
      </w:pPr>
      <w:r>
        <w:rPr>
          <w:rFonts w:ascii="Lato Light" w:hAnsi="Lato Light"/>
          <w:b w:val="0"/>
          <w:i w:val="0"/>
          <w:sz w:val="28"/>
        </w:rPr>
        <w:t>Q&amp;A</w:t>
      </w:r>
    </w:p>
    <w:p>
      <w:pPr>
        <w:spacing w:after="80" w:before="0"/>
        <w:jc w:val="both"/>
      </w:pPr>
      <w:r>
        <w:rPr>
          <w:rFonts w:ascii="Lato Light" w:hAnsi="Lato Light"/>
          <w:b/>
          <w:i/>
          <w:sz w:val="22"/>
        </w:rPr>
        <w:t>Senator Rick Scott (R-FL)</w:t>
      </w:r>
    </w:p>
    <w:p>
      <w:pPr>
        <w:spacing w:after="120" w:before="0"/>
        <w:jc w:val="both"/>
      </w:pPr>
      <w:r>
        <w:rPr>
          <w:rFonts w:ascii="Lato Light" w:hAnsi="Lato Light"/>
          <w:b/>
          <w:sz w:val="22"/>
        </w:rPr>
        <w:t>Sen. Scott</w:t>
      </w:r>
      <w:r>
        <w:rPr>
          <w:rFonts w:ascii="Lato Light" w:hAnsi="Lato Light"/>
          <w:sz w:val="22"/>
        </w:rPr>
        <w:t xml:space="preserve"> acknowledged the presence of Mr. Harriman and expressed appreciation for his participation. The exchange then transitioned to questions, beginning with Senator Tuberville.</w:t>
      </w:r>
    </w:p>
    <w:p>
      <w:pPr>
        <w:spacing w:after="120" w:before="0"/>
        <w:jc w:val="both"/>
      </w:pPr>
      <w:r>
        <w:rPr>
          <w:rFonts w:ascii="Lato Light" w:hAnsi="Lato Light"/>
          <w:b/>
          <w:sz w:val="22"/>
        </w:rPr>
        <w:t>Sen. Scott</w:t>
      </w:r>
      <w:r>
        <w:rPr>
          <w:rFonts w:ascii="Lato Light" w:hAnsi="Lato Light"/>
          <w:sz w:val="22"/>
        </w:rPr>
        <w:t xml:space="preserve"> expressed gratitude to Senator Moody. There was no substantive exchange or question posed in this interaction.</w:t>
      </w:r>
    </w:p>
    <w:p>
      <w:pPr>
        <w:spacing w:after="120" w:before="0"/>
        <w:jc w:val="both"/>
      </w:pPr>
      <w:r>
        <w:rPr>
          <w:rFonts w:ascii="Lato Light" w:hAnsi="Lato Light"/>
          <w:b/>
          <w:sz w:val="22"/>
        </w:rPr>
        <w:t>Sen. Scott</w:t>
      </w:r>
      <w:r>
        <w:rPr>
          <w:rFonts w:ascii="Lato Light" w:hAnsi="Lato Light"/>
          <w:sz w:val="22"/>
        </w:rPr>
        <w:t xml:space="preserve"> inquired about the challenges faced by the federal government in purchasing American-made drugs, referencing various federal entities such as the Department of Defense, the Veterans Affairs, and the prison system. The witness did not respond in the provided segment.</w:t>
      </w:r>
    </w:p>
    <w:p>
      <w:pPr>
        <w:spacing w:after="80" w:before="0"/>
        <w:jc w:val="both"/>
      </w:pPr>
      <w:r>
        <w:rPr>
          <w:rFonts w:ascii="Lato Light" w:hAnsi="Lato Light"/>
          <w:b/>
          <w:i/>
          <w:sz w:val="22"/>
        </w:rPr>
        <w:t>Senator Tommy Tuberville (R-AL)</w:t>
      </w:r>
    </w:p>
    <w:p>
      <w:pPr>
        <w:spacing w:after="120" w:before="0"/>
        <w:jc w:val="both"/>
      </w:pPr>
      <w:r>
        <w:rPr>
          <w:rFonts w:ascii="Lato Light" w:hAnsi="Lato Light"/>
          <w:b/>
          <w:sz w:val="22"/>
        </w:rPr>
        <w:t>Sen. Tuberville</w:t>
      </w:r>
      <w:r>
        <w:rPr>
          <w:rFonts w:ascii="Lato Light" w:hAnsi="Lato Light"/>
          <w:sz w:val="22"/>
        </w:rPr>
        <w:t xml:space="preserve"> inquired about China's ability to circumvent FDA regulations in the production of generic medications, expressing concern over the implications for American drug safety. Witness </w:t>
      </w:r>
      <w:r>
        <w:rPr>
          <w:rFonts w:ascii="Lato Light" w:hAnsi="Lato Light"/>
          <w:b/>
          <w:sz w:val="22"/>
        </w:rPr>
        <w:t>Rosemary Gibson</w:t>
      </w:r>
      <w:r>
        <w:rPr>
          <w:rFonts w:ascii="Lato Light" w:hAnsi="Lato Light"/>
          <w:sz w:val="22"/>
        </w:rPr>
        <w:t xml:space="preserve"> acknowledged the issue, citing a lack of transparency from China that hinders FDA oversight, and suggested that utilizing quality data from the Department of Defense testing program could help eliminate unregulated products from countries that do not adhere to U.S. standards, thereby promoting the use of domestic manufacturers.</w:t>
      </w:r>
    </w:p>
    <w:p>
      <w:pPr>
        <w:spacing w:after="120" w:before="0"/>
        <w:jc w:val="both"/>
      </w:pPr>
      <w:r>
        <w:rPr>
          <w:rFonts w:ascii="Lato Light" w:hAnsi="Lato Light"/>
          <w:b/>
          <w:sz w:val="22"/>
        </w:rPr>
        <w:t>Sen. Tuberville</w:t>
      </w:r>
      <w:r>
        <w:rPr>
          <w:rFonts w:ascii="Lato Light" w:hAnsi="Lato Light"/>
          <w:sz w:val="22"/>
        </w:rPr>
        <w:t xml:space="preserve"> asked </w:t>
      </w:r>
      <w:r>
        <w:rPr>
          <w:rFonts w:ascii="Lato Light" w:hAnsi="Lato Light"/>
          <w:b/>
          <w:sz w:val="22"/>
        </w:rPr>
        <w:t>Rosemary Gibson</w:t>
      </w:r>
      <w:r>
        <w:rPr>
          <w:rFonts w:ascii="Lato Light" w:hAnsi="Lato Light"/>
          <w:sz w:val="22"/>
        </w:rPr>
        <w:t xml:space="preserve"> about the implications for the U.S. if China were to stop exporting key starting materials for APIs and generics. Gibson responded that such an action would result in significant loss of life and a collapse of healthcare systems, leaving the U.S. unable to effectively treat infectious diseases.</w:t>
      </w:r>
    </w:p>
    <w:p>
      <w:pPr>
        <w:spacing w:after="120" w:before="0"/>
        <w:jc w:val="both"/>
      </w:pPr>
      <w:r>
        <w:rPr>
          <w:rFonts w:ascii="Lato Light" w:hAnsi="Lato Light"/>
          <w:b/>
          <w:sz w:val="22"/>
        </w:rPr>
        <w:t>Sen. Tuberville</w:t>
      </w:r>
      <w:r>
        <w:rPr>
          <w:rFonts w:ascii="Lato Light" w:hAnsi="Lato Light"/>
          <w:sz w:val="22"/>
        </w:rPr>
        <w:t xml:space="preserve"> inquired about strategies to mitigate China's significant influence over the United States. Witness </w:t>
      </w:r>
      <w:r>
        <w:rPr>
          <w:rFonts w:ascii="Lato Light" w:hAnsi="Lato Light"/>
          <w:b/>
          <w:sz w:val="22"/>
        </w:rPr>
        <w:t>Gordon Chang</w:t>
      </w:r>
      <w:r>
        <w:rPr>
          <w:rFonts w:ascii="Lato Light" w:hAnsi="Lato Light"/>
          <w:sz w:val="22"/>
        </w:rPr>
        <w:t xml:space="preserve"> emphasized the necessity of repatriating production to break China's monopoly, acknowledging that while this process will take time, it is achievable, albeit with a period of heightened vulnerability anticipated in the interim.</w:t>
      </w:r>
    </w:p>
    <w:p>
      <w:pPr>
        <w:spacing w:after="120" w:before="0"/>
        <w:jc w:val="both"/>
      </w:pPr>
      <w:r>
        <w:rPr>
          <w:rFonts w:ascii="Lato Light" w:hAnsi="Lato Light"/>
          <w:b/>
          <w:sz w:val="22"/>
        </w:rPr>
        <w:t>Sen. Tuberville</w:t>
      </w:r>
      <w:r>
        <w:rPr>
          <w:rFonts w:ascii="Lato Light" w:hAnsi="Lato Light"/>
          <w:sz w:val="22"/>
        </w:rPr>
        <w:t xml:space="preserve"> inquired about the potential use of tariffs to address issues related to China and Section 230. Witness </w:t>
      </w:r>
      <w:r>
        <w:rPr>
          <w:rFonts w:ascii="Lato Light" w:hAnsi="Lato Light"/>
          <w:b/>
          <w:sz w:val="22"/>
        </w:rPr>
        <w:t>Gordon Chang</w:t>
      </w:r>
      <w:r>
        <w:rPr>
          <w:rFonts w:ascii="Lato Light" w:hAnsi="Lato Light"/>
          <w:sz w:val="22"/>
        </w:rPr>
        <w:t xml:space="preserve"> responded that two specific tariffs are crucial, noting that while the Supreme Court invalidated certain tariffs, Section 301 and Section 232 tariffs could foster conditions for increased domestic production, especially if paired with an enhanced investment tax credit and the invocation of the Defense Production Act.</w:t>
      </w:r>
    </w:p>
    <w:p>
      <w:pPr>
        <w:spacing w:after="80" w:before="0"/>
        <w:jc w:val="both"/>
      </w:pPr>
      <w:r>
        <w:rPr>
          <w:rFonts w:ascii="Lato Light" w:hAnsi="Lato Light"/>
          <w:b/>
          <w:i/>
          <w:sz w:val="22"/>
        </w:rPr>
        <w:t>Senator Ashley Moody (R-FL)</w:t>
      </w:r>
    </w:p>
    <w:p>
      <w:pPr>
        <w:spacing w:after="120" w:before="0"/>
        <w:jc w:val="both"/>
      </w:pPr>
      <w:r>
        <w:rPr>
          <w:rFonts w:ascii="Lato Light" w:hAnsi="Lato Light"/>
          <w:b/>
          <w:sz w:val="22"/>
        </w:rPr>
        <w:t>Sen. Moody</w:t>
      </w:r>
      <w:r>
        <w:rPr>
          <w:rFonts w:ascii="Lato Light" w:hAnsi="Lato Light"/>
          <w:sz w:val="22"/>
        </w:rPr>
        <w:t xml:space="preserve"> expressed concerns regarding the United States' dependence on China for medical supplies and pharmaceuticals, highlighting issues of economic espionage and safety standards. Witness </w:t>
      </w:r>
      <w:r>
        <w:rPr>
          <w:rFonts w:ascii="Lato Light" w:hAnsi="Lato Light"/>
          <w:b/>
          <w:sz w:val="22"/>
        </w:rPr>
        <w:t>Ted Yoho</w:t>
      </w:r>
      <w:r>
        <w:rPr>
          <w:rFonts w:ascii="Lato Light" w:hAnsi="Lato Light"/>
          <w:sz w:val="22"/>
        </w:rPr>
        <w:t xml:space="preserve"> suggested that increasing public awareness and enforcing stringent FDA standards for foreign pharmaceutical producers are critical steps, along with utilizing available tools like the Defense Production Act to bring drug manufacturing back to the U.S., emphasizing the urgency of these actions within the next two years.</w:t>
      </w:r>
    </w:p>
    <w:p>
      <w:pPr>
        <w:spacing w:after="120" w:before="0"/>
        <w:jc w:val="both"/>
      </w:pPr>
      <w:r>
        <w:rPr>
          <w:rFonts w:ascii="Lato Light" w:hAnsi="Lato Light"/>
          <w:b/>
          <w:sz w:val="22"/>
        </w:rPr>
        <w:t>Sen. Moody</w:t>
      </w:r>
      <w:r>
        <w:rPr>
          <w:rFonts w:ascii="Lato Light" w:hAnsi="Lato Light"/>
          <w:sz w:val="22"/>
        </w:rPr>
        <w:t xml:space="preserve"> expressed gratitude to the attendees for their presence, noting that the room was nearly filled, and thanked the Chairman for the recommendation.</w:t>
      </w:r>
    </w:p>
    <w:p>
      <w:pPr>
        <w:spacing w:after="80" w:before="0"/>
        <w:jc w:val="both"/>
      </w:pPr>
      <w:r>
        <w:rPr>
          <w:rFonts w:ascii="Lato Light" w:hAnsi="Lato Light"/>
          <w:b/>
          <w:i/>
          <w:sz w:val="22"/>
        </w:rPr>
        <w:t>Senator Kirsten Gillibrand (D-NY)</w:t>
      </w:r>
    </w:p>
    <w:p>
      <w:pPr>
        <w:spacing w:after="120" w:before="0"/>
        <w:jc w:val="both"/>
      </w:pPr>
      <w:r>
        <w:rPr>
          <w:rFonts w:ascii="Lato Light" w:hAnsi="Lato Light"/>
          <w:b/>
          <w:sz w:val="22"/>
        </w:rPr>
        <w:t>Sen. Gillibrand</w:t>
      </w:r>
      <w:r>
        <w:rPr>
          <w:rFonts w:ascii="Lato Light" w:hAnsi="Lato Light"/>
          <w:sz w:val="22"/>
        </w:rPr>
        <w:t xml:space="preserve"> inquired about the federal government's role in maintaining U.S. leadership in biotechnology and the national security implications of losing this position to China. Witness </w:t>
      </w:r>
      <w:r>
        <w:rPr>
          <w:rFonts w:ascii="Lato Light" w:hAnsi="Lato Light"/>
          <w:b/>
          <w:sz w:val="22"/>
        </w:rPr>
        <w:t>Chan Harjivan</w:t>
      </w:r>
      <w:r>
        <w:rPr>
          <w:rFonts w:ascii="Lato Light" w:hAnsi="Lato Light"/>
          <w:sz w:val="22"/>
        </w:rPr>
        <w:t xml:space="preserve"> emphasized the necessity of establishing global standards in biotech, drawing parallels to the development of the internet, and highlighted the urgency for federal agencies like NIST and the FDA to accelerate innovation and approval processes to ensure the U.S. remains a trusted leader in the field.</w:t>
      </w:r>
    </w:p>
    <w:p>
      <w:pPr>
        <w:spacing w:after="120" w:before="0"/>
        <w:jc w:val="both"/>
      </w:pPr>
      <w:r>
        <w:rPr>
          <w:rFonts w:ascii="Lato Light" w:hAnsi="Lato Light"/>
          <w:b/>
          <w:sz w:val="22"/>
        </w:rPr>
        <w:t>Sen. Gillibrand</w:t>
      </w:r>
      <w:r>
        <w:rPr>
          <w:rFonts w:ascii="Lato Light" w:hAnsi="Lato Light"/>
          <w:sz w:val="22"/>
        </w:rPr>
        <w:t xml:space="preserve"> inquired about the implications of China's focus on biotechnology development. Witness </w:t>
      </w:r>
      <w:r>
        <w:rPr>
          <w:rFonts w:ascii="Lato Light" w:hAnsi="Lato Light"/>
          <w:b/>
          <w:sz w:val="22"/>
        </w:rPr>
        <w:t>Gordon Chang</w:t>
      </w:r>
      <w:r>
        <w:rPr>
          <w:rFonts w:ascii="Lato Light" w:hAnsi="Lato Light"/>
          <w:sz w:val="22"/>
        </w:rPr>
        <w:t xml:space="preserve"> responded by highlighting China's prioritization of biotechnology as part of its Made in China 2025 initiative, emphasizing the need for the U.S. to match this determination without violating trade norms, while advocating for federal leadership and resource allocation to address this national security threat.</w:t>
      </w:r>
    </w:p>
    <w:p>
      <w:pPr>
        <w:spacing w:after="120" w:before="0"/>
        <w:jc w:val="both"/>
      </w:pPr>
      <w:r>
        <w:rPr>
          <w:rFonts w:ascii="Lato Light" w:hAnsi="Lato Light"/>
          <w:b/>
          <w:sz w:val="22"/>
        </w:rPr>
        <w:t>Sen. Gillibrand</w:t>
      </w:r>
      <w:r>
        <w:rPr>
          <w:rFonts w:ascii="Lato Light" w:hAnsi="Lato Light"/>
          <w:sz w:val="22"/>
        </w:rPr>
        <w:t xml:space="preserve"> inquired about the role of federal procurement reform in promoting quality manufacturing for generic drugs, referencing testimony from </w:t>
      </w:r>
      <w:r>
        <w:rPr>
          <w:rFonts w:ascii="Lato Light" w:hAnsi="Lato Light"/>
          <w:b/>
          <w:sz w:val="22"/>
        </w:rPr>
        <w:t>Dr. Chang</w:t>
      </w:r>
      <w:r>
        <w:rPr>
          <w:rFonts w:ascii="Lato Light" w:hAnsi="Lato Light"/>
          <w:sz w:val="22"/>
        </w:rPr>
        <w:t xml:space="preserve">, Har Jevon, and </w:t>
      </w:r>
      <w:r>
        <w:rPr>
          <w:rFonts w:ascii="Lato Light" w:hAnsi="Lato Light"/>
          <w:b/>
          <w:sz w:val="22"/>
        </w:rPr>
        <w:t>Ms. Gibson</w:t>
      </w:r>
      <w:r>
        <w:rPr>
          <w:rFonts w:ascii="Lato Light" w:hAnsi="Lato Light"/>
          <w:sz w:val="22"/>
        </w:rPr>
        <w:t xml:space="preserve">. </w:t>
      </w:r>
      <w:r>
        <w:rPr>
          <w:rFonts w:ascii="Lato Light" w:hAnsi="Lato Light"/>
          <w:b/>
          <w:sz w:val="22"/>
        </w:rPr>
        <w:t>Rosemary Gibson</w:t>
      </w:r>
      <w:r>
        <w:rPr>
          <w:rFonts w:ascii="Lato Light" w:hAnsi="Lato Light"/>
          <w:sz w:val="22"/>
        </w:rPr>
        <w:t xml:space="preserve"> responded by emphasizing the importance of using data from the Department of War to guide procurement decisions, advocating for a shift towards purchasing based on quality rather than cost, and highlighting the need to address sourcing practices that currently favor low-cost suppliers, which often leads to compromised drug quality.</w:t>
      </w:r>
    </w:p>
    <w:p>
      <w:pPr>
        <w:spacing w:after="240" w:before="0"/>
        <w:jc w:val="both"/>
      </w:pPr>
      <w:r>
        <w:rPr>
          <w:rFonts w:ascii="Lato Light" w:hAnsi="Lato Light"/>
          <w:b w:val="0"/>
          <w:i w:val="0"/>
          <w:sz w:val="22"/>
        </w:rPr>
      </w:r>
    </w:p>
    <w:p>
      <w:pPr>
        <w:spacing w:after="0" w:before="0"/>
        <w:jc w:val="center"/>
      </w:pPr>
      <w:r>
        <w:rPr>
          <w:rFonts w:ascii="Lato Light" w:hAnsi="Lato Light"/>
          <w:b w:val="0"/>
          <w:i/>
          <w:sz w:val="22"/>
        </w:rPr>
        <w:t>Confidential - Not for Public Consumption or Distribution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Light" w:hAnsi="Lato Light"/>
        <w:i/>
        <w:sz w:val="18"/>
      </w:rPr>
      <w:t>Confidential - Not for Public Consumption or 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