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40" w:line="240" w:lineRule="auto"/>
        <w:jc w:val="left"/>
        <w:pBdr>
          <w:bottom w:val="single" w:sz="8" w:space="1" w:color="8E8E8E"/>
        </w:pBdr>
      </w:pPr>
    </w:p>
    <w:p>
      <w:pPr>
        <w:spacing w:before="0" w:after="140" w:line="252" w:lineRule="auto"/>
        <w:jc w:val="left"/>
      </w:pPr>
      <w:r>
        <w:rPr>
          <w:rFonts w:ascii="Lato Light" w:hAnsi="Lato Light" w:eastAsia="Lato Light"/>
          <w:b w:val="0"/>
          <w:i w:val="0"/>
          <w:color w:val="F47B20"/>
          <w:sz w:val="22"/>
          <w:u w:val="none"/>
        </w:rPr>
        <w:t>DATE:</w:t>
      </w:r>
      <w:r>
        <w:rPr>
          <w:rFonts w:ascii="Lato Light" w:hAnsi="Lato Light" w:eastAsia="Lato Light"/>
          <w:b w:val="0"/>
          <w:i w:val="0"/>
          <w:color w:val="555555"/>
          <w:sz w:val="22"/>
          <w:u w:val="none"/>
        </w:rPr>
        <w:t xml:space="preserve">    March 19, 2026</w:t>
      </w:r>
    </w:p>
    <w:p>
      <w:pPr>
        <w:spacing w:before="0" w:after="140" w:line="252" w:lineRule="auto"/>
        <w:jc w:val="left"/>
      </w:pPr>
      <w:r>
        <w:rPr>
          <w:rFonts w:ascii="Lato Light" w:hAnsi="Lato Light" w:eastAsia="Lato Light"/>
          <w:b w:val="0"/>
          <w:i w:val="0"/>
          <w:color w:val="F47B20"/>
          <w:sz w:val="22"/>
          <w:u w:val="none"/>
        </w:rPr>
        <w:t>SUBJECT:</w:t>
      </w:r>
      <w:r>
        <w:rPr>
          <w:rFonts w:ascii="Lato Light" w:hAnsi="Lato Light" w:eastAsia="Lato Light"/>
          <w:b w:val="0"/>
          <w:i w:val="0"/>
          <w:color w:val="555555"/>
          <w:sz w:val="22"/>
          <w:u w:val="none"/>
        </w:rPr>
        <w:t xml:space="preserve">    U.S.-Based Wheeled and Self-Propelled Howitzer Production</w:t>
      </w:r>
    </w:p>
    <w:p>
      <w:pPr>
        <w:spacing w:before="0" w:after="200" w:line="240" w:lineRule="auto"/>
        <w:jc w:val="left"/>
        <w:pBdr>
          <w:bottom w:val="single" w:sz="8" w:space="1" w:color="8E8E8E"/>
        </w:pBdr>
      </w:pPr>
    </w:p>
    <w:p>
      <w:pPr>
        <w:spacing w:before="40" w:after="160" w:line="240" w:lineRule="auto"/>
        <w:jc w:val="left"/>
      </w:pPr>
      <w:r>
        <w:rPr>
          <w:rFonts w:ascii="Lato Light" w:hAnsi="Lato Light" w:eastAsia="Lato Light"/>
          <w:b w:val="0"/>
          <w:i w:val="0"/>
          <w:color w:val="E97132"/>
          <w:sz w:val="36"/>
          <w:u w:val="none"/>
        </w:rPr>
        <w:t>Overview</w:t>
      </w:r>
    </w:p>
    <w:p>
      <w:pPr>
        <w:spacing w:before="0" w:after="120" w:line="259" w:lineRule="auto"/>
        <w:jc w:val="left"/>
      </w:pPr>
      <w:r>
        <w:rPr>
          <w:rFonts w:ascii="Lato Light" w:hAnsi="Lato Light" w:eastAsia="Lato Light"/>
          <w:b w:val="0"/>
          <w:i w:val="0"/>
          <w:color w:val="555555"/>
          <w:sz w:val="22"/>
          <w:u w:val="none"/>
        </w:rPr>
        <w:t>This memorandum provides a source-checkable snapshot of current U.S.-based wheeled and self-propelled howitzer production. It identifies the principal manufacturers with documented U.S. production activity, their operating locations and parent-company relationships, the major publicly identified buyers, and the most defensible publicly available quantity data from the last five fiscal years. Where public sources do not disclose annual output or contract quantities, the memo states that directly rather than inferring a number.</w:t>
      </w:r>
    </w:p>
    <w:p>
      <w:pPr>
        <w:spacing w:before="40" w:after="160" w:line="240" w:lineRule="auto"/>
        <w:jc w:val="left"/>
      </w:pPr>
      <w:r>
        <w:rPr>
          <w:rFonts w:ascii="Lato Light" w:hAnsi="Lato Light" w:eastAsia="Lato Light"/>
          <w:b w:val="0"/>
          <w:i w:val="0"/>
          <w:color w:val="E97132"/>
          <w:sz w:val="36"/>
          <w:u w:val="none"/>
        </w:rPr>
        <w:t>Fast Facts</w:t>
      </w:r>
    </w:p>
    <w:p>
      <w:pPr>
        <w:pStyle w:val="ListParagraph"/>
        <w:spacing w:before="0" w:after="80" w:line="259" w:lineRule="auto"/>
        <w:ind w:left="403" w:hanging="259"/>
        <w:jc w:val="left"/>
      </w:pPr>
      <w:r>
        <w:rPr>
          <w:rFonts w:ascii="Lato Light" w:hAnsi="Lato Light" w:eastAsia="Lato Light"/>
          <w:b w:val="0"/>
          <w:i w:val="0"/>
          <w:color w:val="555555"/>
          <w:sz w:val="22"/>
          <w:u w:val="none"/>
        </w:rPr>
        <w:t xml:space="preserve">•  </w:t>
      </w:r>
      <w:r>
        <w:rPr>
          <w:rFonts w:ascii="Lato Light" w:hAnsi="Lato Light" w:eastAsia="Lato Light"/>
          <w:b w:val="0"/>
          <w:i w:val="0"/>
          <w:color w:val="555555"/>
          <w:sz w:val="22"/>
          <w:u w:val="none"/>
        </w:rPr>
        <w:t>BAE Systems Land &amp; Armaments in York, Pennsylvania remains the only clearly documented high-volume U.S. self-propelled howitzer producer in current public records. Army Paladin Integrated Management contractor tables show 32 vehicle sets in FY2021, 40 in FY2022, 59 in FY2023, 42 in FY2024, 25 in FY2025, and 10 requested in FY2026. (Sources 1-4.)</w:t>
      </w:r>
    </w:p>
    <w:p>
      <w:pPr>
        <w:pStyle w:val="ListParagraph"/>
        <w:spacing w:before="0" w:after="80" w:line="259" w:lineRule="auto"/>
        <w:ind w:left="403" w:hanging="259"/>
        <w:jc w:val="left"/>
      </w:pPr>
      <w:r>
        <w:rPr>
          <w:rFonts w:ascii="Lato Light" w:hAnsi="Lato Light" w:eastAsia="Lato Light"/>
          <w:b w:val="0"/>
          <w:i w:val="0"/>
          <w:color w:val="555555"/>
          <w:sz w:val="22"/>
          <w:u w:val="none"/>
        </w:rPr>
        <w:t xml:space="preserve">•  </w:t>
      </w:r>
      <w:r>
        <w:rPr>
          <w:rFonts w:ascii="Lato Light" w:hAnsi="Lato Light" w:eastAsia="Lato Light"/>
          <w:b w:val="0"/>
          <w:i w:val="0"/>
          <w:color w:val="555555"/>
          <w:sz w:val="22"/>
          <w:u w:val="none"/>
        </w:rPr>
        <w:t>For the Army’s PIM program, one funded vehicle set equals one M109A7 self-propelled howitzer plus one M992A3 tracked ammunition carrier. (Sources 1 and 4.)</w:t>
      </w:r>
    </w:p>
    <w:p>
      <w:pPr>
        <w:pStyle w:val="ListParagraph"/>
        <w:spacing w:before="0" w:after="80" w:line="259" w:lineRule="auto"/>
        <w:ind w:left="403" w:hanging="259"/>
        <w:jc w:val="left"/>
      </w:pPr>
      <w:r>
        <w:rPr>
          <w:rFonts w:ascii="Lato Light" w:hAnsi="Lato Light" w:eastAsia="Lato Light"/>
          <w:b w:val="0"/>
          <w:i w:val="0"/>
          <w:color w:val="555555"/>
          <w:sz w:val="22"/>
          <w:u w:val="none"/>
        </w:rPr>
        <w:t xml:space="preserve">•  </w:t>
      </w:r>
      <w:r>
        <w:rPr>
          <w:rFonts w:ascii="Lato Light" w:hAnsi="Lato Light" w:eastAsia="Lato Light"/>
          <w:b w:val="0"/>
          <w:i w:val="0"/>
          <w:color w:val="555555"/>
          <w:sz w:val="22"/>
          <w:u w:val="none"/>
        </w:rPr>
        <w:t>Elbit America markets SIGMA as the only U.S.-built wheeled 155mm howitzer and says the system is made in North Charleston / Charleston, South Carolina, but the company does not publicly disclose serial production quantities or signed buyer quantities. (Sources 7 and 8.)</w:t>
      </w:r>
    </w:p>
    <w:p>
      <w:pPr>
        <w:pStyle w:val="ListParagraph"/>
        <w:spacing w:before="0" w:after="80" w:line="259" w:lineRule="auto"/>
        <w:ind w:left="403" w:hanging="259"/>
        <w:jc w:val="left"/>
      </w:pPr>
      <w:r>
        <w:rPr>
          <w:rFonts w:ascii="Lato Light" w:hAnsi="Lato Light" w:eastAsia="Lato Light"/>
          <w:b w:val="0"/>
          <w:i w:val="0"/>
          <w:color w:val="555555"/>
          <w:sz w:val="22"/>
          <w:u w:val="none"/>
        </w:rPr>
        <w:t xml:space="preserve">•  </w:t>
      </w:r>
      <w:r>
        <w:rPr>
          <w:rFonts w:ascii="Lato Light" w:hAnsi="Lato Light" w:eastAsia="Lato Light"/>
          <w:b w:val="0"/>
          <w:i w:val="0"/>
          <w:color w:val="555555"/>
          <w:sz w:val="22"/>
          <w:u w:val="none"/>
        </w:rPr>
        <w:t>AM General’s HUMVEE Hawkeye 105mm Mobile Howitzer System is a real U.S.-based program with a first disclosed export framework contract to Kosovo in December 2025, but AM General did not publish unit quantities. The company’s only clearly quantified public order in the period reviewed was a 2021 U.S. Army characterization-test contract for two systems. (Sources 9 and 10.)</w:t>
      </w:r>
    </w:p>
    <w:p>
      <w:pPr>
        <w:pStyle w:val="ListParagraph"/>
        <w:spacing w:before="0" w:after="80" w:line="259" w:lineRule="auto"/>
        <w:ind w:left="403" w:hanging="259"/>
        <w:jc w:val="left"/>
      </w:pPr>
      <w:r>
        <w:rPr>
          <w:rFonts w:ascii="Lato Light" w:hAnsi="Lato Light" w:eastAsia="Lato Light"/>
          <w:b w:val="0"/>
          <w:i w:val="0"/>
          <w:color w:val="555555"/>
          <w:sz w:val="22"/>
          <w:u w:val="none"/>
        </w:rPr>
        <w:t xml:space="preserve">•  </w:t>
      </w:r>
      <w:r>
        <w:rPr>
          <w:rFonts w:ascii="Lato Light" w:hAnsi="Lato Light" w:eastAsia="Lato Light"/>
          <w:b w:val="0"/>
          <w:i w:val="0"/>
          <w:color w:val="555555"/>
          <w:sz w:val="22"/>
          <w:u w:val="none"/>
        </w:rPr>
        <w:t>The major publicly identifiable buyers of new U.S.-produced self-propelled howitzers are the U.S. Army, Taiwan/TECRO through a possible 60-M109A7 notification that had not yet been assigned to principal contractors, and Kosovo’s Ministry of Defense / Kosovo Security Force for Hawkeye, with quantity undisclosed. (Sources 1-5 and 9.)</w:t>
      </w:r>
    </w:p>
    <w:p>
      <w:r>
        <w:br w:type="page"/>
      </w:r>
    </w:p>
    <w:p>
      <w:pPr>
        <w:spacing w:before="40" w:after="160" w:line="240" w:lineRule="auto"/>
        <w:jc w:val="left"/>
      </w:pPr>
      <w:r>
        <w:rPr>
          <w:rFonts w:ascii="Lato Light" w:hAnsi="Lato Light" w:eastAsia="Lato Light"/>
          <w:b w:val="0"/>
          <w:i w:val="0"/>
          <w:color w:val="E97132"/>
          <w:sz w:val="36"/>
          <w:u w:val="none"/>
        </w:rPr>
        <w:t>U.S. Production Landscape</w:t>
      </w:r>
    </w:p>
    <w:p>
      <w:pPr>
        <w:spacing w:before="0" w:after="120" w:line="259" w:lineRule="auto"/>
        <w:jc w:val="left"/>
      </w:pPr>
      <w:r>
        <w:rPr>
          <w:rFonts w:ascii="Lato Light" w:hAnsi="Lato Light" w:eastAsia="Lato Light"/>
          <w:b w:val="0"/>
          <w:i w:val="0"/>
          <w:color w:val="555555"/>
          <w:sz w:val="22"/>
          <w:u w:val="none"/>
        </w:rPr>
        <w:t>The public record is narrower than the phrase 'U.S.-based self-propelled howitzer production' initially suggests. BAE’s tracked M109A7 line is the only program with recurring, contractor-specific production quantities published in Army procurement books. The wheeled segment is real but still low-disclosure: Elbit America and AM General both publicly market U.S.-made mobile gun systems, yet neither publishes a comparable annual output table. That matters because the Army’s wheeled/next-generation modernization market is still open. In October 2024 the Army awarded five performance-demonstration contracts—not production contracts—to American Rheinmetall Vehicles, BAE BOFORS, Hanwha Defense USA, General Dynamics Land Systems, and Elbit Systems USA, with the stated goal of determining whether mature solutions exist that may lead to a future production contract. (Sources 1-4 and 11.)</w:t>
      </w:r>
    </w:p>
    <w:p>
      <w:pPr>
        <w:spacing w:before="40" w:after="160" w:line="240" w:lineRule="auto"/>
        <w:jc w:val="left"/>
      </w:pPr>
      <w:r>
        <w:rPr>
          <w:rFonts w:ascii="Lato Light" w:hAnsi="Lato Light" w:eastAsia="Lato Light"/>
          <w:b w:val="0"/>
          <w:i w:val="0"/>
          <w:color w:val="E97132"/>
          <w:sz w:val="36"/>
          <w:u w:val="none"/>
        </w:rPr>
        <w:t>BAE Systems / M109A7 Paladin Integrated Management</w:t>
      </w:r>
    </w:p>
    <w:p>
      <w:pPr>
        <w:spacing w:before="40" w:after="80" w:line="240" w:lineRule="auto"/>
        <w:jc w:val="left"/>
      </w:pPr>
      <w:r>
        <w:rPr>
          <w:rFonts w:ascii="Lato Light" w:hAnsi="Lato Light" w:eastAsia="Lato Light"/>
          <w:b/>
          <w:i w:val="0"/>
          <w:color w:val="808080"/>
          <w:sz w:val="28"/>
          <w:u w:val="none"/>
        </w:rPr>
        <w:t>Company, U.S. Base, and Parent</w:t>
      </w:r>
    </w:p>
    <w:p>
      <w:pPr>
        <w:spacing w:before="0" w:after="120" w:line="259" w:lineRule="auto"/>
        <w:jc w:val="left"/>
      </w:pPr>
      <w:r>
        <w:rPr>
          <w:rFonts w:ascii="Lato Light" w:hAnsi="Lato Light" w:eastAsia="Lato Light"/>
          <w:b w:val="0"/>
          <w:i w:val="0"/>
          <w:color w:val="555555"/>
          <w:sz w:val="22"/>
          <w:u w:val="none"/>
        </w:rPr>
        <w:t>The prime manufacturer named in Army procurement tables is 'BAE / York,' meaning BAE Systems’ York, Pennsylvania combat-vehicle operation. Public BAE materials identify BAE Systems, Inc. as the U.S. business headquartered in Falls Church, Virginia, while BAE Systems plc lists its registered office in London, United Kingdom. For purposes of this memo, BAE is therefore a U.S.-operating manufacturer with a U.K.-based ultimate parent. (Sources 1, 4, and 6.)</w:t>
      </w:r>
    </w:p>
    <w:p>
      <w:pPr>
        <w:spacing w:before="40" w:after="80" w:line="240" w:lineRule="auto"/>
        <w:jc w:val="left"/>
      </w:pPr>
      <w:r>
        <w:rPr>
          <w:rFonts w:ascii="Lato Light" w:hAnsi="Lato Light" w:eastAsia="Lato Light"/>
          <w:b/>
          <w:i w:val="0"/>
          <w:color w:val="808080"/>
          <w:sz w:val="28"/>
          <w:u w:val="none"/>
        </w:rPr>
        <w:t>Program and Buyers</w:t>
      </w:r>
    </w:p>
    <w:p>
      <w:pPr>
        <w:spacing w:before="0" w:after="120" w:line="259" w:lineRule="auto"/>
        <w:jc w:val="left"/>
      </w:pPr>
      <w:r>
        <w:rPr>
          <w:rFonts w:ascii="Lato Light" w:hAnsi="Lato Light" w:eastAsia="Lato Light"/>
          <w:b w:val="0"/>
          <w:i w:val="0"/>
          <w:color w:val="555555"/>
          <w:sz w:val="22"/>
          <w:u w:val="none"/>
        </w:rPr>
        <w:t>BAE’s current howitzer production program is the M109A7 Paladin Integrated Management system. The U.S. Army is the dominant buyer by a wide margin. Army budget documents describe the system as a two-vehicle set consisting of one M109A7 self-propelled howitzer and one M992A3 carrier-ammunition tracked vehicle. The only major foreign buyer publicly identified in recent official sources is Taiwan/TECRO through a December 17, 2025 DSCA congressional notification for a possible purchase of 60 M109A7 howitzers and 60 M992A3 vehicles, estimated at $4.03 billion; DSCA also stated that the principal contractors had not yet been selected and that final value would depend on any signed sales agreement. (Sources 1, 4, and 5.)</w:t>
      </w:r>
    </w:p>
    <w:p>
      <w:pPr>
        <w:spacing w:before="40" w:after="80" w:line="240" w:lineRule="auto"/>
        <w:jc w:val="left"/>
      </w:pPr>
      <w:r>
        <w:rPr>
          <w:rFonts w:ascii="Lato Light" w:hAnsi="Lato Light" w:eastAsia="Lato Light"/>
          <w:b/>
          <w:i w:val="0"/>
          <w:color w:val="808080"/>
          <w:sz w:val="28"/>
          <w:u w:val="none"/>
        </w:rPr>
        <w:t>Public Quantity Record</w:t>
      </w:r>
    </w:p>
    <w:p>
      <w:pPr>
        <w:spacing w:before="0" w:after="120" w:line="259" w:lineRule="auto"/>
        <w:jc w:val="left"/>
      </w:pPr>
      <w:r>
        <w:rPr>
          <w:rFonts w:ascii="Lato Light" w:hAnsi="Lato Light" w:eastAsia="Lato Light"/>
          <w:b w:val="0"/>
          <w:i w:val="0"/>
          <w:color w:val="555555"/>
          <w:sz w:val="22"/>
          <w:u w:val="none"/>
        </w:rPr>
        <w:t>The cleanest public quantity trail comes from the Army’s contractor/location procurement-history tables. Those tables attribute production lots directly to BAE / York and are therefore more useful for manufacturer output than broader resource-summary rows, which may reflect total procurement authority, supplemental funding, or later budget revisions rather than a single contractor lot. Using the latest available contractor tables, the public record supports the following BAE/York lot quantities: 32 vehicle sets in FY2021, 40 in FY2022, 59 in FY2023, 42 in FY2024, 25 in FY2025, and 10 requested in FY2026. The FY2025 Army budget specifically notes that the FY2023 figure included 18 vehicle sets funded as replacement vehicles for transfers to Ukraine. (Sources 1-4.)</w:t>
      </w:r>
    </w:p>
    <w:p>
      <w:pPr>
        <w:spacing w:before="40" w:after="160" w:line="240" w:lineRule="auto"/>
        <w:jc w:val="left"/>
      </w:pPr>
      <w:r>
        <w:rPr>
          <w:rFonts w:ascii="Lato Light" w:hAnsi="Lato Light" w:eastAsia="Lato Light"/>
          <w:b w:val="0"/>
          <w:i w:val="0"/>
          <w:color w:val="E97132"/>
          <w:sz w:val="36"/>
          <w:u w:val="none"/>
        </w:rPr>
        <w:t>Elbit America / SIGMA 155</w:t>
      </w:r>
    </w:p>
    <w:p>
      <w:pPr>
        <w:spacing w:before="40" w:after="80" w:line="240" w:lineRule="auto"/>
        <w:jc w:val="left"/>
      </w:pPr>
      <w:r>
        <w:rPr>
          <w:rFonts w:ascii="Lato Light" w:hAnsi="Lato Light" w:eastAsia="Lato Light"/>
          <w:b/>
          <w:i w:val="0"/>
          <w:color w:val="808080"/>
          <w:sz w:val="28"/>
          <w:u w:val="none"/>
        </w:rPr>
        <w:t>Company, U.S. Base, and Parent</w:t>
      </w:r>
    </w:p>
    <w:p>
      <w:pPr>
        <w:spacing w:before="0" w:after="120" w:line="259" w:lineRule="auto"/>
        <w:jc w:val="left"/>
      </w:pPr>
      <w:r>
        <w:rPr>
          <w:rFonts w:ascii="Lato Light" w:hAnsi="Lato Light" w:eastAsia="Lato Light"/>
          <w:b w:val="0"/>
          <w:i w:val="0"/>
          <w:color w:val="555555"/>
          <w:sz w:val="22"/>
          <w:u w:val="none"/>
        </w:rPr>
        <w:t>Elbit America identifies its corporate headquarters in Fort Worth, Texas. On its SIGMA and mobile-howitzer pages, the company says SIGMA is American-made, 'Born in North Charleston, South Carolina,' and is the only U.S.-built wheeled howitzer. Elbit America is the U.S. arm of Elbit Systems, whose corporate materials place the parent company’s headquarters in Haifa, Israel. (Sources 7 and 8.)</w:t>
      </w:r>
    </w:p>
    <w:p>
      <w:pPr>
        <w:spacing w:before="40" w:after="80" w:line="240" w:lineRule="auto"/>
        <w:jc w:val="left"/>
      </w:pPr>
      <w:r>
        <w:rPr>
          <w:rFonts w:ascii="Lato Light" w:hAnsi="Lato Light" w:eastAsia="Lato Light"/>
          <w:b/>
          <w:i w:val="0"/>
          <w:color w:val="808080"/>
          <w:sz w:val="28"/>
          <w:u w:val="none"/>
        </w:rPr>
        <w:t>Buyers and Public Quantity Data</w:t>
      </w:r>
    </w:p>
    <w:p>
      <w:pPr>
        <w:spacing w:before="0" w:after="120" w:line="259" w:lineRule="auto"/>
        <w:jc w:val="left"/>
      </w:pPr>
      <w:r>
        <w:rPr>
          <w:rFonts w:ascii="Lato Light" w:hAnsi="Lato Light" w:eastAsia="Lato Light"/>
          <w:b w:val="0"/>
          <w:i w:val="0"/>
          <w:color w:val="555555"/>
          <w:sz w:val="22"/>
          <w:u w:val="none"/>
        </w:rPr>
        <w:t>As of March 19, 2026, public sources reviewed for this memo do not show a disclosed production order book for SIGMA comparable to the Army’s PIM tables for BAE. The most concrete official U.S. government reference is the Army’s October 2024 announcement that Elbit Systems USA received one of five SPH-M performance-demonstration contracts; the Army said those demonstrations could inform a later production contract, but the article did not identify a down-select winner or production quantity. Elbit America’s own SIGMA pages describe U.S. manufacture and readiness, but they do not publish buyer quantities or annual factory output. The memo therefore treats SIGMA as a U.S.-based wheeled production capability with publicly undisclosed serial output. (Sources 7, 8, and 11.)</w:t>
      </w:r>
    </w:p>
    <w:p>
      <w:pPr>
        <w:spacing w:before="40" w:after="160" w:line="240" w:lineRule="auto"/>
        <w:jc w:val="left"/>
      </w:pPr>
      <w:r>
        <w:rPr>
          <w:rFonts w:ascii="Lato Light" w:hAnsi="Lato Light" w:eastAsia="Lato Light"/>
          <w:b w:val="0"/>
          <w:i w:val="0"/>
          <w:color w:val="E97132"/>
          <w:sz w:val="36"/>
          <w:u w:val="none"/>
        </w:rPr>
        <w:t>AM General / HUMVEE Hawkeye 105mm MHS</w:t>
      </w:r>
    </w:p>
    <w:p>
      <w:pPr>
        <w:spacing w:before="40" w:after="80" w:line="240" w:lineRule="auto"/>
        <w:jc w:val="left"/>
      </w:pPr>
      <w:r>
        <w:rPr>
          <w:rFonts w:ascii="Lato Light" w:hAnsi="Lato Light" w:eastAsia="Lato Light"/>
          <w:b/>
          <w:i w:val="0"/>
          <w:color w:val="808080"/>
          <w:sz w:val="28"/>
          <w:u w:val="none"/>
        </w:rPr>
        <w:t>Company, U.S. Base, and Parent</w:t>
      </w:r>
    </w:p>
    <w:p>
      <w:pPr>
        <w:spacing w:before="0" w:after="120" w:line="259" w:lineRule="auto"/>
        <w:jc w:val="left"/>
      </w:pPr>
      <w:r>
        <w:rPr>
          <w:rFonts w:ascii="Lato Light" w:hAnsi="Lato Light" w:eastAsia="Lato Light"/>
          <w:b w:val="0"/>
          <w:i w:val="0"/>
          <w:color w:val="555555"/>
          <w:sz w:val="22"/>
          <w:u w:val="none"/>
        </w:rPr>
        <w:t>AM General identifies its corporate headquarters in South Bend, Indiana. Since 2020 the company has been owned by KPS Capital Partners, which lists its flagship office in New York, New York. Public AM General materials also make clear that Hawkeye has an important Mandus Group connection: AM General and Mandus jointly described the weapon’s soft-recoil integration work in 2021, and Mandus identifies itself as an artillery manufacturer in Rock Island, Illinois. (Sources 9 and 10.)</w:t>
      </w:r>
    </w:p>
    <w:p>
      <w:pPr>
        <w:spacing w:before="40" w:after="80" w:line="240" w:lineRule="auto"/>
        <w:jc w:val="left"/>
      </w:pPr>
      <w:r>
        <w:rPr>
          <w:rFonts w:ascii="Lato Light" w:hAnsi="Lato Light" w:eastAsia="Lato Light"/>
          <w:b/>
          <w:i w:val="0"/>
          <w:color w:val="808080"/>
          <w:sz w:val="28"/>
          <w:u w:val="none"/>
        </w:rPr>
        <w:t>Buyers and Public Quantity Data</w:t>
      </w:r>
    </w:p>
    <w:p>
      <w:pPr>
        <w:spacing w:before="0" w:after="120" w:line="259" w:lineRule="auto"/>
        <w:jc w:val="left"/>
      </w:pPr>
      <w:r>
        <w:rPr>
          <w:rFonts w:ascii="Lato Light" w:hAnsi="Lato Light" w:eastAsia="Lato Light"/>
          <w:b w:val="0"/>
          <w:i w:val="0"/>
          <w:color w:val="555555"/>
          <w:sz w:val="22"/>
          <w:u w:val="none"/>
        </w:rPr>
        <w:t>AM General’s May 2021 announcement disclosed a U.S. Army characterization-test contract for two HUMVEE 2-CT Hawkeye systems. The company’s December 2025 Kosovo announcement then disclosed its first sale of Hawkeye systems under a three-year direct-commercial-sale framework contract with the Ministry of Defense of the Republic of Kosovo for Kosovo Security Force requirements; the same release said deliveries were estimated to begin within the next two years, but it did not publish the number of Hawkeye systems covered by the contract. Because AM General has not published annual Hawkeye output figures, the public quantity record is limited to those two data points. (Source 9.)</w:t>
      </w:r>
    </w:p>
    <w:p>
      <w:pPr>
        <w:spacing w:before="40" w:after="160" w:line="240" w:lineRule="auto"/>
        <w:jc w:val="left"/>
      </w:pPr>
      <w:r>
        <w:rPr>
          <w:rFonts w:ascii="Lato Light" w:hAnsi="Lato Light" w:eastAsia="Lato Light"/>
          <w:b w:val="0"/>
          <w:i w:val="0"/>
          <w:color w:val="E97132"/>
          <w:sz w:val="36"/>
          <w:u w:val="none"/>
        </w:rPr>
        <w:t>Public Buyer and Quantity Snapshot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vAlign w:val="center"/>
            <w:tcMar>
              <w:top w:w="80" w:type="dxa"/>
              <w:left w:w="100" w:type="dxa"/>
              <w:bottom w:w="80" w:type="dxa"/>
              <w:right w:w="100" w:type="dxa"/>
            </w:tcMar>
            <w:shd w:fill="EDEDED"/>
          </w:tcPr>
          <w:p>
            <w:pPr>
              <w:spacing w:before="0" w:after="0" w:line="245" w:lineRule="auto"/>
              <w:jc w:val="center"/>
            </w:pPr>
            <w:r/>
            <w:r>
              <w:rPr>
                <w:rFonts w:ascii="Lato Light" w:hAnsi="Lato Light" w:eastAsia="Lato Light"/>
                <w:b/>
                <w:i w:val="0"/>
                <w:color w:val="555555"/>
                <w:sz w:val="19"/>
                <w:u w:val="none"/>
              </w:rPr>
              <w:t>Manufacturer / System</w:t>
            </w:r>
          </w:p>
        </w:tc>
        <w:tc>
          <w:tcPr>
            <w:tcW w:type="dxa" w:w="3240"/>
            <w:vAlign w:val="center"/>
            <w:tcMar>
              <w:top w:w="80" w:type="dxa"/>
              <w:left w:w="100" w:type="dxa"/>
              <w:bottom w:w="80" w:type="dxa"/>
              <w:right w:w="100" w:type="dxa"/>
            </w:tcMar>
            <w:shd w:fill="EDEDED"/>
          </w:tcPr>
          <w:p>
            <w:pPr>
              <w:spacing w:before="0" w:after="0" w:line="245" w:lineRule="auto"/>
              <w:jc w:val="center"/>
            </w:pPr>
            <w:r/>
            <w:r>
              <w:rPr>
                <w:rFonts w:ascii="Lato Light" w:hAnsi="Lato Light" w:eastAsia="Lato Light"/>
                <w:b/>
                <w:i w:val="0"/>
                <w:color w:val="555555"/>
                <w:sz w:val="19"/>
                <w:u w:val="none"/>
              </w:rPr>
              <w:t>Publicly Identified Buyers</w:t>
            </w:r>
          </w:p>
        </w:tc>
        <w:tc>
          <w:tcPr>
            <w:tcW w:type="dxa" w:w="3960"/>
            <w:vAlign w:val="center"/>
            <w:tcMar>
              <w:top w:w="80" w:type="dxa"/>
              <w:left w:w="100" w:type="dxa"/>
              <w:bottom w:w="80" w:type="dxa"/>
              <w:right w:w="100" w:type="dxa"/>
            </w:tcMar>
            <w:shd w:fill="EDEDED"/>
          </w:tcPr>
          <w:p>
            <w:pPr>
              <w:spacing w:before="0" w:after="0" w:line="245" w:lineRule="auto"/>
              <w:jc w:val="center"/>
            </w:pPr>
            <w:r/>
            <w:r>
              <w:rPr>
                <w:rFonts w:ascii="Lato Light" w:hAnsi="Lato Light" w:eastAsia="Lato Light"/>
                <w:b/>
                <w:i w:val="0"/>
                <w:color w:val="555555"/>
                <w:sz w:val="19"/>
                <w:u w:val="none"/>
              </w:rPr>
              <w:t>Public Quantity Record</w:t>
            </w:r>
          </w:p>
        </w:tc>
      </w:tr>
      <w:tr>
        <w:tc>
          <w:tcPr>
            <w:tcW w:type="dxa" w:w="2448"/>
            <w:vAlign w:val="center"/>
            <w:tcMar>
              <w:top w:w="80" w:type="dxa"/>
              <w:left w:w="100" w:type="dxa"/>
              <w:bottom w:w="80" w:type="dxa"/>
              <w:right w:w="100" w:type="dxa"/>
            </w:tcMar>
          </w:tcPr>
          <w:p>
            <w:pPr>
              <w:spacing w:before="0" w:after="0" w:line="245" w:lineRule="auto"/>
              <w:jc w:val="left"/>
            </w:pPr>
            <w:r/>
            <w:r>
              <w:rPr>
                <w:rFonts w:ascii="Lato Light" w:hAnsi="Lato Light" w:eastAsia="Lato Light"/>
                <w:b w:val="0"/>
                <w:i w:val="0"/>
                <w:color w:val="555555"/>
                <w:sz w:val="18"/>
                <w:u w:val="none"/>
              </w:rPr>
              <w:t>BAE / M109A7 PIM</w:t>
            </w:r>
          </w:p>
        </w:tc>
        <w:tc>
          <w:tcPr>
            <w:tcW w:type="dxa" w:w="3240"/>
            <w:vAlign w:val="center"/>
            <w:tcMar>
              <w:top w:w="80" w:type="dxa"/>
              <w:left w:w="100" w:type="dxa"/>
              <w:bottom w:w="80" w:type="dxa"/>
              <w:right w:w="100" w:type="dxa"/>
            </w:tcMar>
          </w:tcPr>
          <w:p>
            <w:pPr>
              <w:spacing w:before="0" w:after="0" w:line="245" w:lineRule="auto"/>
              <w:jc w:val="left"/>
            </w:pPr>
            <w:r/>
            <w:r>
              <w:rPr>
                <w:rFonts w:ascii="Lato Light" w:hAnsi="Lato Light" w:eastAsia="Lato Light"/>
                <w:b w:val="0"/>
                <w:i w:val="0"/>
                <w:color w:val="555555"/>
                <w:sz w:val="18"/>
                <w:u w:val="none"/>
              </w:rPr>
              <w:t>U.S. Army; TECRO/Taiwan (possible FMS notification)</w:t>
            </w:r>
          </w:p>
        </w:tc>
        <w:tc>
          <w:tcPr>
            <w:tcW w:type="dxa" w:w="3960"/>
            <w:vAlign w:val="center"/>
            <w:tcMar>
              <w:top w:w="80" w:type="dxa"/>
              <w:left w:w="100" w:type="dxa"/>
              <w:bottom w:w="80" w:type="dxa"/>
              <w:right w:w="100" w:type="dxa"/>
            </w:tcMar>
          </w:tcPr>
          <w:p>
            <w:pPr>
              <w:spacing w:before="0" w:after="0" w:line="245" w:lineRule="auto"/>
              <w:jc w:val="left"/>
            </w:pPr>
            <w:r/>
            <w:r>
              <w:rPr>
                <w:rFonts w:ascii="Lato Light" w:hAnsi="Lato Light" w:eastAsia="Lato Light"/>
                <w:b w:val="0"/>
                <w:i w:val="0"/>
                <w:color w:val="555555"/>
                <w:sz w:val="18"/>
                <w:u w:val="none"/>
              </w:rPr>
              <w:t>FY21: 32; FY22: 40; FY23: 59; FY24: 42; FY25: 25; FY26 request: 10 vehicle sets. TECRO notification: 60 M109A7 SPH + 60 M992A3 CAT, possible sale only, not final contract.</w:t>
            </w:r>
          </w:p>
        </w:tc>
      </w:tr>
      <w:tr>
        <w:tc>
          <w:tcPr>
            <w:tcW w:type="dxa" w:w="2448"/>
            <w:vAlign w:val="center"/>
            <w:tcMar>
              <w:top w:w="80" w:type="dxa"/>
              <w:left w:w="100" w:type="dxa"/>
              <w:bottom w:w="80" w:type="dxa"/>
              <w:right w:w="100" w:type="dxa"/>
            </w:tcMar>
          </w:tcPr>
          <w:p>
            <w:pPr>
              <w:spacing w:before="0" w:after="0" w:line="245" w:lineRule="auto"/>
              <w:jc w:val="left"/>
            </w:pPr>
            <w:r/>
            <w:r>
              <w:rPr>
                <w:rFonts w:ascii="Lato Light" w:hAnsi="Lato Light" w:eastAsia="Lato Light"/>
                <w:b w:val="0"/>
                <w:i w:val="0"/>
                <w:color w:val="555555"/>
                <w:sz w:val="18"/>
                <w:u w:val="none"/>
              </w:rPr>
              <w:t>Elbit America / SIGMA 155</w:t>
            </w:r>
          </w:p>
        </w:tc>
        <w:tc>
          <w:tcPr>
            <w:tcW w:type="dxa" w:w="3240"/>
            <w:vAlign w:val="center"/>
            <w:tcMar>
              <w:top w:w="80" w:type="dxa"/>
              <w:left w:w="100" w:type="dxa"/>
              <w:bottom w:w="80" w:type="dxa"/>
              <w:right w:w="100" w:type="dxa"/>
            </w:tcMar>
          </w:tcPr>
          <w:p>
            <w:pPr>
              <w:spacing w:before="0" w:after="0" w:line="245" w:lineRule="auto"/>
              <w:jc w:val="left"/>
            </w:pPr>
            <w:r/>
            <w:r>
              <w:rPr>
                <w:rFonts w:ascii="Lato Light" w:hAnsi="Lato Light" w:eastAsia="Lato Light"/>
                <w:b w:val="0"/>
                <w:i w:val="0"/>
                <w:color w:val="555555"/>
                <w:sz w:val="18"/>
                <w:u w:val="none"/>
              </w:rPr>
              <w:t>No public production buyer quantity identified; Army SPH-M performance demo participant</w:t>
            </w:r>
          </w:p>
        </w:tc>
        <w:tc>
          <w:tcPr>
            <w:tcW w:type="dxa" w:w="3960"/>
            <w:vAlign w:val="center"/>
            <w:tcMar>
              <w:top w:w="80" w:type="dxa"/>
              <w:left w:w="100" w:type="dxa"/>
              <w:bottom w:w="80" w:type="dxa"/>
              <w:right w:w="100" w:type="dxa"/>
            </w:tcMar>
          </w:tcPr>
          <w:p>
            <w:pPr>
              <w:spacing w:before="0" w:after="0" w:line="245" w:lineRule="auto"/>
              <w:jc w:val="left"/>
            </w:pPr>
            <w:r/>
            <w:r>
              <w:rPr>
                <w:rFonts w:ascii="Lato Light" w:hAnsi="Lato Light" w:eastAsia="Lato Light"/>
                <w:b w:val="0"/>
                <w:i w:val="0"/>
                <w:color w:val="555555"/>
                <w:sz w:val="18"/>
                <w:u w:val="none"/>
              </w:rPr>
              <w:t>No public serial production quantities identified in official company or Army sources reviewed through March 19, 2026.</w:t>
            </w:r>
          </w:p>
        </w:tc>
      </w:tr>
      <w:tr>
        <w:tc>
          <w:tcPr>
            <w:tcW w:type="dxa" w:w="2448"/>
            <w:vAlign w:val="center"/>
            <w:tcMar>
              <w:top w:w="80" w:type="dxa"/>
              <w:left w:w="100" w:type="dxa"/>
              <w:bottom w:w="80" w:type="dxa"/>
              <w:right w:w="100" w:type="dxa"/>
            </w:tcMar>
          </w:tcPr>
          <w:p>
            <w:pPr>
              <w:spacing w:before="0" w:after="0" w:line="245" w:lineRule="auto"/>
              <w:jc w:val="left"/>
            </w:pPr>
            <w:r/>
            <w:r>
              <w:rPr>
                <w:rFonts w:ascii="Lato Light" w:hAnsi="Lato Light" w:eastAsia="Lato Light"/>
                <w:b w:val="0"/>
                <w:i w:val="0"/>
                <w:color w:val="555555"/>
                <w:sz w:val="18"/>
                <w:u w:val="none"/>
              </w:rPr>
              <w:t>AM General / HUMVEE Hawkeye 105</w:t>
            </w:r>
          </w:p>
        </w:tc>
        <w:tc>
          <w:tcPr>
            <w:tcW w:type="dxa" w:w="3240"/>
            <w:vAlign w:val="center"/>
            <w:tcMar>
              <w:top w:w="80" w:type="dxa"/>
              <w:left w:w="100" w:type="dxa"/>
              <w:bottom w:w="80" w:type="dxa"/>
              <w:right w:w="100" w:type="dxa"/>
            </w:tcMar>
          </w:tcPr>
          <w:p>
            <w:pPr>
              <w:spacing w:before="0" w:after="0" w:line="245" w:lineRule="auto"/>
              <w:jc w:val="left"/>
            </w:pPr>
            <w:r/>
            <w:r>
              <w:rPr>
                <w:rFonts w:ascii="Lato Light" w:hAnsi="Lato Light" w:eastAsia="Lato Light"/>
                <w:b w:val="0"/>
                <w:i w:val="0"/>
                <w:color w:val="555555"/>
                <w:sz w:val="18"/>
                <w:u w:val="none"/>
              </w:rPr>
              <w:t>U.S. Army characterization test; Kosovo MoD / Kosovo Security Force</w:t>
            </w:r>
          </w:p>
        </w:tc>
        <w:tc>
          <w:tcPr>
            <w:tcW w:type="dxa" w:w="3960"/>
            <w:vAlign w:val="center"/>
            <w:tcMar>
              <w:top w:w="80" w:type="dxa"/>
              <w:left w:w="100" w:type="dxa"/>
              <w:bottom w:w="80" w:type="dxa"/>
              <w:right w:w="100" w:type="dxa"/>
            </w:tcMar>
          </w:tcPr>
          <w:p>
            <w:pPr>
              <w:spacing w:before="0" w:after="0" w:line="245" w:lineRule="auto"/>
              <w:jc w:val="left"/>
            </w:pPr>
            <w:r/>
            <w:r>
              <w:rPr>
                <w:rFonts w:ascii="Lato Light" w:hAnsi="Lato Light" w:eastAsia="Lato Light"/>
                <w:b w:val="0"/>
                <w:i w:val="0"/>
                <w:color w:val="555555"/>
                <w:sz w:val="18"/>
                <w:u w:val="none"/>
              </w:rPr>
              <w:t>2021 Army characterization-test contract for 2 systems. 2025 Kosovo framework contract disclosed, but unit quantity not published.</w:t>
            </w:r>
          </w:p>
        </w:tc>
      </w:tr>
    </w:tbl>
    <w:p/>
    <w:p>
      <w:pPr>
        <w:spacing w:before="40" w:after="80" w:line="240" w:lineRule="auto"/>
        <w:jc w:val="left"/>
      </w:pPr>
      <w:r>
        <w:rPr>
          <w:rFonts w:ascii="Lato Light" w:hAnsi="Lato Light" w:eastAsia="Lato Light"/>
          <w:b/>
          <w:i w:val="0"/>
          <w:color w:val="808080"/>
          <w:sz w:val="28"/>
          <w:u w:val="none"/>
        </w:rPr>
        <w:t>Methodological Note on Quantities</w:t>
      </w:r>
    </w:p>
    <w:p>
      <w:pPr>
        <w:spacing w:before="0" w:after="120" w:line="259" w:lineRule="auto"/>
        <w:jc w:val="left"/>
      </w:pPr>
      <w:r>
        <w:rPr>
          <w:rFonts w:ascii="Lato Light" w:hAnsi="Lato Light" w:eastAsia="Lato Light"/>
          <w:b w:val="0"/>
          <w:i w:val="0"/>
          <w:color w:val="555555"/>
          <w:sz w:val="22"/>
          <w:u w:val="none"/>
        </w:rPr>
        <w:t>This memo uses contractor/location tables where possible because they are the only official public source that attributes production quantities to a named manufacturer and site. For BAE, the latest P-5a tables provide that attribution directly. For SIGMA and Hawkeye, no equivalent public annual-output tables were identified; the memo therefore cites only disclosed contracts, company production claims, and official U.S. Army or DSCA notices rather than estimating output.</w:t>
      </w:r>
    </w:p>
    <w:p>
      <w:pPr>
        <w:spacing w:before="40" w:after="160" w:line="240" w:lineRule="auto"/>
        <w:jc w:val="left"/>
      </w:pPr>
      <w:r>
        <w:rPr>
          <w:rFonts w:ascii="Lato Light" w:hAnsi="Lato Light" w:eastAsia="Lato Light"/>
          <w:b w:val="0"/>
          <w:i w:val="0"/>
          <w:color w:val="E97132"/>
          <w:sz w:val="36"/>
          <w:u w:val="none"/>
        </w:rPr>
        <w:t>Links and Detailed Source Notes</w:t>
      </w:r>
    </w:p>
    <w:p>
      <w:pPr>
        <w:pStyle w:val="ListParagraph"/>
        <w:spacing w:before="0" w:after="100" w:line="250" w:lineRule="auto"/>
        <w:ind w:left="259" w:hanging="259"/>
        <w:jc w:val="left"/>
      </w:pPr>
      <w:r>
        <w:rPr>
          <w:rFonts w:ascii="Lato Light" w:hAnsi="Lato Light" w:eastAsia="Lato Light"/>
          <w:b w:val="0"/>
          <w:i w:val="0"/>
          <w:color w:val="555555"/>
          <w:sz w:val="20"/>
          <w:u w:val="none"/>
        </w:rPr>
        <w:t xml:space="preserve">1. </w:t>
      </w:r>
      <w:r>
        <w:rPr>
          <w:rFonts w:ascii="Lato Light" w:hAnsi="Lato Light" w:eastAsia="Lato Light"/>
          <w:b w:val="0"/>
          <w:i w:val="0"/>
          <w:color w:val="555555"/>
          <w:sz w:val="20"/>
          <w:u w:val="none"/>
        </w:rPr>
        <w:t>U.S. Army, FY 2026 Procurement of Weapons and Tracked Combat Vehicles, Army, Exhibit P-5 (Army Page 3 of 11) and Exhibit P-5a (Army Page 7 of 11), June 2025. Used for the definition of a PIM vehicle set as 1 M109A7 SPH plus 1 M992A3 CAT; for the FY2026 request to produce 10 vehicle sets; and for the contractor/location table listing BAE / York quantities of 42 in FY2024, 25 in FY2025, and 10 in FY2026. URL: https://www.asafm.army.mil/Portals/72/Documents/BudgetMaterial/2026/Discretionary%20Budget/Procurement/Procurement%20of%20Weapons%20and%20Tracked%20Combat%20Vehicles.pdf</w:t>
      </w:r>
    </w:p>
    <w:p>
      <w:pPr>
        <w:pStyle w:val="ListParagraph"/>
        <w:spacing w:before="0" w:after="100" w:line="250" w:lineRule="auto"/>
        <w:ind w:left="259" w:hanging="259"/>
        <w:jc w:val="left"/>
      </w:pPr>
      <w:r>
        <w:rPr>
          <w:rFonts w:ascii="Lato Light" w:hAnsi="Lato Light" w:eastAsia="Lato Light"/>
          <w:b w:val="0"/>
          <w:i w:val="0"/>
          <w:color w:val="555555"/>
          <w:sz w:val="20"/>
          <w:u w:val="none"/>
        </w:rPr>
        <w:t xml:space="preserve">2. </w:t>
      </w:r>
      <w:r>
        <w:rPr>
          <w:rFonts w:ascii="Lato Light" w:hAnsi="Lato Light" w:eastAsia="Lato Light"/>
          <w:b w:val="0"/>
          <w:i w:val="0"/>
          <w:color w:val="555555"/>
          <w:sz w:val="20"/>
          <w:u w:val="none"/>
        </w:rPr>
        <w:t>U.S. Army, FY 2025 Procurement of Weapons and Tracked Combat Vehicles, Army, Exhibit P-5 (Army Page 3 of 10) and Exhibit P-5a (Army Page 6 of 10), March 2024. Used for the FY2023 quantity of 59 vehicle sets attributed to BAE / York and for the Army note that 18 of those sets were replacement vehicles funded after transfers to Ukraine. URL: https://www.asafm.army.mil/Portals/72/Documents/BudgetMaterial/2025/Base%20Budget/Procurement/Procurement-of-Weapons-and-Tracked-Combat-Vehicles.pdf</w:t>
      </w:r>
    </w:p>
    <w:p>
      <w:pPr>
        <w:pStyle w:val="ListParagraph"/>
        <w:spacing w:before="0" w:after="100" w:line="250" w:lineRule="auto"/>
        <w:ind w:left="259" w:hanging="259"/>
        <w:jc w:val="left"/>
      </w:pPr>
      <w:r>
        <w:rPr>
          <w:rFonts w:ascii="Lato Light" w:hAnsi="Lato Light" w:eastAsia="Lato Light"/>
          <w:b w:val="0"/>
          <w:i w:val="0"/>
          <w:color w:val="555555"/>
          <w:sz w:val="20"/>
          <w:u w:val="none"/>
        </w:rPr>
        <w:t xml:space="preserve">3. </w:t>
      </w:r>
      <w:r>
        <w:rPr>
          <w:rFonts w:ascii="Lato Light" w:hAnsi="Lato Light" w:eastAsia="Lato Light"/>
          <w:b w:val="0"/>
          <w:i w:val="0"/>
          <w:color w:val="555555"/>
          <w:sz w:val="20"/>
          <w:u w:val="none"/>
        </w:rPr>
        <w:t>U.S. Army, FY 2024 Procurement of Weapons and Tracked Combat Vehicles, Army, Exhibit P-5a (Army Page 6 of 10), March 2023. Used for the revised FY2022 BAE / York quantity of 40 vehicle sets and the Army note explaining that FY2022 would be updated from 43 to 40 based on the follow-on award. URL: https://www.asafm.army.mil/Portals/72/Documents/BudgetMaterial/2024/Base%20Budget/Procurement/Procurement%20of%20Weapons%20and%20Tracked%20Combat%20Vehicles.pdf</w:t>
      </w:r>
    </w:p>
    <w:p>
      <w:pPr>
        <w:pStyle w:val="ListParagraph"/>
        <w:spacing w:before="0" w:after="100" w:line="250" w:lineRule="auto"/>
        <w:ind w:left="259" w:hanging="259"/>
        <w:jc w:val="left"/>
      </w:pPr>
      <w:r>
        <w:rPr>
          <w:rFonts w:ascii="Lato Light" w:hAnsi="Lato Light" w:eastAsia="Lato Light"/>
          <w:b w:val="0"/>
          <w:i w:val="0"/>
          <w:color w:val="555555"/>
          <w:sz w:val="20"/>
          <w:u w:val="none"/>
        </w:rPr>
        <w:t xml:space="preserve">4. </w:t>
      </w:r>
      <w:r>
        <w:rPr>
          <w:rFonts w:ascii="Lato Light" w:hAnsi="Lato Light" w:eastAsia="Lato Light"/>
          <w:b w:val="0"/>
          <w:i w:val="0"/>
          <w:color w:val="555555"/>
          <w:sz w:val="20"/>
          <w:u w:val="none"/>
        </w:rPr>
        <w:t>U.S. Army, FY 2023 Procurement of Weapons and Tracked Combat Vehicles, Army, Exhibit P-5 (Army Page 3 of 11) and Exhibit P-5a (Army Page 6 of 11), April 2022. Used for the FY2021 BAE / York quantity of 32 vehicle sets and for cross-checking the Army’s earlier FY2022 planning quantity before later revision. URL: https://www.asafm.army.mil/Portals/72/Documents/BudgetMaterial/2023/Base%20Budget/Procurement/WTCV_ARMY_II.pdf</w:t>
      </w:r>
    </w:p>
    <w:p>
      <w:pPr>
        <w:pStyle w:val="ListParagraph"/>
        <w:spacing w:before="0" w:after="100" w:line="250" w:lineRule="auto"/>
        <w:ind w:left="259" w:hanging="259"/>
        <w:jc w:val="left"/>
      </w:pPr>
      <w:r>
        <w:rPr>
          <w:rFonts w:ascii="Lato Light" w:hAnsi="Lato Light" w:eastAsia="Lato Light"/>
          <w:b w:val="0"/>
          <w:i w:val="0"/>
          <w:color w:val="555555"/>
          <w:sz w:val="20"/>
          <w:u w:val="none"/>
        </w:rPr>
        <w:t xml:space="preserve">5. </w:t>
      </w:r>
      <w:r>
        <w:rPr>
          <w:rFonts w:ascii="Lato Light" w:hAnsi="Lato Light" w:eastAsia="Lato Light"/>
          <w:b w:val="0"/>
          <w:i w:val="0"/>
          <w:color w:val="555555"/>
          <w:sz w:val="20"/>
          <w:u w:val="none"/>
        </w:rPr>
        <w:t>Defense Security Cooperation Agency, 'Taipei Economic and Cultural Representative Office in the United States – M109A7 Self-Propelled Howitzers,' Dec. 17, 2025. Used for the possible sale of 60 M109A7 self-propelled howitzers and 60 M992A3 vehicles, estimated cost of $4.03 billion, and DSCA’s statement that principal contractors would be selected later through competitive U.S. government procurement. URL: https://www.dsca.mil/Press-Media/Major-Arms-Sales/Article-Display/Article/4363063/taipei-economic-and-cultural-representative-office-in-the-united-states-m109a7</w:t>
      </w:r>
    </w:p>
    <w:p>
      <w:pPr>
        <w:pStyle w:val="ListParagraph"/>
        <w:spacing w:before="0" w:after="100" w:line="250" w:lineRule="auto"/>
        <w:ind w:left="259" w:hanging="259"/>
        <w:jc w:val="left"/>
      </w:pPr>
      <w:r>
        <w:rPr>
          <w:rFonts w:ascii="Lato Light" w:hAnsi="Lato Light" w:eastAsia="Lato Light"/>
          <w:b w:val="0"/>
          <w:i w:val="0"/>
          <w:color w:val="555555"/>
          <w:sz w:val="20"/>
          <w:u w:val="none"/>
        </w:rPr>
        <w:t xml:space="preserve">6. </w:t>
      </w:r>
      <w:r>
        <w:rPr>
          <w:rFonts w:ascii="Lato Light" w:hAnsi="Lato Light" w:eastAsia="Lato Light"/>
          <w:b w:val="0"/>
          <w:i w:val="0"/>
          <w:color w:val="555555"/>
          <w:sz w:val="20"/>
          <w:u w:val="none"/>
        </w:rPr>
        <w:t>BAE Systems U.S. and BAE Systems plc official materials. Used for parent-company geography: BAE Systems, Inc. as the U.S. business headquartered in Falls Church, Virginia, and BAE Systems plc as the U.K. parent with registered office in London. The BAE Systems U.S. locations page also identifies the York facility. URLs: https://www.baesystems.com/en-us/ ; https://www.baesystems.com/en-us/who-we-are/platforms-and-services/locations ; https://investors.baesystems.com/</w:t>
      </w:r>
    </w:p>
    <w:p>
      <w:pPr>
        <w:pStyle w:val="ListParagraph"/>
        <w:spacing w:before="0" w:after="100" w:line="250" w:lineRule="auto"/>
        <w:ind w:left="259" w:hanging="259"/>
        <w:jc w:val="left"/>
      </w:pPr>
      <w:r>
        <w:rPr>
          <w:rFonts w:ascii="Lato Light" w:hAnsi="Lato Light" w:eastAsia="Lato Light"/>
          <w:b w:val="0"/>
          <w:i w:val="0"/>
          <w:color w:val="555555"/>
          <w:sz w:val="20"/>
          <w:u w:val="none"/>
        </w:rPr>
        <w:t xml:space="preserve">7. </w:t>
      </w:r>
      <w:r>
        <w:rPr>
          <w:rFonts w:ascii="Lato Light" w:hAnsi="Lato Light" w:eastAsia="Lato Light"/>
          <w:b w:val="0"/>
          <w:i w:val="0"/>
          <w:color w:val="555555"/>
          <w:sz w:val="20"/>
          <w:u w:val="none"/>
        </w:rPr>
        <w:t>Elbit America official corporate and product pages. Used for Elbit America headquarters in Fort Worth, Texas; SIGMA production in North Charleston / Charleston, South Carolina; and Elbit’s description of SIGMA as the only U.S.-built wheeled howitzer. URLs: https://www.elbitamerica.com/contact-us ; https://www.elbitamerica.com/mobile-howitzer ; https://www.elbitamerica.com/sigma</w:t>
      </w:r>
    </w:p>
    <w:p>
      <w:pPr>
        <w:pStyle w:val="ListParagraph"/>
        <w:spacing w:before="0" w:after="100" w:line="250" w:lineRule="auto"/>
        <w:ind w:left="259" w:hanging="259"/>
        <w:jc w:val="left"/>
      </w:pPr>
      <w:r>
        <w:rPr>
          <w:rFonts w:ascii="Lato Light" w:hAnsi="Lato Light" w:eastAsia="Lato Light"/>
          <w:b w:val="0"/>
          <w:i w:val="0"/>
          <w:color w:val="555555"/>
          <w:sz w:val="20"/>
          <w:u w:val="none"/>
        </w:rPr>
        <w:t xml:space="preserve">8. </w:t>
      </w:r>
      <w:r>
        <w:rPr>
          <w:rFonts w:ascii="Lato Light" w:hAnsi="Lato Light" w:eastAsia="Lato Light"/>
          <w:b w:val="0"/>
          <w:i w:val="0"/>
          <w:color w:val="555555"/>
          <w:sz w:val="20"/>
          <w:u w:val="none"/>
        </w:rPr>
        <w:t>Elbit Systems official corporate materials. Used for the parent company’s headquarters in Haifa, Israel. URLs: https://www.elbitsystems.com/contact-us ; https://www.elbitsystems.com/</w:t>
      </w:r>
    </w:p>
    <w:p>
      <w:pPr>
        <w:pStyle w:val="ListParagraph"/>
        <w:spacing w:before="0" w:after="100" w:line="250" w:lineRule="auto"/>
        <w:ind w:left="259" w:hanging="259"/>
        <w:jc w:val="left"/>
      </w:pPr>
      <w:r>
        <w:rPr>
          <w:rFonts w:ascii="Lato Light" w:hAnsi="Lato Light" w:eastAsia="Lato Light"/>
          <w:b w:val="0"/>
          <w:i w:val="0"/>
          <w:color w:val="555555"/>
          <w:sz w:val="20"/>
          <w:u w:val="none"/>
        </w:rPr>
        <w:t xml:space="preserve">9. </w:t>
      </w:r>
      <w:r>
        <w:rPr>
          <w:rFonts w:ascii="Lato Light" w:hAnsi="Lato Light" w:eastAsia="Lato Light"/>
          <w:b w:val="0"/>
          <w:i w:val="0"/>
          <w:color w:val="555555"/>
          <w:sz w:val="20"/>
          <w:u w:val="none"/>
        </w:rPr>
        <w:t>U.S. Army, 'Self-propelled howitzer modernization performance demonstration contracts awarded,' Oct. 14, 2024. Used for the Army’s statement that five vendors—American Rheinmetall Vehicles, BAE BOFORS, Hanwha Defense USA, General Dynamics Land Systems, and Elbit Systems USA—received OTA demonstration contracts that may inform a future production contract. URL: https://www.army.mil/article/280484/self_propelled_howitzer_modernization_performance_demonstration_contracts_awarded</w:t>
      </w:r>
    </w:p>
    <w:p>
      <w:pPr>
        <w:pStyle w:val="ListParagraph"/>
        <w:spacing w:before="0" w:after="100" w:line="250" w:lineRule="auto"/>
        <w:ind w:left="259" w:hanging="259"/>
        <w:jc w:val="left"/>
      </w:pPr>
      <w:r>
        <w:rPr>
          <w:rFonts w:ascii="Lato Light" w:hAnsi="Lato Light" w:eastAsia="Lato Light"/>
          <w:b w:val="0"/>
          <w:i w:val="0"/>
          <w:color w:val="555555"/>
          <w:sz w:val="20"/>
          <w:u w:val="none"/>
        </w:rPr>
        <w:t xml:space="preserve">10. </w:t>
      </w:r>
      <w:r>
        <w:rPr>
          <w:rFonts w:ascii="Lato Light" w:hAnsi="Lato Light" w:eastAsia="Lato Light"/>
          <w:b w:val="0"/>
          <w:i w:val="0"/>
          <w:color w:val="555555"/>
          <w:sz w:val="20"/>
          <w:u w:val="none"/>
        </w:rPr>
        <w:t>AM General official pages and releases. Used for corporate headquarters in South Bend, Indiana; the Hawkeye product description; the May 2021 U.S. Army characterization-test contract for two systems; and the December 2025 Kosovo framework contract, including the fact that AM General did not publish unit quantity. URLs: https://www.amgeneral.com/contact-us/ ; https://www.amgeneral.com/who-we-are/operations-facilities/ ; https://www.amgeneral.com/what-we-do/vehicles-chassis/humvee-2ct-hawkeye-mhs/ ; https://www.amgeneral.com/am-general-and-mandus-groups-soft-recoil-technology-to-be-tested-with-the-united-states-army/ ; https://www.amgeneral.com/am-general-sells-first-humvee-hawkeye-105mm-mobile-howitzer-systems-as-part-of-three-year-contract-award/</w:t>
      </w:r>
    </w:p>
    <w:p>
      <w:pPr>
        <w:pStyle w:val="ListParagraph"/>
        <w:spacing w:before="0" w:after="100" w:line="250" w:lineRule="auto"/>
        <w:ind w:left="259" w:hanging="259"/>
        <w:jc w:val="left"/>
      </w:pPr>
      <w:r>
        <w:rPr>
          <w:rFonts w:ascii="Lato Light" w:hAnsi="Lato Light" w:eastAsia="Lato Light"/>
          <w:b w:val="0"/>
          <w:i w:val="0"/>
          <w:color w:val="555555"/>
          <w:sz w:val="20"/>
          <w:u w:val="none"/>
        </w:rPr>
        <w:t xml:space="preserve">11. </w:t>
      </w:r>
      <w:r>
        <w:rPr>
          <w:rFonts w:ascii="Lato Light" w:hAnsi="Lato Light" w:eastAsia="Lato Light"/>
          <w:b w:val="0"/>
          <w:i w:val="0"/>
          <w:color w:val="555555"/>
          <w:sz w:val="20"/>
          <w:u w:val="none"/>
        </w:rPr>
        <w:t>KPS Capital Partners and Mandus Group official pages. Used for KPS’s New York headquarters as AM General’s parent-owner location and for Mandus Group’s Rock Island, Illinois location and artillery-manufacturer role. URLs: https://www.kpsfund.com/contact ; https://mandusgroup.com/ ; https://mandusgroup.com/contact/</w:t>
      </w:r>
    </w:p>
    <w:sectPr w:rsidR="00274B4A" w:rsidRPr="00812D0C">
      <w:headerReference w:type="default" r:id="rId24"/>
      <w:footerReference w:type="even" r:id="rId25"/>
      <w:footerReference w:type="defaul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B8B50" w14:textId="77777777" w:rsidR="00335FC5" w:rsidRDefault="00335FC5" w:rsidP="00EE1968">
      <w:pPr>
        <w:spacing w:line="240" w:lineRule="auto"/>
      </w:pPr>
      <w:r>
        <w:separator/>
      </w:r>
    </w:p>
  </w:endnote>
  <w:endnote w:type="continuationSeparator" w:id="0">
    <w:p w14:paraId="1FA47E1D" w14:textId="77777777" w:rsidR="00335FC5" w:rsidRDefault="00335FC5" w:rsidP="00EE19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Light">
    <w:charset w:val="00"/>
    <w:family w:val="swiss"/>
    <w:pitch w:val="variable"/>
    <w:sig w:usb0="E10002FF" w:usb1="5000ECF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942F" w14:textId="6125C045" w:rsidR="00EE1968" w:rsidRDefault="00EE1968">
    <w:pPr>
      <w:pStyle w:val="Footer"/>
    </w:pPr>
    <w:r>
      <w:rPr>
        <w:noProof/>
      </w:rPr>
      <mc:AlternateContent>
        <mc:Choice Requires="wps">
          <w:drawing>
            <wp:anchor distT="0" distB="0" distL="0" distR="0" simplePos="0" relativeHeight="251659264" behindDoc="0" locked="0" layoutInCell="1" allowOverlap="1" wp14:anchorId="004DF9E7" wp14:editId="05DABC1F">
              <wp:simplePos x="635" y="635"/>
              <wp:positionH relativeFrom="page">
                <wp:align>center</wp:align>
              </wp:positionH>
              <wp:positionV relativeFrom="page">
                <wp:align>bottom</wp:align>
              </wp:positionV>
              <wp:extent cx="2924810" cy="356235"/>
              <wp:effectExtent l="0" t="0" r="8890" b="0"/>
              <wp:wrapNone/>
              <wp:docPr id="1501904627"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4DF9E7"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30.3pt;height:28.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" filled="f" stroked="f">
              <v:textbox style="mso-fit-shape-to-text:t" inset="0,0,0,15pt">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644429"/>
      <w:docPartObj>
        <w:docPartGallery w:val="Page Numbers (Bottom of Page)"/>
        <w:docPartUnique/>
      </w:docPartObj>
    </w:sdtPr>
    <w:sdtEndPr>
      <w:rPr>
        <w:noProof/>
      </w:rPr>
    </w:sdtEndPr>
    <w:sdtContent>
      <w:p w14:paraId="0B63A66A" w14:textId="538C389A" w:rsidR="00F0511B" w:rsidRDefault="00F0511B">
        <w:pPr>
          <w:pStyle w:val="Footer"/>
          <w:jc w:val="right"/>
        </w:pPr>
        <w:r w:rsidRPr="00F0511B">
          <w:rPr>
            <w:rFonts w:ascii="Lato Light" w:hAnsi="Lato Light"/>
          </w:rPr>
          <w:fldChar w:fldCharType="begin"/>
        </w:r>
        <w:r w:rsidRPr="00F0511B">
          <w:rPr>
            <w:rFonts w:ascii="Lato Light" w:hAnsi="Lato Light"/>
          </w:rPr>
          <w:instrText xml:space="preserve"> PAGE   \* MERGEFORMAT </w:instrText>
        </w:r>
        <w:r w:rsidRPr="00F0511B">
          <w:rPr>
            <w:rFonts w:ascii="Lato Light" w:hAnsi="Lato Light"/>
          </w:rPr>
          <w:fldChar w:fldCharType="separate"/>
        </w:r>
        <w:r w:rsidRPr="00F0511B">
          <w:rPr>
            <w:rFonts w:ascii="Lato Light" w:hAnsi="Lato Light"/>
            <w:noProof/>
          </w:rPr>
          <w:t>2</w:t>
        </w:r>
        <w:r w:rsidRPr="00F0511B">
          <w:rPr>
            <w:rFonts w:ascii="Lato Light" w:hAnsi="Lato Light"/>
            <w:noProof/>
          </w:rPr>
          <w:fldChar w:fldCharType="end"/>
        </w:r>
      </w:p>
    </w:sdtContent>
  </w:sdt>
  <w:p w14:paraId="03E5FA18" w14:textId="7343CEDB" w:rsidR="00EE1968" w:rsidRDefault="00EE19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E355" w14:textId="178D876D" w:rsidR="00EE1968" w:rsidRDefault="00EE1968">
    <w:pPr>
      <w:pStyle w:val="Footer"/>
    </w:pPr>
    <w:r>
      <w:rPr>
        <w:noProof/>
      </w:rPr>
      <mc:AlternateContent>
        <mc:Choice Requires="wps">
          <w:drawing>
            <wp:anchor distT="0" distB="0" distL="0" distR="0" simplePos="0" relativeHeight="251658240" behindDoc="0" locked="0" layoutInCell="1" allowOverlap="1" wp14:anchorId="2B911679" wp14:editId="22F55CC0">
              <wp:simplePos x="635" y="635"/>
              <wp:positionH relativeFrom="page">
                <wp:align>center</wp:align>
              </wp:positionH>
              <wp:positionV relativeFrom="page">
                <wp:align>bottom</wp:align>
              </wp:positionV>
              <wp:extent cx="2924810" cy="356235"/>
              <wp:effectExtent l="0" t="0" r="8890" b="0"/>
              <wp:wrapNone/>
              <wp:docPr id="632671781"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911679" id="_x0000_t202" coordsize="21600,21600" o:spt="202" path="m,l,21600r21600,l21600,xe">
              <v:stroke joinstyle="miter"/>
              <v:path gradientshapeok="t" o:connecttype="rect"/>
            </v:shapetype>
            <v:shape id="Text Box 1" o:spid="_x0000_s1027" type="#_x0000_t202" alt="Confidential - Not for Public Consumption or Distribution" style="position:absolute;margin-left:0;margin-top:0;width:230.3pt;height:28.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" filled="f" stroked="f">
              <v:textbox style="mso-fit-shape-to-text:t" inset="0,0,0,15pt">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2B211" w14:textId="77777777" w:rsidR="00335FC5" w:rsidRDefault="00335FC5" w:rsidP="00EE1968">
      <w:pPr>
        <w:spacing w:line="240" w:lineRule="auto"/>
      </w:pPr>
      <w:r>
        <w:separator/>
      </w:r>
    </w:p>
  </w:footnote>
  <w:footnote w:type="continuationSeparator" w:id="0">
    <w:p w14:paraId="6341A6F3" w14:textId="77777777" w:rsidR="00335FC5" w:rsidRDefault="00335FC5" w:rsidP="00EE1968">
      <w:pPr>
        <w:spacing w:line="240" w:lineRule="auto"/>
      </w:pPr>
      <w:r>
        <w:continuationSeparator/>
      </w:r>
    </w:p>
  </w:footnote>
  <w:footnote w:id="1">
    <w:p w14:paraId="3BDCDE90" w14:textId="3939DD0F" w:rsidR="003D25E1" w:rsidRPr="00402968" w:rsidRDefault="003D25E1" w:rsidP="001308E7">
      <w:pPr>
        <w:pStyle w:val="FootnoteText"/>
        <w:tabs>
          <w:tab w:val="left" w:pos="864"/>
        </w:tabs>
        <w:rPr>
          <w:rFonts w:ascii="Lato Light" w:hAnsi="Lato Light"/>
        </w:rPr>
      </w:pPr>
      <w:r w:rsidRPr="00402968">
        <w:rPr>
          <w:rStyle w:val="FootnoteReference"/>
          <w:rFonts w:ascii="Lato Light" w:hAnsi="Lato Light"/>
        </w:rPr>
        <w:footnoteRef/>
      </w:r>
      <w:r w:rsidRPr="00402968">
        <w:rPr>
          <w:rFonts w:ascii="Lato Light" w:hAnsi="Lato Light"/>
        </w:rPr>
        <w:t xml:space="preserve"> </w:t>
      </w:r>
      <w:r w:rsidR="00402968" w:rsidRPr="00402968">
        <w:rPr>
          <w:rFonts w:ascii="Lato Light" w:hAnsi="Lato Light"/>
        </w:rPr>
        <w:t xml:space="preserve">The </w:t>
      </w:r>
      <w:r w:rsidR="00445370" w:rsidRPr="00402968">
        <w:rPr>
          <w:rFonts w:ascii="Lato Light" w:eastAsia="Malgun Gothic" w:hAnsi="Lato Light" w:cs="Arial"/>
          <w:kern w:val="0"/>
          <w:lang w:eastAsia="ko-KR"/>
          <w14:ligatures w14:val="none"/>
        </w:rPr>
        <w:t xml:space="preserve">Advanced Nuclear Power for Installations (ANPI) program </w:t>
      </w:r>
      <w:r w:rsidR="00B97D57" w:rsidRPr="00402968">
        <w:rPr>
          <w:rFonts w:ascii="Lato Light" w:eastAsia="Malgun Gothic" w:hAnsi="Lato Light" w:cs="Arial"/>
          <w:kern w:val="0"/>
          <w:lang w:eastAsia="ko-KR"/>
          <w14:ligatures w14:val="none"/>
        </w:rPr>
        <w:t>functions as the DOW’s centralized vendor selection vehicle</w:t>
      </w:r>
      <w:r w:rsidR="00A32661">
        <w:rPr>
          <w:rFonts w:ascii="Lato Light" w:eastAsia="Malgun Gothic" w:hAnsi="Lato Light" w:cs="Arial"/>
          <w:kern w:val="0"/>
          <w:lang w:eastAsia="ko-KR"/>
          <w14:ligatures w14:val="none"/>
        </w:rPr>
        <w:t>.</w:t>
      </w:r>
      <w:r w:rsidR="00B97D57" w:rsidRPr="00402968">
        <w:rPr>
          <w:rFonts w:ascii="Lato Light" w:eastAsia="Malgun Gothic" w:hAnsi="Lato Light" w:cs="Arial"/>
          <w:kern w:val="0"/>
          <w:lang w:eastAsia="ko-KR"/>
          <w14:ligatures w14:val="none"/>
        </w:rPr>
        <w:t xml:space="preserve"> </w:t>
      </w:r>
      <w:r w:rsidR="00A32661">
        <w:rPr>
          <w:rFonts w:ascii="Lato Light" w:eastAsia="Malgun Gothic" w:hAnsi="Lato Light" w:cs="Arial"/>
          <w:kern w:val="0"/>
          <w:lang w:eastAsia="ko-KR"/>
          <w14:ligatures w14:val="none"/>
        </w:rPr>
        <w:t>L</w:t>
      </w:r>
      <w:r w:rsidR="00B97D57" w:rsidRPr="00402968">
        <w:rPr>
          <w:rFonts w:ascii="Lato Light" w:eastAsia="Malgun Gothic" w:hAnsi="Lato Light" w:cs="Arial"/>
          <w:kern w:val="0"/>
          <w:lang w:eastAsia="ko-KR"/>
          <w14:ligatures w14:val="none"/>
        </w:rPr>
        <w:t xml:space="preserve">aunched by the Defense </w:t>
      </w:r>
      <w:r w:rsidR="000417F9" w:rsidRPr="00402968">
        <w:rPr>
          <w:rFonts w:ascii="Lato Light" w:eastAsia="Malgun Gothic" w:hAnsi="Lato Light" w:cs="Arial"/>
          <w:kern w:val="0"/>
          <w:lang w:eastAsia="ko-KR"/>
          <w14:ligatures w14:val="none"/>
        </w:rPr>
        <w:t xml:space="preserve">Innovation </w:t>
      </w:r>
      <w:r w:rsidR="00B97D57" w:rsidRPr="00402968">
        <w:rPr>
          <w:rFonts w:ascii="Lato Light" w:eastAsia="Malgun Gothic" w:hAnsi="Lato Light" w:cs="Arial"/>
          <w:kern w:val="0"/>
          <w:lang w:eastAsia="ko-KR"/>
          <w14:ligatures w14:val="none"/>
        </w:rPr>
        <w:t>Unit</w:t>
      </w:r>
      <w:r w:rsidR="00A32661">
        <w:rPr>
          <w:rFonts w:ascii="Lato Light" w:eastAsia="Malgun Gothic" w:hAnsi="Lato Light" w:cs="Arial"/>
          <w:kern w:val="0"/>
          <w:lang w:eastAsia="ko-KR"/>
          <w14:ligatures w14:val="none"/>
        </w:rPr>
        <w:t>, ANPI</w:t>
      </w:r>
      <w:r w:rsidR="007E108E">
        <w:rPr>
          <w:rFonts w:ascii="Lato Light" w:eastAsia="Malgun Gothic" w:hAnsi="Lato Light" w:cs="Arial"/>
          <w:kern w:val="0"/>
          <w:lang w:eastAsia="ko-KR"/>
          <w14:ligatures w14:val="none"/>
        </w:rPr>
        <w:t xml:space="preserve"> is responsible for</w:t>
      </w:r>
      <w:r w:rsidR="00B97D57" w:rsidRPr="00402968">
        <w:rPr>
          <w:rFonts w:ascii="Lato Light" w:eastAsia="Malgun Gothic" w:hAnsi="Lato Light" w:cs="Arial"/>
          <w:kern w:val="0"/>
          <w:lang w:eastAsia="ko-KR"/>
          <w14:ligatures w14:val="none"/>
        </w:rPr>
        <w:t xml:space="preserve"> </w:t>
      </w:r>
      <w:r w:rsidR="000417F9" w:rsidRPr="00402968">
        <w:rPr>
          <w:rFonts w:ascii="Lato Light" w:eastAsia="Malgun Gothic" w:hAnsi="Lato Light" w:cs="Arial"/>
          <w:kern w:val="0"/>
          <w:lang w:eastAsia="ko-KR"/>
          <w14:ligatures w14:val="none"/>
        </w:rPr>
        <w:t>vet</w:t>
      </w:r>
      <w:r w:rsidR="007E108E">
        <w:rPr>
          <w:rFonts w:ascii="Lato Light" w:eastAsia="Malgun Gothic" w:hAnsi="Lato Light" w:cs="Arial"/>
          <w:kern w:val="0"/>
          <w:lang w:eastAsia="ko-KR"/>
          <w14:ligatures w14:val="none"/>
        </w:rPr>
        <w:t>ting</w:t>
      </w:r>
      <w:r w:rsidR="000417F9" w:rsidRPr="00402968">
        <w:rPr>
          <w:rFonts w:ascii="Lato Light" w:eastAsia="Malgun Gothic" w:hAnsi="Lato Light" w:cs="Arial"/>
          <w:kern w:val="0"/>
          <w:lang w:eastAsia="ko-KR"/>
          <w14:ligatures w14:val="none"/>
        </w:rPr>
        <w:t xml:space="preserve"> and establish</w:t>
      </w:r>
      <w:r w:rsidR="007E108E">
        <w:rPr>
          <w:rFonts w:ascii="Lato Light" w:eastAsia="Malgun Gothic" w:hAnsi="Lato Light" w:cs="Arial"/>
          <w:kern w:val="0"/>
          <w:lang w:eastAsia="ko-KR"/>
          <w14:ligatures w14:val="none"/>
        </w:rPr>
        <w:t>ing</w:t>
      </w:r>
      <w:r w:rsidR="000417F9" w:rsidRPr="00402968">
        <w:rPr>
          <w:rFonts w:ascii="Lato Light" w:eastAsia="Malgun Gothic" w:hAnsi="Lato Light" w:cs="Arial"/>
          <w:kern w:val="0"/>
          <w:lang w:eastAsia="ko-KR"/>
          <w14:ligatures w14:val="none"/>
        </w:rPr>
        <w:t xml:space="preserve"> a pre-approved pool of commercial companies eligible to design and build </w:t>
      </w:r>
      <w:r w:rsidR="00402968" w:rsidRPr="00402968">
        <w:rPr>
          <w:rFonts w:ascii="Lato Light" w:eastAsia="Malgun Gothic" w:hAnsi="Lato Light" w:cs="Arial"/>
          <w:kern w:val="0"/>
          <w:lang w:eastAsia="ko-KR"/>
          <w14:ligatures w14:val="none"/>
        </w:rPr>
        <w:t xml:space="preserve">microreactors for military use.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A559" w14:textId="326B34DE" w:rsidR="00EE1968" w:rsidRDefault="00EE1968">
    <w:pPr>
      <w:pStyle w:val="Header"/>
    </w:pPr>
    <w:r w:rsidRPr="00C83811">
      <w:rPr>
        <w:noProof/>
      </w:rPr>
      <w:drawing>
        <wp:inline distT="0" distB="0" distL="0" distR="0" wp14:anchorId="55D7F885" wp14:editId="051FC1BB">
          <wp:extent cx="5943600" cy="685800"/>
          <wp:effectExtent l="0" t="0" r="0" b="0"/>
          <wp:docPr id="8" name="Picture 0"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memo-header.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284"/>
    <w:multiLevelType w:val="hybridMultilevel"/>
    <w:tmpl w:val="0470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97286"/>
    <w:multiLevelType w:val="hybridMultilevel"/>
    <w:tmpl w:val="8A149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4053B"/>
    <w:multiLevelType w:val="hybridMultilevel"/>
    <w:tmpl w:val="9F14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127343"/>
    <w:multiLevelType w:val="hybridMultilevel"/>
    <w:tmpl w:val="61D837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3531509"/>
    <w:multiLevelType w:val="hybridMultilevel"/>
    <w:tmpl w:val="4E881258"/>
    <w:lvl w:ilvl="0" w:tplc="DB16747C">
      <w:numFmt w:val="bullet"/>
      <w:lvlText w:val="•"/>
      <w:lvlJc w:val="left"/>
      <w:pPr>
        <w:ind w:left="1440" w:hanging="720"/>
      </w:pPr>
      <w:rPr>
        <w:rFonts w:ascii="Lato Light" w:eastAsia="Malgun Gothic" w:hAnsi="Lato Light"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FE0159"/>
    <w:multiLevelType w:val="hybridMultilevel"/>
    <w:tmpl w:val="C736187E"/>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ED1C61"/>
    <w:multiLevelType w:val="multilevel"/>
    <w:tmpl w:val="FCF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E01B07"/>
    <w:multiLevelType w:val="hybridMultilevel"/>
    <w:tmpl w:val="3F8E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FB1EE0"/>
    <w:multiLevelType w:val="hybridMultilevel"/>
    <w:tmpl w:val="6F72E0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BF5CF4"/>
    <w:multiLevelType w:val="hybridMultilevel"/>
    <w:tmpl w:val="9B1E4506"/>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DD18D0"/>
    <w:multiLevelType w:val="hybridMultilevel"/>
    <w:tmpl w:val="15BE5D7C"/>
    <w:lvl w:ilvl="0" w:tplc="DB16747C">
      <w:numFmt w:val="bullet"/>
      <w:lvlText w:val="•"/>
      <w:lvlJc w:val="left"/>
      <w:pPr>
        <w:ind w:left="1440" w:hanging="720"/>
      </w:pPr>
      <w:rPr>
        <w:rFonts w:ascii="Lato Light" w:eastAsia="Malgun Gothic" w:hAnsi="Lato Light"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2FD37C0B"/>
    <w:multiLevelType w:val="hybridMultilevel"/>
    <w:tmpl w:val="1472C246"/>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765799"/>
    <w:multiLevelType w:val="hybridMultilevel"/>
    <w:tmpl w:val="977E61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3F350512"/>
    <w:multiLevelType w:val="hybridMultilevel"/>
    <w:tmpl w:val="83C47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32EB5"/>
    <w:multiLevelType w:val="hybridMultilevel"/>
    <w:tmpl w:val="A9E0739E"/>
    <w:lvl w:ilvl="0" w:tplc="04090001">
      <w:start w:val="1"/>
      <w:numFmt w:val="bullet"/>
      <w:lvlText w:val=""/>
      <w:lvlJc w:val="left"/>
      <w:pPr>
        <w:ind w:left="1440" w:hanging="72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4BFD73AF"/>
    <w:multiLevelType w:val="hybridMultilevel"/>
    <w:tmpl w:val="9BDA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9B20E1"/>
    <w:multiLevelType w:val="hybridMultilevel"/>
    <w:tmpl w:val="0FFA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5A253A"/>
    <w:multiLevelType w:val="hybridMultilevel"/>
    <w:tmpl w:val="CD4A2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A11F73"/>
    <w:multiLevelType w:val="hybridMultilevel"/>
    <w:tmpl w:val="81F4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1206A9"/>
    <w:multiLevelType w:val="hybridMultilevel"/>
    <w:tmpl w:val="3EC0C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92F6AE1"/>
    <w:multiLevelType w:val="hybridMultilevel"/>
    <w:tmpl w:val="360247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D6D445C"/>
    <w:multiLevelType w:val="multilevel"/>
    <w:tmpl w:val="86B0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C1A0C"/>
    <w:multiLevelType w:val="hybridMultilevel"/>
    <w:tmpl w:val="D688B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D94661"/>
    <w:multiLevelType w:val="hybridMultilevel"/>
    <w:tmpl w:val="1054C7D4"/>
    <w:lvl w:ilvl="0" w:tplc="0809000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B205360"/>
    <w:multiLevelType w:val="multilevel"/>
    <w:tmpl w:val="9E4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828609">
    <w:abstractNumId w:val="13"/>
  </w:num>
  <w:num w:numId="2" w16cid:durableId="751664235">
    <w:abstractNumId w:val="23"/>
  </w:num>
  <w:num w:numId="3" w16cid:durableId="434909687">
    <w:abstractNumId w:val="3"/>
  </w:num>
  <w:num w:numId="4" w16cid:durableId="332993648">
    <w:abstractNumId w:val="12"/>
  </w:num>
  <w:num w:numId="5" w16cid:durableId="944385123">
    <w:abstractNumId w:val="1"/>
  </w:num>
  <w:num w:numId="6" w16cid:durableId="1525442906">
    <w:abstractNumId w:val="24"/>
  </w:num>
  <w:num w:numId="7" w16cid:durableId="1909263834">
    <w:abstractNumId w:val="21"/>
  </w:num>
  <w:num w:numId="8" w16cid:durableId="349333748">
    <w:abstractNumId w:val="6"/>
  </w:num>
  <w:num w:numId="9" w16cid:durableId="17970286">
    <w:abstractNumId w:val="7"/>
  </w:num>
  <w:num w:numId="10" w16cid:durableId="22245559">
    <w:abstractNumId w:val="22"/>
  </w:num>
  <w:num w:numId="11" w16cid:durableId="690643382">
    <w:abstractNumId w:val="1"/>
  </w:num>
  <w:num w:numId="12" w16cid:durableId="1948811054">
    <w:abstractNumId w:val="15"/>
  </w:num>
  <w:num w:numId="13" w16cid:durableId="1771008560">
    <w:abstractNumId w:val="19"/>
  </w:num>
  <w:num w:numId="14" w16cid:durableId="1700467252">
    <w:abstractNumId w:val="0"/>
  </w:num>
  <w:num w:numId="15" w16cid:durableId="1307592537">
    <w:abstractNumId w:val="16"/>
  </w:num>
  <w:num w:numId="16" w16cid:durableId="2123844156">
    <w:abstractNumId w:val="2"/>
  </w:num>
  <w:num w:numId="17" w16cid:durableId="1990094589">
    <w:abstractNumId w:val="8"/>
  </w:num>
  <w:num w:numId="18" w16cid:durableId="437526615">
    <w:abstractNumId w:val="17"/>
  </w:num>
  <w:num w:numId="19" w16cid:durableId="553780580">
    <w:abstractNumId w:val="11"/>
  </w:num>
  <w:num w:numId="20" w16cid:durableId="2094088066">
    <w:abstractNumId w:val="9"/>
  </w:num>
  <w:num w:numId="21" w16cid:durableId="1552572355">
    <w:abstractNumId w:val="5"/>
  </w:num>
  <w:num w:numId="22" w16cid:durableId="260720578">
    <w:abstractNumId w:val="4"/>
  </w:num>
  <w:num w:numId="23" w16cid:durableId="148056099">
    <w:abstractNumId w:val="10"/>
  </w:num>
  <w:num w:numId="24" w16cid:durableId="62988592">
    <w:abstractNumId w:val="14"/>
  </w:num>
  <w:num w:numId="25" w16cid:durableId="1933850592">
    <w:abstractNumId w:val="18"/>
  </w:num>
  <w:num w:numId="26" w16cid:durableId="16074671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12"/>
    <w:rsid w:val="00001667"/>
    <w:rsid w:val="000077AC"/>
    <w:rsid w:val="00012935"/>
    <w:rsid w:val="00015277"/>
    <w:rsid w:val="000402ED"/>
    <w:rsid w:val="000417F9"/>
    <w:rsid w:val="000423DB"/>
    <w:rsid w:val="000425CA"/>
    <w:rsid w:val="00043B99"/>
    <w:rsid w:val="00044B96"/>
    <w:rsid w:val="0005393A"/>
    <w:rsid w:val="000611A6"/>
    <w:rsid w:val="00081EBE"/>
    <w:rsid w:val="0008286F"/>
    <w:rsid w:val="00095396"/>
    <w:rsid w:val="000976FA"/>
    <w:rsid w:val="000A1F20"/>
    <w:rsid w:val="000B5D61"/>
    <w:rsid w:val="000C4CF0"/>
    <w:rsid w:val="000D1AAD"/>
    <w:rsid w:val="000D1DA8"/>
    <w:rsid w:val="000D5E63"/>
    <w:rsid w:val="000D7F3B"/>
    <w:rsid w:val="000E2057"/>
    <w:rsid w:val="000E43EB"/>
    <w:rsid w:val="00110D19"/>
    <w:rsid w:val="001116DB"/>
    <w:rsid w:val="00112C0C"/>
    <w:rsid w:val="001308E7"/>
    <w:rsid w:val="0013788F"/>
    <w:rsid w:val="00144340"/>
    <w:rsid w:val="001448C9"/>
    <w:rsid w:val="00151530"/>
    <w:rsid w:val="0015367F"/>
    <w:rsid w:val="00153A5F"/>
    <w:rsid w:val="00154995"/>
    <w:rsid w:val="00155755"/>
    <w:rsid w:val="00157651"/>
    <w:rsid w:val="00157677"/>
    <w:rsid w:val="00157E69"/>
    <w:rsid w:val="00164BC5"/>
    <w:rsid w:val="00166BB8"/>
    <w:rsid w:val="001727D8"/>
    <w:rsid w:val="00184C20"/>
    <w:rsid w:val="001907F6"/>
    <w:rsid w:val="00190BB5"/>
    <w:rsid w:val="00191F8E"/>
    <w:rsid w:val="001979D2"/>
    <w:rsid w:val="001A437A"/>
    <w:rsid w:val="001B0B99"/>
    <w:rsid w:val="001B7C51"/>
    <w:rsid w:val="001C2F76"/>
    <w:rsid w:val="001C594E"/>
    <w:rsid w:val="001D6637"/>
    <w:rsid w:val="001D6D98"/>
    <w:rsid w:val="001D76D0"/>
    <w:rsid w:val="001E07DF"/>
    <w:rsid w:val="001E1488"/>
    <w:rsid w:val="001E6B7E"/>
    <w:rsid w:val="001F3137"/>
    <w:rsid w:val="001F6C1E"/>
    <w:rsid w:val="00201737"/>
    <w:rsid w:val="00201C1D"/>
    <w:rsid w:val="002068D1"/>
    <w:rsid w:val="002125B3"/>
    <w:rsid w:val="002140A3"/>
    <w:rsid w:val="00215895"/>
    <w:rsid w:val="0022249D"/>
    <w:rsid w:val="00226DEF"/>
    <w:rsid w:val="00226F28"/>
    <w:rsid w:val="002303A0"/>
    <w:rsid w:val="00237D3E"/>
    <w:rsid w:val="0024553E"/>
    <w:rsid w:val="002476FF"/>
    <w:rsid w:val="00256265"/>
    <w:rsid w:val="00256A42"/>
    <w:rsid w:val="0026227B"/>
    <w:rsid w:val="002661D8"/>
    <w:rsid w:val="00274B4A"/>
    <w:rsid w:val="0028356A"/>
    <w:rsid w:val="00283F7B"/>
    <w:rsid w:val="00284E37"/>
    <w:rsid w:val="00290EF5"/>
    <w:rsid w:val="00291159"/>
    <w:rsid w:val="0029147A"/>
    <w:rsid w:val="002917DE"/>
    <w:rsid w:val="00297950"/>
    <w:rsid w:val="002A3452"/>
    <w:rsid w:val="002A7B07"/>
    <w:rsid w:val="002B4135"/>
    <w:rsid w:val="002C123B"/>
    <w:rsid w:val="002E6CBF"/>
    <w:rsid w:val="002E735F"/>
    <w:rsid w:val="002E7607"/>
    <w:rsid w:val="002F1D6A"/>
    <w:rsid w:val="00300B1D"/>
    <w:rsid w:val="003034C5"/>
    <w:rsid w:val="0030450E"/>
    <w:rsid w:val="00307C7E"/>
    <w:rsid w:val="00316521"/>
    <w:rsid w:val="0031685A"/>
    <w:rsid w:val="00321BCB"/>
    <w:rsid w:val="00326148"/>
    <w:rsid w:val="003261B1"/>
    <w:rsid w:val="00333998"/>
    <w:rsid w:val="00333BEC"/>
    <w:rsid w:val="00335FC5"/>
    <w:rsid w:val="00341387"/>
    <w:rsid w:val="00341BFA"/>
    <w:rsid w:val="0035583A"/>
    <w:rsid w:val="00356D80"/>
    <w:rsid w:val="00357056"/>
    <w:rsid w:val="00376E5B"/>
    <w:rsid w:val="003807B9"/>
    <w:rsid w:val="003812F4"/>
    <w:rsid w:val="003864CE"/>
    <w:rsid w:val="00386E5B"/>
    <w:rsid w:val="0039161A"/>
    <w:rsid w:val="00397120"/>
    <w:rsid w:val="00397C38"/>
    <w:rsid w:val="003B33EF"/>
    <w:rsid w:val="003B621A"/>
    <w:rsid w:val="003C09FF"/>
    <w:rsid w:val="003C564C"/>
    <w:rsid w:val="003D25E1"/>
    <w:rsid w:val="003F20CC"/>
    <w:rsid w:val="00402968"/>
    <w:rsid w:val="00403F59"/>
    <w:rsid w:val="00403FB6"/>
    <w:rsid w:val="00412BDE"/>
    <w:rsid w:val="004149C5"/>
    <w:rsid w:val="0041530B"/>
    <w:rsid w:val="00422020"/>
    <w:rsid w:val="00422276"/>
    <w:rsid w:val="00431CC4"/>
    <w:rsid w:val="00437629"/>
    <w:rsid w:val="00445273"/>
    <w:rsid w:val="00445370"/>
    <w:rsid w:val="0046402E"/>
    <w:rsid w:val="004726E3"/>
    <w:rsid w:val="00475B1A"/>
    <w:rsid w:val="00475C38"/>
    <w:rsid w:val="00476997"/>
    <w:rsid w:val="0047715F"/>
    <w:rsid w:val="00480264"/>
    <w:rsid w:val="00484DC1"/>
    <w:rsid w:val="00487006"/>
    <w:rsid w:val="00487902"/>
    <w:rsid w:val="00487ED5"/>
    <w:rsid w:val="00490011"/>
    <w:rsid w:val="004904EF"/>
    <w:rsid w:val="00492810"/>
    <w:rsid w:val="004A611C"/>
    <w:rsid w:val="004A6AAE"/>
    <w:rsid w:val="004B0604"/>
    <w:rsid w:val="004B5714"/>
    <w:rsid w:val="004D0146"/>
    <w:rsid w:val="004D2432"/>
    <w:rsid w:val="004D5833"/>
    <w:rsid w:val="004E0A41"/>
    <w:rsid w:val="004E6670"/>
    <w:rsid w:val="004E7EF4"/>
    <w:rsid w:val="004F1E1E"/>
    <w:rsid w:val="00503724"/>
    <w:rsid w:val="005129BA"/>
    <w:rsid w:val="005179F7"/>
    <w:rsid w:val="00521094"/>
    <w:rsid w:val="005255EE"/>
    <w:rsid w:val="005261FE"/>
    <w:rsid w:val="005273A1"/>
    <w:rsid w:val="00531D34"/>
    <w:rsid w:val="00534E66"/>
    <w:rsid w:val="005355EA"/>
    <w:rsid w:val="00536CE1"/>
    <w:rsid w:val="00544BE7"/>
    <w:rsid w:val="00546301"/>
    <w:rsid w:val="005513AF"/>
    <w:rsid w:val="0055328C"/>
    <w:rsid w:val="00554C1B"/>
    <w:rsid w:val="00560575"/>
    <w:rsid w:val="00561F4E"/>
    <w:rsid w:val="00575A9C"/>
    <w:rsid w:val="00576B67"/>
    <w:rsid w:val="00584FD1"/>
    <w:rsid w:val="005862E4"/>
    <w:rsid w:val="005869F4"/>
    <w:rsid w:val="00592787"/>
    <w:rsid w:val="00597DD0"/>
    <w:rsid w:val="005A73E0"/>
    <w:rsid w:val="005A7F91"/>
    <w:rsid w:val="005B2098"/>
    <w:rsid w:val="005B4752"/>
    <w:rsid w:val="005B562A"/>
    <w:rsid w:val="005C776F"/>
    <w:rsid w:val="005D63D3"/>
    <w:rsid w:val="005D652C"/>
    <w:rsid w:val="005E3F89"/>
    <w:rsid w:val="005E5377"/>
    <w:rsid w:val="005E57C2"/>
    <w:rsid w:val="005F1437"/>
    <w:rsid w:val="005F2496"/>
    <w:rsid w:val="006008AA"/>
    <w:rsid w:val="00601518"/>
    <w:rsid w:val="00612596"/>
    <w:rsid w:val="00613DD7"/>
    <w:rsid w:val="00630713"/>
    <w:rsid w:val="006309E8"/>
    <w:rsid w:val="00630AC6"/>
    <w:rsid w:val="00630FC3"/>
    <w:rsid w:val="006314FC"/>
    <w:rsid w:val="00631B07"/>
    <w:rsid w:val="00637BA5"/>
    <w:rsid w:val="00644173"/>
    <w:rsid w:val="006511B8"/>
    <w:rsid w:val="006524C9"/>
    <w:rsid w:val="0065438A"/>
    <w:rsid w:val="00655BE5"/>
    <w:rsid w:val="00656312"/>
    <w:rsid w:val="00656914"/>
    <w:rsid w:val="00656F53"/>
    <w:rsid w:val="006572E4"/>
    <w:rsid w:val="006619E5"/>
    <w:rsid w:val="00667C5A"/>
    <w:rsid w:val="00671A5C"/>
    <w:rsid w:val="00673D3E"/>
    <w:rsid w:val="006814B2"/>
    <w:rsid w:val="00691817"/>
    <w:rsid w:val="006A0435"/>
    <w:rsid w:val="006A2279"/>
    <w:rsid w:val="006A38C2"/>
    <w:rsid w:val="006B0E1F"/>
    <w:rsid w:val="006C1CDB"/>
    <w:rsid w:val="006C36C3"/>
    <w:rsid w:val="006C699D"/>
    <w:rsid w:val="006C6F4E"/>
    <w:rsid w:val="006D06BA"/>
    <w:rsid w:val="006D2E81"/>
    <w:rsid w:val="006F3B3E"/>
    <w:rsid w:val="006F7D69"/>
    <w:rsid w:val="007045C5"/>
    <w:rsid w:val="00704E55"/>
    <w:rsid w:val="00707712"/>
    <w:rsid w:val="00707EEA"/>
    <w:rsid w:val="00720524"/>
    <w:rsid w:val="0072395B"/>
    <w:rsid w:val="00724B09"/>
    <w:rsid w:val="007377E7"/>
    <w:rsid w:val="0075474E"/>
    <w:rsid w:val="0075510F"/>
    <w:rsid w:val="007603BA"/>
    <w:rsid w:val="00766A5E"/>
    <w:rsid w:val="00766BA5"/>
    <w:rsid w:val="00777550"/>
    <w:rsid w:val="007804CC"/>
    <w:rsid w:val="0078162E"/>
    <w:rsid w:val="0078396E"/>
    <w:rsid w:val="0079211C"/>
    <w:rsid w:val="00794B4F"/>
    <w:rsid w:val="007A1C20"/>
    <w:rsid w:val="007A46BA"/>
    <w:rsid w:val="007A5904"/>
    <w:rsid w:val="007A5A20"/>
    <w:rsid w:val="007A627E"/>
    <w:rsid w:val="007A6352"/>
    <w:rsid w:val="007B2EEE"/>
    <w:rsid w:val="007C1C5D"/>
    <w:rsid w:val="007C57A0"/>
    <w:rsid w:val="007C76BE"/>
    <w:rsid w:val="007D24DB"/>
    <w:rsid w:val="007D5C5F"/>
    <w:rsid w:val="007D7544"/>
    <w:rsid w:val="007E108E"/>
    <w:rsid w:val="007E23AA"/>
    <w:rsid w:val="007E4B30"/>
    <w:rsid w:val="007E5D77"/>
    <w:rsid w:val="007F34CA"/>
    <w:rsid w:val="007F7691"/>
    <w:rsid w:val="00806ABE"/>
    <w:rsid w:val="00812D0C"/>
    <w:rsid w:val="008268AC"/>
    <w:rsid w:val="00834287"/>
    <w:rsid w:val="00843756"/>
    <w:rsid w:val="00844DEC"/>
    <w:rsid w:val="00864ADE"/>
    <w:rsid w:val="00872373"/>
    <w:rsid w:val="00877B7E"/>
    <w:rsid w:val="00881BCE"/>
    <w:rsid w:val="0088235F"/>
    <w:rsid w:val="00891C1A"/>
    <w:rsid w:val="0089352A"/>
    <w:rsid w:val="00897155"/>
    <w:rsid w:val="008A0DA5"/>
    <w:rsid w:val="008A7A30"/>
    <w:rsid w:val="008D22C0"/>
    <w:rsid w:val="008D4560"/>
    <w:rsid w:val="008D61A8"/>
    <w:rsid w:val="008E3AEF"/>
    <w:rsid w:val="008E58AE"/>
    <w:rsid w:val="008E64A3"/>
    <w:rsid w:val="008E6E5A"/>
    <w:rsid w:val="008E7840"/>
    <w:rsid w:val="008F583F"/>
    <w:rsid w:val="00900030"/>
    <w:rsid w:val="0090241A"/>
    <w:rsid w:val="00903783"/>
    <w:rsid w:val="00911322"/>
    <w:rsid w:val="00916348"/>
    <w:rsid w:val="0092766C"/>
    <w:rsid w:val="00930678"/>
    <w:rsid w:val="00937F04"/>
    <w:rsid w:val="009446DE"/>
    <w:rsid w:val="009452F2"/>
    <w:rsid w:val="00945705"/>
    <w:rsid w:val="00945C7C"/>
    <w:rsid w:val="00945F53"/>
    <w:rsid w:val="009502B1"/>
    <w:rsid w:val="00955516"/>
    <w:rsid w:val="00956415"/>
    <w:rsid w:val="00962201"/>
    <w:rsid w:val="00970378"/>
    <w:rsid w:val="009723BA"/>
    <w:rsid w:val="00974320"/>
    <w:rsid w:val="009808AF"/>
    <w:rsid w:val="00982470"/>
    <w:rsid w:val="00982947"/>
    <w:rsid w:val="00992196"/>
    <w:rsid w:val="00992AA0"/>
    <w:rsid w:val="0099372F"/>
    <w:rsid w:val="00997146"/>
    <w:rsid w:val="0099788E"/>
    <w:rsid w:val="009A0782"/>
    <w:rsid w:val="009A0DDA"/>
    <w:rsid w:val="009A2859"/>
    <w:rsid w:val="009A575E"/>
    <w:rsid w:val="009B0E98"/>
    <w:rsid w:val="009C127E"/>
    <w:rsid w:val="009E1290"/>
    <w:rsid w:val="00A02AFE"/>
    <w:rsid w:val="00A04953"/>
    <w:rsid w:val="00A060DE"/>
    <w:rsid w:val="00A14A73"/>
    <w:rsid w:val="00A20016"/>
    <w:rsid w:val="00A242F0"/>
    <w:rsid w:val="00A30A87"/>
    <w:rsid w:val="00A32661"/>
    <w:rsid w:val="00A36480"/>
    <w:rsid w:val="00A37683"/>
    <w:rsid w:val="00A37844"/>
    <w:rsid w:val="00A4410E"/>
    <w:rsid w:val="00A51791"/>
    <w:rsid w:val="00A53B1E"/>
    <w:rsid w:val="00A61B9C"/>
    <w:rsid w:val="00A64F74"/>
    <w:rsid w:val="00A75ABD"/>
    <w:rsid w:val="00A81567"/>
    <w:rsid w:val="00A81F99"/>
    <w:rsid w:val="00A82FC1"/>
    <w:rsid w:val="00A85687"/>
    <w:rsid w:val="00A95F78"/>
    <w:rsid w:val="00AA307C"/>
    <w:rsid w:val="00AB2BD7"/>
    <w:rsid w:val="00AB5AD3"/>
    <w:rsid w:val="00AB5C09"/>
    <w:rsid w:val="00AB6540"/>
    <w:rsid w:val="00AD06EB"/>
    <w:rsid w:val="00AD2653"/>
    <w:rsid w:val="00AD64B8"/>
    <w:rsid w:val="00AD6FCC"/>
    <w:rsid w:val="00AE192F"/>
    <w:rsid w:val="00AE74EA"/>
    <w:rsid w:val="00AF6DAF"/>
    <w:rsid w:val="00B00FA3"/>
    <w:rsid w:val="00B035A6"/>
    <w:rsid w:val="00B03645"/>
    <w:rsid w:val="00B17A7C"/>
    <w:rsid w:val="00B20868"/>
    <w:rsid w:val="00B32244"/>
    <w:rsid w:val="00B3299E"/>
    <w:rsid w:val="00B331FA"/>
    <w:rsid w:val="00B3395D"/>
    <w:rsid w:val="00B33C0B"/>
    <w:rsid w:val="00B3743B"/>
    <w:rsid w:val="00B378FE"/>
    <w:rsid w:val="00B42C27"/>
    <w:rsid w:val="00B44683"/>
    <w:rsid w:val="00B47A73"/>
    <w:rsid w:val="00B514A0"/>
    <w:rsid w:val="00B53AEC"/>
    <w:rsid w:val="00B555A5"/>
    <w:rsid w:val="00B60365"/>
    <w:rsid w:val="00B6498B"/>
    <w:rsid w:val="00B64FA1"/>
    <w:rsid w:val="00B679F3"/>
    <w:rsid w:val="00B741C7"/>
    <w:rsid w:val="00B75380"/>
    <w:rsid w:val="00B9222B"/>
    <w:rsid w:val="00B93D96"/>
    <w:rsid w:val="00B94496"/>
    <w:rsid w:val="00B97D57"/>
    <w:rsid w:val="00BA4E6C"/>
    <w:rsid w:val="00BA60E0"/>
    <w:rsid w:val="00BD1F67"/>
    <w:rsid w:val="00BD2DA7"/>
    <w:rsid w:val="00BD3926"/>
    <w:rsid w:val="00BD3D54"/>
    <w:rsid w:val="00BE576D"/>
    <w:rsid w:val="00BF20B9"/>
    <w:rsid w:val="00BF3E4D"/>
    <w:rsid w:val="00BF5384"/>
    <w:rsid w:val="00BF7F12"/>
    <w:rsid w:val="00C01947"/>
    <w:rsid w:val="00C028F8"/>
    <w:rsid w:val="00C0560F"/>
    <w:rsid w:val="00C05D6C"/>
    <w:rsid w:val="00C060D1"/>
    <w:rsid w:val="00C066AE"/>
    <w:rsid w:val="00C1096E"/>
    <w:rsid w:val="00C1438A"/>
    <w:rsid w:val="00C17445"/>
    <w:rsid w:val="00C21AF2"/>
    <w:rsid w:val="00C23205"/>
    <w:rsid w:val="00C25F55"/>
    <w:rsid w:val="00C30BFD"/>
    <w:rsid w:val="00C33517"/>
    <w:rsid w:val="00C3606D"/>
    <w:rsid w:val="00C453F5"/>
    <w:rsid w:val="00C475C3"/>
    <w:rsid w:val="00C47D3F"/>
    <w:rsid w:val="00C47F39"/>
    <w:rsid w:val="00C5529E"/>
    <w:rsid w:val="00C85DDE"/>
    <w:rsid w:val="00C9486D"/>
    <w:rsid w:val="00C97904"/>
    <w:rsid w:val="00CA129F"/>
    <w:rsid w:val="00CB1C4D"/>
    <w:rsid w:val="00CB3A1E"/>
    <w:rsid w:val="00CC0D0F"/>
    <w:rsid w:val="00CD12FA"/>
    <w:rsid w:val="00CD1EB0"/>
    <w:rsid w:val="00CE2A06"/>
    <w:rsid w:val="00CE3378"/>
    <w:rsid w:val="00CE52FA"/>
    <w:rsid w:val="00CF5A1C"/>
    <w:rsid w:val="00D020BC"/>
    <w:rsid w:val="00D05226"/>
    <w:rsid w:val="00D207AF"/>
    <w:rsid w:val="00D27030"/>
    <w:rsid w:val="00D404A4"/>
    <w:rsid w:val="00D40E72"/>
    <w:rsid w:val="00D41B10"/>
    <w:rsid w:val="00D61121"/>
    <w:rsid w:val="00D61F5B"/>
    <w:rsid w:val="00D62A4B"/>
    <w:rsid w:val="00D63CB9"/>
    <w:rsid w:val="00D807E4"/>
    <w:rsid w:val="00D93AA2"/>
    <w:rsid w:val="00D95A83"/>
    <w:rsid w:val="00D96BD0"/>
    <w:rsid w:val="00DA7622"/>
    <w:rsid w:val="00DA7E47"/>
    <w:rsid w:val="00DB2AD5"/>
    <w:rsid w:val="00DB4BBE"/>
    <w:rsid w:val="00DD27D1"/>
    <w:rsid w:val="00DF2690"/>
    <w:rsid w:val="00DF427B"/>
    <w:rsid w:val="00DF5BFA"/>
    <w:rsid w:val="00E02D43"/>
    <w:rsid w:val="00E11705"/>
    <w:rsid w:val="00E11D12"/>
    <w:rsid w:val="00E1668A"/>
    <w:rsid w:val="00E16697"/>
    <w:rsid w:val="00E325E2"/>
    <w:rsid w:val="00E330BB"/>
    <w:rsid w:val="00E403C8"/>
    <w:rsid w:val="00E40B15"/>
    <w:rsid w:val="00E53A8C"/>
    <w:rsid w:val="00E62288"/>
    <w:rsid w:val="00E65368"/>
    <w:rsid w:val="00E70CC0"/>
    <w:rsid w:val="00E739CC"/>
    <w:rsid w:val="00E74943"/>
    <w:rsid w:val="00E74956"/>
    <w:rsid w:val="00E76F8A"/>
    <w:rsid w:val="00E77D24"/>
    <w:rsid w:val="00E81749"/>
    <w:rsid w:val="00E8380D"/>
    <w:rsid w:val="00E85BE4"/>
    <w:rsid w:val="00E91EF2"/>
    <w:rsid w:val="00E972DA"/>
    <w:rsid w:val="00EA2921"/>
    <w:rsid w:val="00EA590F"/>
    <w:rsid w:val="00EB0CA2"/>
    <w:rsid w:val="00EB1AB3"/>
    <w:rsid w:val="00EB33F2"/>
    <w:rsid w:val="00EB5CDA"/>
    <w:rsid w:val="00EC18BE"/>
    <w:rsid w:val="00EC535A"/>
    <w:rsid w:val="00ED2976"/>
    <w:rsid w:val="00ED5256"/>
    <w:rsid w:val="00ED7DE9"/>
    <w:rsid w:val="00EE1968"/>
    <w:rsid w:val="00EE288A"/>
    <w:rsid w:val="00EE6229"/>
    <w:rsid w:val="00EF04A3"/>
    <w:rsid w:val="00EF1651"/>
    <w:rsid w:val="00EF3445"/>
    <w:rsid w:val="00F00C1C"/>
    <w:rsid w:val="00F0511B"/>
    <w:rsid w:val="00F06819"/>
    <w:rsid w:val="00F11145"/>
    <w:rsid w:val="00F15A88"/>
    <w:rsid w:val="00F169C5"/>
    <w:rsid w:val="00F20B6F"/>
    <w:rsid w:val="00F27242"/>
    <w:rsid w:val="00F27571"/>
    <w:rsid w:val="00F27D6E"/>
    <w:rsid w:val="00F32245"/>
    <w:rsid w:val="00F47C32"/>
    <w:rsid w:val="00F50CD5"/>
    <w:rsid w:val="00F604A1"/>
    <w:rsid w:val="00F6101F"/>
    <w:rsid w:val="00F6376B"/>
    <w:rsid w:val="00F64E4C"/>
    <w:rsid w:val="00F66B78"/>
    <w:rsid w:val="00F67635"/>
    <w:rsid w:val="00F70AB3"/>
    <w:rsid w:val="00F84D09"/>
    <w:rsid w:val="00F8673F"/>
    <w:rsid w:val="00FA19CB"/>
    <w:rsid w:val="00FA7B99"/>
    <w:rsid w:val="00FB3F32"/>
    <w:rsid w:val="00FC039A"/>
    <w:rsid w:val="00FC2603"/>
    <w:rsid w:val="00FD2597"/>
    <w:rsid w:val="00FD2F6E"/>
    <w:rsid w:val="00FD3AE4"/>
    <w:rsid w:val="00FE55BE"/>
    <w:rsid w:val="00FF1FE3"/>
    <w:rsid w:val="00FF45DB"/>
    <w:rsid w:val="00FF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56D27"/>
  <w15:chartTrackingRefBased/>
  <w15:docId w15:val="{16566821-58FE-4235-AF22-884909D7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E6C"/>
  </w:style>
  <w:style w:type="paragraph" w:styleId="Heading1">
    <w:name w:val="heading 1"/>
    <w:basedOn w:val="Normal"/>
    <w:next w:val="Normal"/>
    <w:link w:val="Heading1Char"/>
    <w:uiPriority w:val="9"/>
    <w:qFormat/>
    <w:rsid w:val="00E11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D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D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D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D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D12"/>
    <w:rPr>
      <w:rFonts w:eastAsiaTheme="majorEastAsia" w:cstheme="majorBidi"/>
      <w:color w:val="272727" w:themeColor="text1" w:themeTint="D8"/>
    </w:rPr>
  </w:style>
  <w:style w:type="paragraph" w:styleId="Title">
    <w:name w:val="Title"/>
    <w:basedOn w:val="Normal"/>
    <w:next w:val="Normal"/>
    <w:link w:val="TitleChar"/>
    <w:uiPriority w:val="10"/>
    <w:qFormat/>
    <w:rsid w:val="00E11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D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D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D12"/>
    <w:rPr>
      <w:i/>
      <w:iCs/>
      <w:color w:val="404040" w:themeColor="text1" w:themeTint="BF"/>
    </w:rPr>
  </w:style>
  <w:style w:type="paragraph" w:styleId="ListParagraph">
    <w:name w:val="List Paragraph"/>
    <w:basedOn w:val="Normal"/>
    <w:uiPriority w:val="34"/>
    <w:qFormat/>
    <w:rsid w:val="00E11D12"/>
    <w:pPr>
      <w:ind w:left="720"/>
      <w:contextualSpacing/>
    </w:pPr>
  </w:style>
  <w:style w:type="character" w:styleId="IntenseEmphasis">
    <w:name w:val="Intense Emphasis"/>
    <w:basedOn w:val="DefaultParagraphFont"/>
    <w:uiPriority w:val="21"/>
    <w:qFormat/>
    <w:rsid w:val="00E11D12"/>
    <w:rPr>
      <w:i/>
      <w:iCs/>
      <w:color w:val="0F4761" w:themeColor="accent1" w:themeShade="BF"/>
    </w:rPr>
  </w:style>
  <w:style w:type="paragraph" w:styleId="IntenseQuote">
    <w:name w:val="Intense Quote"/>
    <w:basedOn w:val="Normal"/>
    <w:next w:val="Normal"/>
    <w:link w:val="IntenseQuoteChar"/>
    <w:uiPriority w:val="30"/>
    <w:qFormat/>
    <w:rsid w:val="00E11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D12"/>
    <w:rPr>
      <w:i/>
      <w:iCs/>
      <w:color w:val="0F4761" w:themeColor="accent1" w:themeShade="BF"/>
    </w:rPr>
  </w:style>
  <w:style w:type="character" w:styleId="IntenseReference">
    <w:name w:val="Intense Reference"/>
    <w:basedOn w:val="DefaultParagraphFont"/>
    <w:uiPriority w:val="32"/>
    <w:qFormat/>
    <w:rsid w:val="00E11D12"/>
    <w:rPr>
      <w:b/>
      <w:bCs/>
      <w:smallCaps/>
      <w:color w:val="0F4761" w:themeColor="accent1" w:themeShade="BF"/>
      <w:spacing w:val="5"/>
    </w:rPr>
  </w:style>
  <w:style w:type="paragraph" w:styleId="Header">
    <w:name w:val="header"/>
    <w:basedOn w:val="Normal"/>
    <w:link w:val="HeaderChar"/>
    <w:uiPriority w:val="99"/>
    <w:unhideWhenUsed/>
    <w:rsid w:val="00EE1968"/>
    <w:pPr>
      <w:tabs>
        <w:tab w:val="center" w:pos="4680"/>
        <w:tab w:val="right" w:pos="9360"/>
      </w:tabs>
      <w:spacing w:line="240" w:lineRule="auto"/>
    </w:pPr>
  </w:style>
  <w:style w:type="character" w:customStyle="1" w:styleId="HeaderChar">
    <w:name w:val="Header Char"/>
    <w:basedOn w:val="DefaultParagraphFont"/>
    <w:link w:val="Header"/>
    <w:uiPriority w:val="99"/>
    <w:rsid w:val="00EE1968"/>
  </w:style>
  <w:style w:type="paragraph" w:styleId="Footer">
    <w:name w:val="footer"/>
    <w:basedOn w:val="Normal"/>
    <w:link w:val="FooterChar"/>
    <w:uiPriority w:val="99"/>
    <w:unhideWhenUsed/>
    <w:rsid w:val="00EE1968"/>
    <w:pPr>
      <w:tabs>
        <w:tab w:val="center" w:pos="4680"/>
        <w:tab w:val="right" w:pos="9360"/>
      </w:tabs>
      <w:spacing w:line="240" w:lineRule="auto"/>
    </w:pPr>
  </w:style>
  <w:style w:type="character" w:customStyle="1" w:styleId="FooterChar">
    <w:name w:val="Footer Char"/>
    <w:basedOn w:val="DefaultParagraphFont"/>
    <w:link w:val="Footer"/>
    <w:uiPriority w:val="99"/>
    <w:rsid w:val="00EE1968"/>
  </w:style>
  <w:style w:type="character" w:styleId="Hyperlink">
    <w:name w:val="Hyperlink"/>
    <w:basedOn w:val="DefaultParagraphFont"/>
    <w:uiPriority w:val="99"/>
    <w:unhideWhenUsed/>
    <w:rsid w:val="009A0DDA"/>
    <w:rPr>
      <w:color w:val="467886" w:themeColor="hyperlink"/>
      <w:u w:val="single"/>
    </w:rPr>
  </w:style>
  <w:style w:type="character" w:styleId="UnresolvedMention">
    <w:name w:val="Unresolved Mention"/>
    <w:basedOn w:val="DefaultParagraphFont"/>
    <w:uiPriority w:val="99"/>
    <w:semiHidden/>
    <w:unhideWhenUsed/>
    <w:rsid w:val="009A0DDA"/>
    <w:rPr>
      <w:color w:val="605E5C"/>
      <w:shd w:val="clear" w:color="auto" w:fill="E1DFDD"/>
    </w:rPr>
  </w:style>
  <w:style w:type="paragraph" w:styleId="NormalWeb">
    <w:name w:val="Normal (Web)"/>
    <w:basedOn w:val="Normal"/>
    <w:uiPriority w:val="99"/>
    <w:semiHidden/>
    <w:unhideWhenUsed/>
    <w:rsid w:val="001D663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1D6637"/>
    <w:rPr>
      <w:b/>
      <w:bCs/>
    </w:rPr>
  </w:style>
  <w:style w:type="character" w:customStyle="1" w:styleId="ng-star-inserted">
    <w:name w:val="ng-star-inserted"/>
    <w:basedOn w:val="DefaultParagraphFont"/>
    <w:rsid w:val="006A0435"/>
  </w:style>
  <w:style w:type="table" w:styleId="TableGrid">
    <w:name w:val="Table Grid"/>
    <w:basedOn w:val="TableNormal"/>
    <w:uiPriority w:val="39"/>
    <w:rsid w:val="00D96B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D25E1"/>
    <w:pPr>
      <w:spacing w:line="240" w:lineRule="auto"/>
    </w:pPr>
    <w:rPr>
      <w:sz w:val="20"/>
      <w:szCs w:val="20"/>
    </w:rPr>
  </w:style>
  <w:style w:type="character" w:customStyle="1" w:styleId="FootnoteTextChar">
    <w:name w:val="Footnote Text Char"/>
    <w:basedOn w:val="DefaultParagraphFont"/>
    <w:link w:val="FootnoteText"/>
    <w:uiPriority w:val="99"/>
    <w:semiHidden/>
    <w:rsid w:val="003D25E1"/>
    <w:rPr>
      <w:sz w:val="20"/>
      <w:szCs w:val="20"/>
    </w:rPr>
  </w:style>
  <w:style w:type="character" w:styleId="FootnoteReference">
    <w:name w:val="footnote reference"/>
    <w:basedOn w:val="DefaultParagraphFont"/>
    <w:uiPriority w:val="99"/>
    <w:semiHidden/>
    <w:unhideWhenUsed/>
    <w:rsid w:val="003D25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5197">
      <w:bodyDiv w:val="1"/>
      <w:marLeft w:val="0"/>
      <w:marRight w:val="0"/>
      <w:marTop w:val="0"/>
      <w:marBottom w:val="0"/>
      <w:divBdr>
        <w:top w:val="none" w:sz="0" w:space="0" w:color="auto"/>
        <w:left w:val="none" w:sz="0" w:space="0" w:color="auto"/>
        <w:bottom w:val="none" w:sz="0" w:space="0" w:color="auto"/>
        <w:right w:val="none" w:sz="0" w:space="0" w:color="auto"/>
      </w:divBdr>
      <w:divsChild>
        <w:div w:id="1049457252">
          <w:marLeft w:val="0"/>
          <w:marRight w:val="0"/>
          <w:marTop w:val="300"/>
          <w:marBottom w:val="300"/>
          <w:divBdr>
            <w:top w:val="none" w:sz="0" w:space="0" w:color="auto"/>
            <w:left w:val="none" w:sz="0" w:space="0" w:color="auto"/>
            <w:bottom w:val="none" w:sz="0" w:space="0" w:color="auto"/>
            <w:right w:val="none" w:sz="0" w:space="0" w:color="auto"/>
          </w:divBdr>
        </w:div>
      </w:divsChild>
    </w:div>
    <w:div w:id="43527468">
      <w:bodyDiv w:val="1"/>
      <w:marLeft w:val="0"/>
      <w:marRight w:val="0"/>
      <w:marTop w:val="0"/>
      <w:marBottom w:val="0"/>
      <w:divBdr>
        <w:top w:val="none" w:sz="0" w:space="0" w:color="auto"/>
        <w:left w:val="none" w:sz="0" w:space="0" w:color="auto"/>
        <w:bottom w:val="none" w:sz="0" w:space="0" w:color="auto"/>
        <w:right w:val="none" w:sz="0" w:space="0" w:color="auto"/>
      </w:divBdr>
      <w:divsChild>
        <w:div w:id="1921940949">
          <w:marLeft w:val="0"/>
          <w:marRight w:val="0"/>
          <w:marTop w:val="300"/>
          <w:marBottom w:val="300"/>
          <w:divBdr>
            <w:top w:val="none" w:sz="0" w:space="0" w:color="auto"/>
            <w:left w:val="none" w:sz="0" w:space="0" w:color="auto"/>
            <w:bottom w:val="none" w:sz="0" w:space="0" w:color="auto"/>
            <w:right w:val="none" w:sz="0" w:space="0" w:color="auto"/>
          </w:divBdr>
        </w:div>
      </w:divsChild>
    </w:div>
    <w:div w:id="73552939">
      <w:bodyDiv w:val="1"/>
      <w:marLeft w:val="0"/>
      <w:marRight w:val="0"/>
      <w:marTop w:val="0"/>
      <w:marBottom w:val="0"/>
      <w:divBdr>
        <w:top w:val="none" w:sz="0" w:space="0" w:color="auto"/>
        <w:left w:val="none" w:sz="0" w:space="0" w:color="auto"/>
        <w:bottom w:val="none" w:sz="0" w:space="0" w:color="auto"/>
        <w:right w:val="none" w:sz="0" w:space="0" w:color="auto"/>
      </w:divBdr>
    </w:div>
    <w:div w:id="132598238">
      <w:bodyDiv w:val="1"/>
      <w:marLeft w:val="0"/>
      <w:marRight w:val="0"/>
      <w:marTop w:val="0"/>
      <w:marBottom w:val="0"/>
      <w:divBdr>
        <w:top w:val="none" w:sz="0" w:space="0" w:color="auto"/>
        <w:left w:val="none" w:sz="0" w:space="0" w:color="auto"/>
        <w:bottom w:val="none" w:sz="0" w:space="0" w:color="auto"/>
        <w:right w:val="none" w:sz="0" w:space="0" w:color="auto"/>
      </w:divBdr>
      <w:divsChild>
        <w:div w:id="814177378">
          <w:marLeft w:val="0"/>
          <w:marRight w:val="0"/>
          <w:marTop w:val="300"/>
          <w:marBottom w:val="300"/>
          <w:divBdr>
            <w:top w:val="none" w:sz="0" w:space="0" w:color="auto"/>
            <w:left w:val="none" w:sz="0" w:space="0" w:color="auto"/>
            <w:bottom w:val="none" w:sz="0" w:space="0" w:color="auto"/>
            <w:right w:val="none" w:sz="0" w:space="0" w:color="auto"/>
          </w:divBdr>
        </w:div>
      </w:divsChild>
    </w:div>
    <w:div w:id="152726433">
      <w:bodyDiv w:val="1"/>
      <w:marLeft w:val="0"/>
      <w:marRight w:val="0"/>
      <w:marTop w:val="0"/>
      <w:marBottom w:val="0"/>
      <w:divBdr>
        <w:top w:val="none" w:sz="0" w:space="0" w:color="auto"/>
        <w:left w:val="none" w:sz="0" w:space="0" w:color="auto"/>
        <w:bottom w:val="none" w:sz="0" w:space="0" w:color="auto"/>
        <w:right w:val="none" w:sz="0" w:space="0" w:color="auto"/>
      </w:divBdr>
      <w:divsChild>
        <w:div w:id="1916931723">
          <w:marLeft w:val="0"/>
          <w:marRight w:val="0"/>
          <w:marTop w:val="300"/>
          <w:marBottom w:val="300"/>
          <w:divBdr>
            <w:top w:val="none" w:sz="0" w:space="0" w:color="auto"/>
            <w:left w:val="none" w:sz="0" w:space="0" w:color="auto"/>
            <w:bottom w:val="none" w:sz="0" w:space="0" w:color="auto"/>
            <w:right w:val="none" w:sz="0" w:space="0" w:color="auto"/>
          </w:divBdr>
        </w:div>
      </w:divsChild>
    </w:div>
    <w:div w:id="175463095">
      <w:bodyDiv w:val="1"/>
      <w:marLeft w:val="0"/>
      <w:marRight w:val="0"/>
      <w:marTop w:val="0"/>
      <w:marBottom w:val="0"/>
      <w:divBdr>
        <w:top w:val="none" w:sz="0" w:space="0" w:color="auto"/>
        <w:left w:val="none" w:sz="0" w:space="0" w:color="auto"/>
        <w:bottom w:val="none" w:sz="0" w:space="0" w:color="auto"/>
        <w:right w:val="none" w:sz="0" w:space="0" w:color="auto"/>
      </w:divBdr>
      <w:divsChild>
        <w:div w:id="1522235431">
          <w:marLeft w:val="0"/>
          <w:marRight w:val="0"/>
          <w:marTop w:val="300"/>
          <w:marBottom w:val="300"/>
          <w:divBdr>
            <w:top w:val="none" w:sz="0" w:space="0" w:color="auto"/>
            <w:left w:val="none" w:sz="0" w:space="0" w:color="auto"/>
            <w:bottom w:val="none" w:sz="0" w:space="0" w:color="auto"/>
            <w:right w:val="none" w:sz="0" w:space="0" w:color="auto"/>
          </w:divBdr>
        </w:div>
      </w:divsChild>
    </w:div>
    <w:div w:id="206112408">
      <w:bodyDiv w:val="1"/>
      <w:marLeft w:val="0"/>
      <w:marRight w:val="0"/>
      <w:marTop w:val="0"/>
      <w:marBottom w:val="0"/>
      <w:divBdr>
        <w:top w:val="none" w:sz="0" w:space="0" w:color="auto"/>
        <w:left w:val="none" w:sz="0" w:space="0" w:color="auto"/>
        <w:bottom w:val="none" w:sz="0" w:space="0" w:color="auto"/>
        <w:right w:val="none" w:sz="0" w:space="0" w:color="auto"/>
      </w:divBdr>
      <w:divsChild>
        <w:div w:id="1251548516">
          <w:marLeft w:val="0"/>
          <w:marRight w:val="0"/>
          <w:marTop w:val="0"/>
          <w:marBottom w:val="0"/>
          <w:divBdr>
            <w:top w:val="none" w:sz="0" w:space="0" w:color="auto"/>
            <w:left w:val="none" w:sz="0" w:space="0" w:color="auto"/>
            <w:bottom w:val="none" w:sz="0" w:space="0" w:color="auto"/>
            <w:right w:val="none" w:sz="0" w:space="0" w:color="auto"/>
          </w:divBdr>
        </w:div>
      </w:divsChild>
    </w:div>
    <w:div w:id="229704118">
      <w:bodyDiv w:val="1"/>
      <w:marLeft w:val="0"/>
      <w:marRight w:val="0"/>
      <w:marTop w:val="0"/>
      <w:marBottom w:val="0"/>
      <w:divBdr>
        <w:top w:val="none" w:sz="0" w:space="0" w:color="auto"/>
        <w:left w:val="none" w:sz="0" w:space="0" w:color="auto"/>
        <w:bottom w:val="none" w:sz="0" w:space="0" w:color="auto"/>
        <w:right w:val="none" w:sz="0" w:space="0" w:color="auto"/>
      </w:divBdr>
      <w:divsChild>
        <w:div w:id="758214791">
          <w:marLeft w:val="0"/>
          <w:marRight w:val="0"/>
          <w:marTop w:val="0"/>
          <w:marBottom w:val="0"/>
          <w:divBdr>
            <w:top w:val="none" w:sz="0" w:space="0" w:color="auto"/>
            <w:left w:val="none" w:sz="0" w:space="0" w:color="auto"/>
            <w:bottom w:val="none" w:sz="0" w:space="0" w:color="auto"/>
            <w:right w:val="none" w:sz="0" w:space="0" w:color="auto"/>
          </w:divBdr>
        </w:div>
      </w:divsChild>
    </w:div>
    <w:div w:id="471412806">
      <w:bodyDiv w:val="1"/>
      <w:marLeft w:val="0"/>
      <w:marRight w:val="0"/>
      <w:marTop w:val="0"/>
      <w:marBottom w:val="0"/>
      <w:divBdr>
        <w:top w:val="none" w:sz="0" w:space="0" w:color="auto"/>
        <w:left w:val="none" w:sz="0" w:space="0" w:color="auto"/>
        <w:bottom w:val="none" w:sz="0" w:space="0" w:color="auto"/>
        <w:right w:val="none" w:sz="0" w:space="0" w:color="auto"/>
      </w:divBdr>
    </w:div>
    <w:div w:id="478306599">
      <w:bodyDiv w:val="1"/>
      <w:marLeft w:val="0"/>
      <w:marRight w:val="0"/>
      <w:marTop w:val="0"/>
      <w:marBottom w:val="0"/>
      <w:divBdr>
        <w:top w:val="none" w:sz="0" w:space="0" w:color="auto"/>
        <w:left w:val="none" w:sz="0" w:space="0" w:color="auto"/>
        <w:bottom w:val="none" w:sz="0" w:space="0" w:color="auto"/>
        <w:right w:val="none" w:sz="0" w:space="0" w:color="auto"/>
      </w:divBdr>
    </w:div>
    <w:div w:id="526914622">
      <w:bodyDiv w:val="1"/>
      <w:marLeft w:val="0"/>
      <w:marRight w:val="0"/>
      <w:marTop w:val="0"/>
      <w:marBottom w:val="0"/>
      <w:divBdr>
        <w:top w:val="none" w:sz="0" w:space="0" w:color="auto"/>
        <w:left w:val="none" w:sz="0" w:space="0" w:color="auto"/>
        <w:bottom w:val="none" w:sz="0" w:space="0" w:color="auto"/>
        <w:right w:val="none" w:sz="0" w:space="0" w:color="auto"/>
      </w:divBdr>
      <w:divsChild>
        <w:div w:id="1486967848">
          <w:marLeft w:val="0"/>
          <w:marRight w:val="0"/>
          <w:marTop w:val="300"/>
          <w:marBottom w:val="300"/>
          <w:divBdr>
            <w:top w:val="none" w:sz="0" w:space="0" w:color="auto"/>
            <w:left w:val="none" w:sz="0" w:space="0" w:color="auto"/>
            <w:bottom w:val="none" w:sz="0" w:space="0" w:color="auto"/>
            <w:right w:val="none" w:sz="0" w:space="0" w:color="auto"/>
          </w:divBdr>
        </w:div>
      </w:divsChild>
    </w:div>
    <w:div w:id="598954725">
      <w:bodyDiv w:val="1"/>
      <w:marLeft w:val="0"/>
      <w:marRight w:val="0"/>
      <w:marTop w:val="0"/>
      <w:marBottom w:val="0"/>
      <w:divBdr>
        <w:top w:val="none" w:sz="0" w:space="0" w:color="auto"/>
        <w:left w:val="none" w:sz="0" w:space="0" w:color="auto"/>
        <w:bottom w:val="none" w:sz="0" w:space="0" w:color="auto"/>
        <w:right w:val="none" w:sz="0" w:space="0" w:color="auto"/>
      </w:divBdr>
      <w:divsChild>
        <w:div w:id="1720593228">
          <w:marLeft w:val="0"/>
          <w:marRight w:val="0"/>
          <w:marTop w:val="300"/>
          <w:marBottom w:val="300"/>
          <w:divBdr>
            <w:top w:val="none" w:sz="0" w:space="0" w:color="auto"/>
            <w:left w:val="none" w:sz="0" w:space="0" w:color="auto"/>
            <w:bottom w:val="none" w:sz="0" w:space="0" w:color="auto"/>
            <w:right w:val="none" w:sz="0" w:space="0" w:color="auto"/>
          </w:divBdr>
        </w:div>
      </w:divsChild>
    </w:div>
    <w:div w:id="713239405">
      <w:bodyDiv w:val="1"/>
      <w:marLeft w:val="0"/>
      <w:marRight w:val="0"/>
      <w:marTop w:val="0"/>
      <w:marBottom w:val="0"/>
      <w:divBdr>
        <w:top w:val="none" w:sz="0" w:space="0" w:color="auto"/>
        <w:left w:val="none" w:sz="0" w:space="0" w:color="auto"/>
        <w:bottom w:val="none" w:sz="0" w:space="0" w:color="auto"/>
        <w:right w:val="none" w:sz="0" w:space="0" w:color="auto"/>
      </w:divBdr>
      <w:divsChild>
        <w:div w:id="854617670">
          <w:marLeft w:val="0"/>
          <w:marRight w:val="0"/>
          <w:marTop w:val="300"/>
          <w:marBottom w:val="300"/>
          <w:divBdr>
            <w:top w:val="none" w:sz="0" w:space="0" w:color="auto"/>
            <w:left w:val="none" w:sz="0" w:space="0" w:color="auto"/>
            <w:bottom w:val="none" w:sz="0" w:space="0" w:color="auto"/>
            <w:right w:val="none" w:sz="0" w:space="0" w:color="auto"/>
          </w:divBdr>
        </w:div>
      </w:divsChild>
    </w:div>
    <w:div w:id="783616137">
      <w:bodyDiv w:val="1"/>
      <w:marLeft w:val="0"/>
      <w:marRight w:val="0"/>
      <w:marTop w:val="0"/>
      <w:marBottom w:val="0"/>
      <w:divBdr>
        <w:top w:val="none" w:sz="0" w:space="0" w:color="auto"/>
        <w:left w:val="none" w:sz="0" w:space="0" w:color="auto"/>
        <w:bottom w:val="none" w:sz="0" w:space="0" w:color="auto"/>
        <w:right w:val="none" w:sz="0" w:space="0" w:color="auto"/>
      </w:divBdr>
      <w:divsChild>
        <w:div w:id="1773821288">
          <w:marLeft w:val="0"/>
          <w:marRight w:val="0"/>
          <w:marTop w:val="0"/>
          <w:marBottom w:val="360"/>
          <w:divBdr>
            <w:top w:val="none" w:sz="0" w:space="0" w:color="auto"/>
            <w:left w:val="none" w:sz="0" w:space="0" w:color="auto"/>
            <w:bottom w:val="none" w:sz="0" w:space="0" w:color="auto"/>
            <w:right w:val="none" w:sz="0" w:space="0" w:color="auto"/>
          </w:divBdr>
        </w:div>
        <w:div w:id="2068412446">
          <w:marLeft w:val="0"/>
          <w:marRight w:val="0"/>
          <w:marTop w:val="0"/>
          <w:marBottom w:val="360"/>
          <w:divBdr>
            <w:top w:val="none" w:sz="0" w:space="0" w:color="auto"/>
            <w:left w:val="none" w:sz="0" w:space="0" w:color="auto"/>
            <w:bottom w:val="none" w:sz="0" w:space="0" w:color="auto"/>
            <w:right w:val="none" w:sz="0" w:space="0" w:color="auto"/>
          </w:divBdr>
        </w:div>
        <w:div w:id="853150146">
          <w:marLeft w:val="0"/>
          <w:marRight w:val="0"/>
          <w:marTop w:val="0"/>
          <w:marBottom w:val="360"/>
          <w:divBdr>
            <w:top w:val="none" w:sz="0" w:space="0" w:color="auto"/>
            <w:left w:val="none" w:sz="0" w:space="0" w:color="auto"/>
            <w:bottom w:val="none" w:sz="0" w:space="0" w:color="auto"/>
            <w:right w:val="none" w:sz="0" w:space="0" w:color="auto"/>
          </w:divBdr>
        </w:div>
        <w:div w:id="1767263131">
          <w:marLeft w:val="0"/>
          <w:marRight w:val="0"/>
          <w:marTop w:val="0"/>
          <w:marBottom w:val="360"/>
          <w:divBdr>
            <w:top w:val="none" w:sz="0" w:space="0" w:color="auto"/>
            <w:left w:val="none" w:sz="0" w:space="0" w:color="auto"/>
            <w:bottom w:val="none" w:sz="0" w:space="0" w:color="auto"/>
            <w:right w:val="none" w:sz="0" w:space="0" w:color="auto"/>
          </w:divBdr>
        </w:div>
        <w:div w:id="464616032">
          <w:marLeft w:val="0"/>
          <w:marRight w:val="0"/>
          <w:marTop w:val="0"/>
          <w:marBottom w:val="360"/>
          <w:divBdr>
            <w:top w:val="none" w:sz="0" w:space="0" w:color="auto"/>
            <w:left w:val="none" w:sz="0" w:space="0" w:color="auto"/>
            <w:bottom w:val="none" w:sz="0" w:space="0" w:color="auto"/>
            <w:right w:val="none" w:sz="0" w:space="0" w:color="auto"/>
          </w:divBdr>
        </w:div>
        <w:div w:id="1562057386">
          <w:marLeft w:val="0"/>
          <w:marRight w:val="0"/>
          <w:marTop w:val="0"/>
          <w:marBottom w:val="360"/>
          <w:divBdr>
            <w:top w:val="none" w:sz="0" w:space="0" w:color="auto"/>
            <w:left w:val="none" w:sz="0" w:space="0" w:color="auto"/>
            <w:bottom w:val="none" w:sz="0" w:space="0" w:color="auto"/>
            <w:right w:val="none" w:sz="0" w:space="0" w:color="auto"/>
          </w:divBdr>
        </w:div>
        <w:div w:id="2135757954">
          <w:marLeft w:val="0"/>
          <w:marRight w:val="0"/>
          <w:marTop w:val="0"/>
          <w:marBottom w:val="360"/>
          <w:divBdr>
            <w:top w:val="none" w:sz="0" w:space="0" w:color="auto"/>
            <w:left w:val="none" w:sz="0" w:space="0" w:color="auto"/>
            <w:bottom w:val="none" w:sz="0" w:space="0" w:color="auto"/>
            <w:right w:val="none" w:sz="0" w:space="0" w:color="auto"/>
          </w:divBdr>
        </w:div>
        <w:div w:id="1295603416">
          <w:marLeft w:val="0"/>
          <w:marRight w:val="0"/>
          <w:marTop w:val="0"/>
          <w:marBottom w:val="360"/>
          <w:divBdr>
            <w:top w:val="none" w:sz="0" w:space="0" w:color="auto"/>
            <w:left w:val="none" w:sz="0" w:space="0" w:color="auto"/>
            <w:bottom w:val="none" w:sz="0" w:space="0" w:color="auto"/>
            <w:right w:val="none" w:sz="0" w:space="0" w:color="auto"/>
          </w:divBdr>
        </w:div>
        <w:div w:id="1005980609">
          <w:marLeft w:val="0"/>
          <w:marRight w:val="0"/>
          <w:marTop w:val="0"/>
          <w:marBottom w:val="360"/>
          <w:divBdr>
            <w:top w:val="none" w:sz="0" w:space="0" w:color="auto"/>
            <w:left w:val="none" w:sz="0" w:space="0" w:color="auto"/>
            <w:bottom w:val="none" w:sz="0" w:space="0" w:color="auto"/>
            <w:right w:val="none" w:sz="0" w:space="0" w:color="auto"/>
          </w:divBdr>
        </w:div>
        <w:div w:id="117186430">
          <w:marLeft w:val="0"/>
          <w:marRight w:val="0"/>
          <w:marTop w:val="0"/>
          <w:marBottom w:val="360"/>
          <w:divBdr>
            <w:top w:val="none" w:sz="0" w:space="0" w:color="auto"/>
            <w:left w:val="none" w:sz="0" w:space="0" w:color="auto"/>
            <w:bottom w:val="none" w:sz="0" w:space="0" w:color="auto"/>
            <w:right w:val="none" w:sz="0" w:space="0" w:color="auto"/>
          </w:divBdr>
        </w:div>
      </w:divsChild>
    </w:div>
    <w:div w:id="867521710">
      <w:bodyDiv w:val="1"/>
      <w:marLeft w:val="0"/>
      <w:marRight w:val="0"/>
      <w:marTop w:val="0"/>
      <w:marBottom w:val="0"/>
      <w:divBdr>
        <w:top w:val="none" w:sz="0" w:space="0" w:color="auto"/>
        <w:left w:val="none" w:sz="0" w:space="0" w:color="auto"/>
        <w:bottom w:val="none" w:sz="0" w:space="0" w:color="auto"/>
        <w:right w:val="none" w:sz="0" w:space="0" w:color="auto"/>
      </w:divBdr>
      <w:divsChild>
        <w:div w:id="1648893468">
          <w:marLeft w:val="0"/>
          <w:marRight w:val="0"/>
          <w:marTop w:val="0"/>
          <w:marBottom w:val="450"/>
          <w:divBdr>
            <w:top w:val="none" w:sz="0" w:space="0" w:color="auto"/>
            <w:left w:val="none" w:sz="0" w:space="0" w:color="auto"/>
            <w:bottom w:val="none" w:sz="0" w:space="0" w:color="auto"/>
            <w:right w:val="none" w:sz="0" w:space="0" w:color="auto"/>
          </w:divBdr>
        </w:div>
      </w:divsChild>
    </w:div>
    <w:div w:id="897860868">
      <w:bodyDiv w:val="1"/>
      <w:marLeft w:val="0"/>
      <w:marRight w:val="0"/>
      <w:marTop w:val="0"/>
      <w:marBottom w:val="0"/>
      <w:divBdr>
        <w:top w:val="none" w:sz="0" w:space="0" w:color="auto"/>
        <w:left w:val="none" w:sz="0" w:space="0" w:color="auto"/>
        <w:bottom w:val="none" w:sz="0" w:space="0" w:color="auto"/>
        <w:right w:val="none" w:sz="0" w:space="0" w:color="auto"/>
      </w:divBdr>
      <w:divsChild>
        <w:div w:id="1553469262">
          <w:marLeft w:val="0"/>
          <w:marRight w:val="0"/>
          <w:marTop w:val="0"/>
          <w:marBottom w:val="360"/>
          <w:divBdr>
            <w:top w:val="none" w:sz="0" w:space="0" w:color="auto"/>
            <w:left w:val="none" w:sz="0" w:space="0" w:color="auto"/>
            <w:bottom w:val="none" w:sz="0" w:space="0" w:color="auto"/>
            <w:right w:val="none" w:sz="0" w:space="0" w:color="auto"/>
          </w:divBdr>
        </w:div>
        <w:div w:id="1064254460">
          <w:marLeft w:val="0"/>
          <w:marRight w:val="0"/>
          <w:marTop w:val="0"/>
          <w:marBottom w:val="360"/>
          <w:divBdr>
            <w:top w:val="none" w:sz="0" w:space="0" w:color="auto"/>
            <w:left w:val="none" w:sz="0" w:space="0" w:color="auto"/>
            <w:bottom w:val="none" w:sz="0" w:space="0" w:color="auto"/>
            <w:right w:val="none" w:sz="0" w:space="0" w:color="auto"/>
          </w:divBdr>
        </w:div>
        <w:div w:id="1095246368">
          <w:marLeft w:val="0"/>
          <w:marRight w:val="0"/>
          <w:marTop w:val="0"/>
          <w:marBottom w:val="360"/>
          <w:divBdr>
            <w:top w:val="none" w:sz="0" w:space="0" w:color="auto"/>
            <w:left w:val="none" w:sz="0" w:space="0" w:color="auto"/>
            <w:bottom w:val="none" w:sz="0" w:space="0" w:color="auto"/>
            <w:right w:val="none" w:sz="0" w:space="0" w:color="auto"/>
          </w:divBdr>
        </w:div>
        <w:div w:id="998263621">
          <w:marLeft w:val="0"/>
          <w:marRight w:val="0"/>
          <w:marTop w:val="0"/>
          <w:marBottom w:val="360"/>
          <w:divBdr>
            <w:top w:val="none" w:sz="0" w:space="0" w:color="auto"/>
            <w:left w:val="none" w:sz="0" w:space="0" w:color="auto"/>
            <w:bottom w:val="none" w:sz="0" w:space="0" w:color="auto"/>
            <w:right w:val="none" w:sz="0" w:space="0" w:color="auto"/>
          </w:divBdr>
        </w:div>
        <w:div w:id="881598425">
          <w:marLeft w:val="0"/>
          <w:marRight w:val="0"/>
          <w:marTop w:val="0"/>
          <w:marBottom w:val="360"/>
          <w:divBdr>
            <w:top w:val="none" w:sz="0" w:space="0" w:color="auto"/>
            <w:left w:val="none" w:sz="0" w:space="0" w:color="auto"/>
            <w:bottom w:val="none" w:sz="0" w:space="0" w:color="auto"/>
            <w:right w:val="none" w:sz="0" w:space="0" w:color="auto"/>
          </w:divBdr>
        </w:div>
        <w:div w:id="1406142332">
          <w:marLeft w:val="0"/>
          <w:marRight w:val="0"/>
          <w:marTop w:val="0"/>
          <w:marBottom w:val="360"/>
          <w:divBdr>
            <w:top w:val="none" w:sz="0" w:space="0" w:color="auto"/>
            <w:left w:val="none" w:sz="0" w:space="0" w:color="auto"/>
            <w:bottom w:val="none" w:sz="0" w:space="0" w:color="auto"/>
            <w:right w:val="none" w:sz="0" w:space="0" w:color="auto"/>
          </w:divBdr>
        </w:div>
        <w:div w:id="485588877">
          <w:marLeft w:val="0"/>
          <w:marRight w:val="0"/>
          <w:marTop w:val="0"/>
          <w:marBottom w:val="360"/>
          <w:divBdr>
            <w:top w:val="none" w:sz="0" w:space="0" w:color="auto"/>
            <w:left w:val="none" w:sz="0" w:space="0" w:color="auto"/>
            <w:bottom w:val="none" w:sz="0" w:space="0" w:color="auto"/>
            <w:right w:val="none" w:sz="0" w:space="0" w:color="auto"/>
          </w:divBdr>
        </w:div>
        <w:div w:id="2054768754">
          <w:marLeft w:val="0"/>
          <w:marRight w:val="0"/>
          <w:marTop w:val="0"/>
          <w:marBottom w:val="360"/>
          <w:divBdr>
            <w:top w:val="none" w:sz="0" w:space="0" w:color="auto"/>
            <w:left w:val="none" w:sz="0" w:space="0" w:color="auto"/>
            <w:bottom w:val="none" w:sz="0" w:space="0" w:color="auto"/>
            <w:right w:val="none" w:sz="0" w:space="0" w:color="auto"/>
          </w:divBdr>
        </w:div>
        <w:div w:id="1676110832">
          <w:marLeft w:val="0"/>
          <w:marRight w:val="0"/>
          <w:marTop w:val="0"/>
          <w:marBottom w:val="360"/>
          <w:divBdr>
            <w:top w:val="none" w:sz="0" w:space="0" w:color="auto"/>
            <w:left w:val="none" w:sz="0" w:space="0" w:color="auto"/>
            <w:bottom w:val="none" w:sz="0" w:space="0" w:color="auto"/>
            <w:right w:val="none" w:sz="0" w:space="0" w:color="auto"/>
          </w:divBdr>
        </w:div>
        <w:div w:id="2028825934">
          <w:marLeft w:val="0"/>
          <w:marRight w:val="0"/>
          <w:marTop w:val="0"/>
          <w:marBottom w:val="360"/>
          <w:divBdr>
            <w:top w:val="none" w:sz="0" w:space="0" w:color="auto"/>
            <w:left w:val="none" w:sz="0" w:space="0" w:color="auto"/>
            <w:bottom w:val="none" w:sz="0" w:space="0" w:color="auto"/>
            <w:right w:val="none" w:sz="0" w:space="0" w:color="auto"/>
          </w:divBdr>
        </w:div>
        <w:div w:id="1792166417">
          <w:marLeft w:val="0"/>
          <w:marRight w:val="0"/>
          <w:marTop w:val="0"/>
          <w:marBottom w:val="360"/>
          <w:divBdr>
            <w:top w:val="none" w:sz="0" w:space="0" w:color="auto"/>
            <w:left w:val="none" w:sz="0" w:space="0" w:color="auto"/>
            <w:bottom w:val="none" w:sz="0" w:space="0" w:color="auto"/>
            <w:right w:val="none" w:sz="0" w:space="0" w:color="auto"/>
          </w:divBdr>
        </w:div>
        <w:div w:id="332805723">
          <w:marLeft w:val="0"/>
          <w:marRight w:val="0"/>
          <w:marTop w:val="0"/>
          <w:marBottom w:val="360"/>
          <w:divBdr>
            <w:top w:val="none" w:sz="0" w:space="0" w:color="auto"/>
            <w:left w:val="none" w:sz="0" w:space="0" w:color="auto"/>
            <w:bottom w:val="none" w:sz="0" w:space="0" w:color="auto"/>
            <w:right w:val="none" w:sz="0" w:space="0" w:color="auto"/>
          </w:divBdr>
        </w:div>
        <w:div w:id="1548223973">
          <w:marLeft w:val="0"/>
          <w:marRight w:val="0"/>
          <w:marTop w:val="0"/>
          <w:marBottom w:val="360"/>
          <w:divBdr>
            <w:top w:val="none" w:sz="0" w:space="0" w:color="auto"/>
            <w:left w:val="none" w:sz="0" w:space="0" w:color="auto"/>
            <w:bottom w:val="none" w:sz="0" w:space="0" w:color="auto"/>
            <w:right w:val="none" w:sz="0" w:space="0" w:color="auto"/>
          </w:divBdr>
        </w:div>
      </w:divsChild>
    </w:div>
    <w:div w:id="918094874">
      <w:bodyDiv w:val="1"/>
      <w:marLeft w:val="0"/>
      <w:marRight w:val="0"/>
      <w:marTop w:val="0"/>
      <w:marBottom w:val="0"/>
      <w:divBdr>
        <w:top w:val="none" w:sz="0" w:space="0" w:color="auto"/>
        <w:left w:val="none" w:sz="0" w:space="0" w:color="auto"/>
        <w:bottom w:val="none" w:sz="0" w:space="0" w:color="auto"/>
        <w:right w:val="none" w:sz="0" w:space="0" w:color="auto"/>
      </w:divBdr>
    </w:div>
    <w:div w:id="945967424">
      <w:bodyDiv w:val="1"/>
      <w:marLeft w:val="0"/>
      <w:marRight w:val="0"/>
      <w:marTop w:val="0"/>
      <w:marBottom w:val="0"/>
      <w:divBdr>
        <w:top w:val="none" w:sz="0" w:space="0" w:color="auto"/>
        <w:left w:val="none" w:sz="0" w:space="0" w:color="auto"/>
        <w:bottom w:val="none" w:sz="0" w:space="0" w:color="auto"/>
        <w:right w:val="none" w:sz="0" w:space="0" w:color="auto"/>
      </w:divBdr>
      <w:divsChild>
        <w:div w:id="1680546302">
          <w:marLeft w:val="0"/>
          <w:marRight w:val="0"/>
          <w:marTop w:val="0"/>
          <w:marBottom w:val="450"/>
          <w:divBdr>
            <w:top w:val="none" w:sz="0" w:space="0" w:color="auto"/>
            <w:left w:val="none" w:sz="0" w:space="0" w:color="auto"/>
            <w:bottom w:val="none" w:sz="0" w:space="0" w:color="auto"/>
            <w:right w:val="none" w:sz="0" w:space="0" w:color="auto"/>
          </w:divBdr>
        </w:div>
      </w:divsChild>
    </w:div>
    <w:div w:id="978195631">
      <w:bodyDiv w:val="1"/>
      <w:marLeft w:val="0"/>
      <w:marRight w:val="0"/>
      <w:marTop w:val="0"/>
      <w:marBottom w:val="0"/>
      <w:divBdr>
        <w:top w:val="none" w:sz="0" w:space="0" w:color="auto"/>
        <w:left w:val="none" w:sz="0" w:space="0" w:color="auto"/>
        <w:bottom w:val="none" w:sz="0" w:space="0" w:color="auto"/>
        <w:right w:val="none" w:sz="0" w:space="0" w:color="auto"/>
      </w:divBdr>
    </w:div>
    <w:div w:id="999045877">
      <w:bodyDiv w:val="1"/>
      <w:marLeft w:val="0"/>
      <w:marRight w:val="0"/>
      <w:marTop w:val="0"/>
      <w:marBottom w:val="0"/>
      <w:divBdr>
        <w:top w:val="none" w:sz="0" w:space="0" w:color="auto"/>
        <w:left w:val="none" w:sz="0" w:space="0" w:color="auto"/>
        <w:bottom w:val="none" w:sz="0" w:space="0" w:color="auto"/>
        <w:right w:val="none" w:sz="0" w:space="0" w:color="auto"/>
      </w:divBdr>
    </w:div>
    <w:div w:id="1101603917">
      <w:bodyDiv w:val="1"/>
      <w:marLeft w:val="0"/>
      <w:marRight w:val="0"/>
      <w:marTop w:val="0"/>
      <w:marBottom w:val="0"/>
      <w:divBdr>
        <w:top w:val="none" w:sz="0" w:space="0" w:color="auto"/>
        <w:left w:val="none" w:sz="0" w:space="0" w:color="auto"/>
        <w:bottom w:val="none" w:sz="0" w:space="0" w:color="auto"/>
        <w:right w:val="none" w:sz="0" w:space="0" w:color="auto"/>
      </w:divBdr>
      <w:divsChild>
        <w:div w:id="624315407">
          <w:marLeft w:val="0"/>
          <w:marRight w:val="0"/>
          <w:marTop w:val="915"/>
          <w:marBottom w:val="1215"/>
          <w:divBdr>
            <w:top w:val="none" w:sz="0" w:space="0" w:color="auto"/>
            <w:left w:val="none" w:sz="0" w:space="0" w:color="auto"/>
            <w:bottom w:val="none" w:sz="0" w:space="0" w:color="auto"/>
            <w:right w:val="none" w:sz="0" w:space="0" w:color="auto"/>
          </w:divBdr>
        </w:div>
      </w:divsChild>
    </w:div>
    <w:div w:id="1107846376">
      <w:bodyDiv w:val="1"/>
      <w:marLeft w:val="0"/>
      <w:marRight w:val="0"/>
      <w:marTop w:val="0"/>
      <w:marBottom w:val="0"/>
      <w:divBdr>
        <w:top w:val="none" w:sz="0" w:space="0" w:color="auto"/>
        <w:left w:val="none" w:sz="0" w:space="0" w:color="auto"/>
        <w:bottom w:val="none" w:sz="0" w:space="0" w:color="auto"/>
        <w:right w:val="none" w:sz="0" w:space="0" w:color="auto"/>
      </w:divBdr>
      <w:divsChild>
        <w:div w:id="173880792">
          <w:marLeft w:val="0"/>
          <w:marRight w:val="0"/>
          <w:marTop w:val="300"/>
          <w:marBottom w:val="300"/>
          <w:divBdr>
            <w:top w:val="none" w:sz="0" w:space="0" w:color="auto"/>
            <w:left w:val="none" w:sz="0" w:space="0" w:color="auto"/>
            <w:bottom w:val="none" w:sz="0" w:space="0" w:color="auto"/>
            <w:right w:val="none" w:sz="0" w:space="0" w:color="auto"/>
          </w:divBdr>
        </w:div>
      </w:divsChild>
    </w:div>
    <w:div w:id="1144154422">
      <w:bodyDiv w:val="1"/>
      <w:marLeft w:val="0"/>
      <w:marRight w:val="0"/>
      <w:marTop w:val="0"/>
      <w:marBottom w:val="0"/>
      <w:divBdr>
        <w:top w:val="none" w:sz="0" w:space="0" w:color="auto"/>
        <w:left w:val="none" w:sz="0" w:space="0" w:color="auto"/>
        <w:bottom w:val="none" w:sz="0" w:space="0" w:color="auto"/>
        <w:right w:val="none" w:sz="0" w:space="0" w:color="auto"/>
      </w:divBdr>
      <w:divsChild>
        <w:div w:id="1813478724">
          <w:marLeft w:val="0"/>
          <w:marRight w:val="0"/>
          <w:marTop w:val="0"/>
          <w:marBottom w:val="0"/>
          <w:divBdr>
            <w:top w:val="none" w:sz="0" w:space="0" w:color="auto"/>
            <w:left w:val="none" w:sz="0" w:space="0" w:color="auto"/>
            <w:bottom w:val="none" w:sz="0" w:space="0" w:color="auto"/>
            <w:right w:val="none" w:sz="0" w:space="0" w:color="auto"/>
          </w:divBdr>
          <w:divsChild>
            <w:div w:id="1969512801">
              <w:marLeft w:val="0"/>
              <w:marRight w:val="0"/>
              <w:marTop w:val="0"/>
              <w:marBottom w:val="300"/>
              <w:divBdr>
                <w:top w:val="none" w:sz="0" w:space="0" w:color="auto"/>
                <w:left w:val="none" w:sz="0" w:space="0" w:color="auto"/>
                <w:bottom w:val="none" w:sz="0" w:space="0" w:color="auto"/>
                <w:right w:val="none" w:sz="0" w:space="0" w:color="auto"/>
              </w:divBdr>
              <w:divsChild>
                <w:div w:id="2007323460">
                  <w:marLeft w:val="0"/>
                  <w:marRight w:val="0"/>
                  <w:marTop w:val="0"/>
                  <w:marBottom w:val="0"/>
                  <w:divBdr>
                    <w:top w:val="none" w:sz="0" w:space="0" w:color="auto"/>
                    <w:left w:val="none" w:sz="0" w:space="0" w:color="auto"/>
                    <w:bottom w:val="none" w:sz="0" w:space="0" w:color="auto"/>
                    <w:right w:val="none" w:sz="0" w:space="0" w:color="auto"/>
                  </w:divBdr>
                  <w:divsChild>
                    <w:div w:id="12944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466127">
      <w:bodyDiv w:val="1"/>
      <w:marLeft w:val="0"/>
      <w:marRight w:val="0"/>
      <w:marTop w:val="0"/>
      <w:marBottom w:val="0"/>
      <w:divBdr>
        <w:top w:val="none" w:sz="0" w:space="0" w:color="auto"/>
        <w:left w:val="none" w:sz="0" w:space="0" w:color="auto"/>
        <w:bottom w:val="none" w:sz="0" w:space="0" w:color="auto"/>
        <w:right w:val="none" w:sz="0" w:space="0" w:color="auto"/>
      </w:divBdr>
    </w:div>
    <w:div w:id="1197964782">
      <w:bodyDiv w:val="1"/>
      <w:marLeft w:val="0"/>
      <w:marRight w:val="0"/>
      <w:marTop w:val="0"/>
      <w:marBottom w:val="0"/>
      <w:divBdr>
        <w:top w:val="none" w:sz="0" w:space="0" w:color="auto"/>
        <w:left w:val="none" w:sz="0" w:space="0" w:color="auto"/>
        <w:bottom w:val="none" w:sz="0" w:space="0" w:color="auto"/>
        <w:right w:val="none" w:sz="0" w:space="0" w:color="auto"/>
      </w:divBdr>
      <w:divsChild>
        <w:div w:id="1324309502">
          <w:marLeft w:val="0"/>
          <w:marRight w:val="0"/>
          <w:marTop w:val="0"/>
          <w:marBottom w:val="450"/>
          <w:divBdr>
            <w:top w:val="none" w:sz="0" w:space="0" w:color="auto"/>
            <w:left w:val="none" w:sz="0" w:space="0" w:color="auto"/>
            <w:bottom w:val="none" w:sz="0" w:space="0" w:color="auto"/>
            <w:right w:val="none" w:sz="0" w:space="0" w:color="auto"/>
          </w:divBdr>
        </w:div>
        <w:div w:id="1430733362">
          <w:marLeft w:val="0"/>
          <w:marRight w:val="0"/>
          <w:marTop w:val="0"/>
          <w:marBottom w:val="450"/>
          <w:divBdr>
            <w:top w:val="none" w:sz="0" w:space="0" w:color="auto"/>
            <w:left w:val="none" w:sz="0" w:space="0" w:color="auto"/>
            <w:bottom w:val="none" w:sz="0" w:space="0" w:color="auto"/>
            <w:right w:val="none" w:sz="0" w:space="0" w:color="auto"/>
          </w:divBdr>
        </w:div>
        <w:div w:id="209538999">
          <w:marLeft w:val="0"/>
          <w:marRight w:val="0"/>
          <w:marTop w:val="0"/>
          <w:marBottom w:val="450"/>
          <w:divBdr>
            <w:top w:val="none" w:sz="0" w:space="0" w:color="auto"/>
            <w:left w:val="none" w:sz="0" w:space="0" w:color="auto"/>
            <w:bottom w:val="none" w:sz="0" w:space="0" w:color="auto"/>
            <w:right w:val="none" w:sz="0" w:space="0" w:color="auto"/>
          </w:divBdr>
        </w:div>
      </w:divsChild>
    </w:div>
    <w:div w:id="1355302882">
      <w:bodyDiv w:val="1"/>
      <w:marLeft w:val="0"/>
      <w:marRight w:val="0"/>
      <w:marTop w:val="0"/>
      <w:marBottom w:val="0"/>
      <w:divBdr>
        <w:top w:val="none" w:sz="0" w:space="0" w:color="auto"/>
        <w:left w:val="none" w:sz="0" w:space="0" w:color="auto"/>
        <w:bottom w:val="none" w:sz="0" w:space="0" w:color="auto"/>
        <w:right w:val="none" w:sz="0" w:space="0" w:color="auto"/>
      </w:divBdr>
      <w:divsChild>
        <w:div w:id="1630429700">
          <w:marLeft w:val="0"/>
          <w:marRight w:val="0"/>
          <w:marTop w:val="0"/>
          <w:marBottom w:val="0"/>
          <w:divBdr>
            <w:top w:val="none" w:sz="0" w:space="0" w:color="auto"/>
            <w:left w:val="none" w:sz="0" w:space="0" w:color="auto"/>
            <w:bottom w:val="none" w:sz="0" w:space="0" w:color="auto"/>
            <w:right w:val="none" w:sz="0" w:space="0" w:color="auto"/>
          </w:divBdr>
          <w:divsChild>
            <w:div w:id="87432473">
              <w:marLeft w:val="0"/>
              <w:marRight w:val="0"/>
              <w:marTop w:val="0"/>
              <w:marBottom w:val="300"/>
              <w:divBdr>
                <w:top w:val="none" w:sz="0" w:space="0" w:color="auto"/>
                <w:left w:val="none" w:sz="0" w:space="0" w:color="auto"/>
                <w:bottom w:val="none" w:sz="0" w:space="0" w:color="auto"/>
                <w:right w:val="none" w:sz="0" w:space="0" w:color="auto"/>
              </w:divBdr>
              <w:divsChild>
                <w:div w:id="1315837997">
                  <w:marLeft w:val="0"/>
                  <w:marRight w:val="0"/>
                  <w:marTop w:val="0"/>
                  <w:marBottom w:val="0"/>
                  <w:divBdr>
                    <w:top w:val="none" w:sz="0" w:space="0" w:color="auto"/>
                    <w:left w:val="none" w:sz="0" w:space="0" w:color="auto"/>
                    <w:bottom w:val="none" w:sz="0" w:space="0" w:color="auto"/>
                    <w:right w:val="none" w:sz="0" w:space="0" w:color="auto"/>
                  </w:divBdr>
                  <w:divsChild>
                    <w:div w:id="8183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75523">
      <w:bodyDiv w:val="1"/>
      <w:marLeft w:val="0"/>
      <w:marRight w:val="0"/>
      <w:marTop w:val="0"/>
      <w:marBottom w:val="0"/>
      <w:divBdr>
        <w:top w:val="none" w:sz="0" w:space="0" w:color="auto"/>
        <w:left w:val="none" w:sz="0" w:space="0" w:color="auto"/>
        <w:bottom w:val="none" w:sz="0" w:space="0" w:color="auto"/>
        <w:right w:val="none" w:sz="0" w:space="0" w:color="auto"/>
      </w:divBdr>
    </w:div>
    <w:div w:id="1534033383">
      <w:bodyDiv w:val="1"/>
      <w:marLeft w:val="0"/>
      <w:marRight w:val="0"/>
      <w:marTop w:val="0"/>
      <w:marBottom w:val="0"/>
      <w:divBdr>
        <w:top w:val="none" w:sz="0" w:space="0" w:color="auto"/>
        <w:left w:val="none" w:sz="0" w:space="0" w:color="auto"/>
        <w:bottom w:val="none" w:sz="0" w:space="0" w:color="auto"/>
        <w:right w:val="none" w:sz="0" w:space="0" w:color="auto"/>
      </w:divBdr>
      <w:divsChild>
        <w:div w:id="1463116873">
          <w:marLeft w:val="0"/>
          <w:marRight w:val="0"/>
          <w:marTop w:val="0"/>
          <w:marBottom w:val="360"/>
          <w:divBdr>
            <w:top w:val="none" w:sz="0" w:space="0" w:color="auto"/>
            <w:left w:val="none" w:sz="0" w:space="0" w:color="auto"/>
            <w:bottom w:val="none" w:sz="0" w:space="0" w:color="auto"/>
            <w:right w:val="none" w:sz="0" w:space="0" w:color="auto"/>
          </w:divBdr>
        </w:div>
        <w:div w:id="1949041058">
          <w:marLeft w:val="0"/>
          <w:marRight w:val="0"/>
          <w:marTop w:val="0"/>
          <w:marBottom w:val="360"/>
          <w:divBdr>
            <w:top w:val="none" w:sz="0" w:space="0" w:color="auto"/>
            <w:left w:val="none" w:sz="0" w:space="0" w:color="auto"/>
            <w:bottom w:val="none" w:sz="0" w:space="0" w:color="auto"/>
            <w:right w:val="none" w:sz="0" w:space="0" w:color="auto"/>
          </w:divBdr>
        </w:div>
        <w:div w:id="522551062">
          <w:marLeft w:val="0"/>
          <w:marRight w:val="0"/>
          <w:marTop w:val="0"/>
          <w:marBottom w:val="360"/>
          <w:divBdr>
            <w:top w:val="none" w:sz="0" w:space="0" w:color="auto"/>
            <w:left w:val="none" w:sz="0" w:space="0" w:color="auto"/>
            <w:bottom w:val="none" w:sz="0" w:space="0" w:color="auto"/>
            <w:right w:val="none" w:sz="0" w:space="0" w:color="auto"/>
          </w:divBdr>
        </w:div>
        <w:div w:id="801196907">
          <w:marLeft w:val="0"/>
          <w:marRight w:val="0"/>
          <w:marTop w:val="0"/>
          <w:marBottom w:val="360"/>
          <w:divBdr>
            <w:top w:val="none" w:sz="0" w:space="0" w:color="auto"/>
            <w:left w:val="none" w:sz="0" w:space="0" w:color="auto"/>
            <w:bottom w:val="none" w:sz="0" w:space="0" w:color="auto"/>
            <w:right w:val="none" w:sz="0" w:space="0" w:color="auto"/>
          </w:divBdr>
        </w:div>
        <w:div w:id="1467234055">
          <w:marLeft w:val="0"/>
          <w:marRight w:val="0"/>
          <w:marTop w:val="0"/>
          <w:marBottom w:val="360"/>
          <w:divBdr>
            <w:top w:val="none" w:sz="0" w:space="0" w:color="auto"/>
            <w:left w:val="none" w:sz="0" w:space="0" w:color="auto"/>
            <w:bottom w:val="none" w:sz="0" w:space="0" w:color="auto"/>
            <w:right w:val="none" w:sz="0" w:space="0" w:color="auto"/>
          </w:divBdr>
        </w:div>
        <w:div w:id="659386961">
          <w:marLeft w:val="0"/>
          <w:marRight w:val="0"/>
          <w:marTop w:val="0"/>
          <w:marBottom w:val="360"/>
          <w:divBdr>
            <w:top w:val="none" w:sz="0" w:space="0" w:color="auto"/>
            <w:left w:val="none" w:sz="0" w:space="0" w:color="auto"/>
            <w:bottom w:val="none" w:sz="0" w:space="0" w:color="auto"/>
            <w:right w:val="none" w:sz="0" w:space="0" w:color="auto"/>
          </w:divBdr>
        </w:div>
        <w:div w:id="917592730">
          <w:marLeft w:val="0"/>
          <w:marRight w:val="0"/>
          <w:marTop w:val="0"/>
          <w:marBottom w:val="360"/>
          <w:divBdr>
            <w:top w:val="none" w:sz="0" w:space="0" w:color="auto"/>
            <w:left w:val="none" w:sz="0" w:space="0" w:color="auto"/>
            <w:bottom w:val="none" w:sz="0" w:space="0" w:color="auto"/>
            <w:right w:val="none" w:sz="0" w:space="0" w:color="auto"/>
          </w:divBdr>
        </w:div>
        <w:div w:id="1862087218">
          <w:marLeft w:val="0"/>
          <w:marRight w:val="0"/>
          <w:marTop w:val="0"/>
          <w:marBottom w:val="360"/>
          <w:divBdr>
            <w:top w:val="none" w:sz="0" w:space="0" w:color="auto"/>
            <w:left w:val="none" w:sz="0" w:space="0" w:color="auto"/>
            <w:bottom w:val="none" w:sz="0" w:space="0" w:color="auto"/>
            <w:right w:val="none" w:sz="0" w:space="0" w:color="auto"/>
          </w:divBdr>
        </w:div>
        <w:div w:id="1280531486">
          <w:marLeft w:val="0"/>
          <w:marRight w:val="0"/>
          <w:marTop w:val="0"/>
          <w:marBottom w:val="360"/>
          <w:divBdr>
            <w:top w:val="none" w:sz="0" w:space="0" w:color="auto"/>
            <w:left w:val="none" w:sz="0" w:space="0" w:color="auto"/>
            <w:bottom w:val="none" w:sz="0" w:space="0" w:color="auto"/>
            <w:right w:val="none" w:sz="0" w:space="0" w:color="auto"/>
          </w:divBdr>
        </w:div>
        <w:div w:id="396587278">
          <w:marLeft w:val="0"/>
          <w:marRight w:val="0"/>
          <w:marTop w:val="0"/>
          <w:marBottom w:val="360"/>
          <w:divBdr>
            <w:top w:val="none" w:sz="0" w:space="0" w:color="auto"/>
            <w:left w:val="none" w:sz="0" w:space="0" w:color="auto"/>
            <w:bottom w:val="none" w:sz="0" w:space="0" w:color="auto"/>
            <w:right w:val="none" w:sz="0" w:space="0" w:color="auto"/>
          </w:divBdr>
        </w:div>
      </w:divsChild>
    </w:div>
    <w:div w:id="1580478176">
      <w:bodyDiv w:val="1"/>
      <w:marLeft w:val="0"/>
      <w:marRight w:val="0"/>
      <w:marTop w:val="0"/>
      <w:marBottom w:val="0"/>
      <w:divBdr>
        <w:top w:val="none" w:sz="0" w:space="0" w:color="auto"/>
        <w:left w:val="none" w:sz="0" w:space="0" w:color="auto"/>
        <w:bottom w:val="none" w:sz="0" w:space="0" w:color="auto"/>
        <w:right w:val="none" w:sz="0" w:space="0" w:color="auto"/>
      </w:divBdr>
    </w:div>
    <w:div w:id="1590626331">
      <w:bodyDiv w:val="1"/>
      <w:marLeft w:val="0"/>
      <w:marRight w:val="0"/>
      <w:marTop w:val="0"/>
      <w:marBottom w:val="0"/>
      <w:divBdr>
        <w:top w:val="none" w:sz="0" w:space="0" w:color="auto"/>
        <w:left w:val="none" w:sz="0" w:space="0" w:color="auto"/>
        <w:bottom w:val="none" w:sz="0" w:space="0" w:color="auto"/>
        <w:right w:val="none" w:sz="0" w:space="0" w:color="auto"/>
      </w:divBdr>
      <w:divsChild>
        <w:div w:id="504781396">
          <w:marLeft w:val="0"/>
          <w:marRight w:val="0"/>
          <w:marTop w:val="0"/>
          <w:marBottom w:val="0"/>
          <w:divBdr>
            <w:top w:val="none" w:sz="0" w:space="0" w:color="auto"/>
            <w:left w:val="none" w:sz="0" w:space="0" w:color="auto"/>
            <w:bottom w:val="none" w:sz="0" w:space="0" w:color="auto"/>
            <w:right w:val="none" w:sz="0" w:space="0" w:color="auto"/>
          </w:divBdr>
        </w:div>
      </w:divsChild>
    </w:div>
    <w:div w:id="1610430437">
      <w:bodyDiv w:val="1"/>
      <w:marLeft w:val="0"/>
      <w:marRight w:val="0"/>
      <w:marTop w:val="0"/>
      <w:marBottom w:val="0"/>
      <w:divBdr>
        <w:top w:val="none" w:sz="0" w:space="0" w:color="auto"/>
        <w:left w:val="none" w:sz="0" w:space="0" w:color="auto"/>
        <w:bottom w:val="none" w:sz="0" w:space="0" w:color="auto"/>
        <w:right w:val="none" w:sz="0" w:space="0" w:color="auto"/>
      </w:divBdr>
      <w:divsChild>
        <w:div w:id="189806440">
          <w:marLeft w:val="0"/>
          <w:marRight w:val="0"/>
          <w:marTop w:val="0"/>
          <w:marBottom w:val="360"/>
          <w:divBdr>
            <w:top w:val="none" w:sz="0" w:space="0" w:color="auto"/>
            <w:left w:val="none" w:sz="0" w:space="0" w:color="auto"/>
            <w:bottom w:val="none" w:sz="0" w:space="0" w:color="auto"/>
            <w:right w:val="none" w:sz="0" w:space="0" w:color="auto"/>
          </w:divBdr>
        </w:div>
        <w:div w:id="835461658">
          <w:marLeft w:val="0"/>
          <w:marRight w:val="0"/>
          <w:marTop w:val="0"/>
          <w:marBottom w:val="360"/>
          <w:divBdr>
            <w:top w:val="none" w:sz="0" w:space="0" w:color="auto"/>
            <w:left w:val="none" w:sz="0" w:space="0" w:color="auto"/>
            <w:bottom w:val="none" w:sz="0" w:space="0" w:color="auto"/>
            <w:right w:val="none" w:sz="0" w:space="0" w:color="auto"/>
          </w:divBdr>
        </w:div>
        <w:div w:id="1097404068">
          <w:marLeft w:val="0"/>
          <w:marRight w:val="0"/>
          <w:marTop w:val="0"/>
          <w:marBottom w:val="360"/>
          <w:divBdr>
            <w:top w:val="none" w:sz="0" w:space="0" w:color="auto"/>
            <w:left w:val="none" w:sz="0" w:space="0" w:color="auto"/>
            <w:bottom w:val="none" w:sz="0" w:space="0" w:color="auto"/>
            <w:right w:val="none" w:sz="0" w:space="0" w:color="auto"/>
          </w:divBdr>
        </w:div>
        <w:div w:id="919681733">
          <w:marLeft w:val="0"/>
          <w:marRight w:val="0"/>
          <w:marTop w:val="0"/>
          <w:marBottom w:val="360"/>
          <w:divBdr>
            <w:top w:val="none" w:sz="0" w:space="0" w:color="auto"/>
            <w:left w:val="none" w:sz="0" w:space="0" w:color="auto"/>
            <w:bottom w:val="none" w:sz="0" w:space="0" w:color="auto"/>
            <w:right w:val="none" w:sz="0" w:space="0" w:color="auto"/>
          </w:divBdr>
        </w:div>
        <w:div w:id="982395999">
          <w:marLeft w:val="0"/>
          <w:marRight w:val="0"/>
          <w:marTop w:val="0"/>
          <w:marBottom w:val="360"/>
          <w:divBdr>
            <w:top w:val="none" w:sz="0" w:space="0" w:color="auto"/>
            <w:left w:val="none" w:sz="0" w:space="0" w:color="auto"/>
            <w:bottom w:val="none" w:sz="0" w:space="0" w:color="auto"/>
            <w:right w:val="none" w:sz="0" w:space="0" w:color="auto"/>
          </w:divBdr>
        </w:div>
        <w:div w:id="1567837334">
          <w:marLeft w:val="0"/>
          <w:marRight w:val="0"/>
          <w:marTop w:val="0"/>
          <w:marBottom w:val="360"/>
          <w:divBdr>
            <w:top w:val="none" w:sz="0" w:space="0" w:color="auto"/>
            <w:left w:val="none" w:sz="0" w:space="0" w:color="auto"/>
            <w:bottom w:val="none" w:sz="0" w:space="0" w:color="auto"/>
            <w:right w:val="none" w:sz="0" w:space="0" w:color="auto"/>
          </w:divBdr>
        </w:div>
        <w:div w:id="979190692">
          <w:marLeft w:val="0"/>
          <w:marRight w:val="0"/>
          <w:marTop w:val="0"/>
          <w:marBottom w:val="360"/>
          <w:divBdr>
            <w:top w:val="none" w:sz="0" w:space="0" w:color="auto"/>
            <w:left w:val="none" w:sz="0" w:space="0" w:color="auto"/>
            <w:bottom w:val="none" w:sz="0" w:space="0" w:color="auto"/>
            <w:right w:val="none" w:sz="0" w:space="0" w:color="auto"/>
          </w:divBdr>
        </w:div>
        <w:div w:id="380521284">
          <w:marLeft w:val="0"/>
          <w:marRight w:val="0"/>
          <w:marTop w:val="0"/>
          <w:marBottom w:val="360"/>
          <w:divBdr>
            <w:top w:val="none" w:sz="0" w:space="0" w:color="auto"/>
            <w:left w:val="none" w:sz="0" w:space="0" w:color="auto"/>
            <w:bottom w:val="none" w:sz="0" w:space="0" w:color="auto"/>
            <w:right w:val="none" w:sz="0" w:space="0" w:color="auto"/>
          </w:divBdr>
        </w:div>
        <w:div w:id="98988359">
          <w:marLeft w:val="0"/>
          <w:marRight w:val="0"/>
          <w:marTop w:val="0"/>
          <w:marBottom w:val="360"/>
          <w:divBdr>
            <w:top w:val="none" w:sz="0" w:space="0" w:color="auto"/>
            <w:left w:val="none" w:sz="0" w:space="0" w:color="auto"/>
            <w:bottom w:val="none" w:sz="0" w:space="0" w:color="auto"/>
            <w:right w:val="none" w:sz="0" w:space="0" w:color="auto"/>
          </w:divBdr>
        </w:div>
        <w:div w:id="1777485836">
          <w:marLeft w:val="0"/>
          <w:marRight w:val="0"/>
          <w:marTop w:val="0"/>
          <w:marBottom w:val="360"/>
          <w:divBdr>
            <w:top w:val="none" w:sz="0" w:space="0" w:color="auto"/>
            <w:left w:val="none" w:sz="0" w:space="0" w:color="auto"/>
            <w:bottom w:val="none" w:sz="0" w:space="0" w:color="auto"/>
            <w:right w:val="none" w:sz="0" w:space="0" w:color="auto"/>
          </w:divBdr>
        </w:div>
        <w:div w:id="358555100">
          <w:marLeft w:val="0"/>
          <w:marRight w:val="0"/>
          <w:marTop w:val="0"/>
          <w:marBottom w:val="360"/>
          <w:divBdr>
            <w:top w:val="none" w:sz="0" w:space="0" w:color="auto"/>
            <w:left w:val="none" w:sz="0" w:space="0" w:color="auto"/>
            <w:bottom w:val="none" w:sz="0" w:space="0" w:color="auto"/>
            <w:right w:val="none" w:sz="0" w:space="0" w:color="auto"/>
          </w:divBdr>
        </w:div>
        <w:div w:id="270406624">
          <w:marLeft w:val="0"/>
          <w:marRight w:val="0"/>
          <w:marTop w:val="0"/>
          <w:marBottom w:val="360"/>
          <w:divBdr>
            <w:top w:val="none" w:sz="0" w:space="0" w:color="auto"/>
            <w:left w:val="none" w:sz="0" w:space="0" w:color="auto"/>
            <w:bottom w:val="none" w:sz="0" w:space="0" w:color="auto"/>
            <w:right w:val="none" w:sz="0" w:space="0" w:color="auto"/>
          </w:divBdr>
        </w:div>
        <w:div w:id="2443255">
          <w:marLeft w:val="0"/>
          <w:marRight w:val="0"/>
          <w:marTop w:val="0"/>
          <w:marBottom w:val="360"/>
          <w:divBdr>
            <w:top w:val="none" w:sz="0" w:space="0" w:color="auto"/>
            <w:left w:val="none" w:sz="0" w:space="0" w:color="auto"/>
            <w:bottom w:val="none" w:sz="0" w:space="0" w:color="auto"/>
            <w:right w:val="none" w:sz="0" w:space="0" w:color="auto"/>
          </w:divBdr>
        </w:div>
      </w:divsChild>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sChild>
        <w:div w:id="1813987251">
          <w:marLeft w:val="0"/>
          <w:marRight w:val="0"/>
          <w:marTop w:val="300"/>
          <w:marBottom w:val="300"/>
          <w:divBdr>
            <w:top w:val="none" w:sz="0" w:space="0" w:color="auto"/>
            <w:left w:val="none" w:sz="0" w:space="0" w:color="auto"/>
            <w:bottom w:val="none" w:sz="0" w:space="0" w:color="auto"/>
            <w:right w:val="none" w:sz="0" w:space="0" w:color="auto"/>
          </w:divBdr>
        </w:div>
      </w:divsChild>
    </w:div>
    <w:div w:id="1636374841">
      <w:bodyDiv w:val="1"/>
      <w:marLeft w:val="0"/>
      <w:marRight w:val="0"/>
      <w:marTop w:val="0"/>
      <w:marBottom w:val="0"/>
      <w:divBdr>
        <w:top w:val="none" w:sz="0" w:space="0" w:color="auto"/>
        <w:left w:val="none" w:sz="0" w:space="0" w:color="auto"/>
        <w:bottom w:val="none" w:sz="0" w:space="0" w:color="auto"/>
        <w:right w:val="none" w:sz="0" w:space="0" w:color="auto"/>
      </w:divBdr>
      <w:divsChild>
        <w:div w:id="1983190024">
          <w:marLeft w:val="0"/>
          <w:marRight w:val="0"/>
          <w:marTop w:val="0"/>
          <w:marBottom w:val="450"/>
          <w:divBdr>
            <w:top w:val="none" w:sz="0" w:space="0" w:color="auto"/>
            <w:left w:val="none" w:sz="0" w:space="0" w:color="auto"/>
            <w:bottom w:val="none" w:sz="0" w:space="0" w:color="auto"/>
            <w:right w:val="none" w:sz="0" w:space="0" w:color="auto"/>
          </w:divBdr>
        </w:div>
        <w:div w:id="17892814">
          <w:marLeft w:val="0"/>
          <w:marRight w:val="0"/>
          <w:marTop w:val="0"/>
          <w:marBottom w:val="450"/>
          <w:divBdr>
            <w:top w:val="none" w:sz="0" w:space="0" w:color="auto"/>
            <w:left w:val="none" w:sz="0" w:space="0" w:color="auto"/>
            <w:bottom w:val="none" w:sz="0" w:space="0" w:color="auto"/>
            <w:right w:val="none" w:sz="0" w:space="0" w:color="auto"/>
          </w:divBdr>
        </w:div>
        <w:div w:id="1253513040">
          <w:marLeft w:val="0"/>
          <w:marRight w:val="0"/>
          <w:marTop w:val="0"/>
          <w:marBottom w:val="450"/>
          <w:divBdr>
            <w:top w:val="none" w:sz="0" w:space="0" w:color="auto"/>
            <w:left w:val="none" w:sz="0" w:space="0" w:color="auto"/>
            <w:bottom w:val="none" w:sz="0" w:space="0" w:color="auto"/>
            <w:right w:val="none" w:sz="0" w:space="0" w:color="auto"/>
          </w:divBdr>
        </w:div>
      </w:divsChild>
    </w:div>
    <w:div w:id="1636837542">
      <w:bodyDiv w:val="1"/>
      <w:marLeft w:val="0"/>
      <w:marRight w:val="0"/>
      <w:marTop w:val="0"/>
      <w:marBottom w:val="0"/>
      <w:divBdr>
        <w:top w:val="none" w:sz="0" w:space="0" w:color="auto"/>
        <w:left w:val="none" w:sz="0" w:space="0" w:color="auto"/>
        <w:bottom w:val="none" w:sz="0" w:space="0" w:color="auto"/>
        <w:right w:val="none" w:sz="0" w:space="0" w:color="auto"/>
      </w:divBdr>
      <w:divsChild>
        <w:div w:id="1014966124">
          <w:marLeft w:val="0"/>
          <w:marRight w:val="0"/>
          <w:marTop w:val="300"/>
          <w:marBottom w:val="300"/>
          <w:divBdr>
            <w:top w:val="none" w:sz="0" w:space="0" w:color="auto"/>
            <w:left w:val="none" w:sz="0" w:space="0" w:color="auto"/>
            <w:bottom w:val="none" w:sz="0" w:space="0" w:color="auto"/>
            <w:right w:val="none" w:sz="0" w:space="0" w:color="auto"/>
          </w:divBdr>
        </w:div>
      </w:divsChild>
    </w:div>
    <w:div w:id="1649283890">
      <w:bodyDiv w:val="1"/>
      <w:marLeft w:val="0"/>
      <w:marRight w:val="0"/>
      <w:marTop w:val="0"/>
      <w:marBottom w:val="0"/>
      <w:divBdr>
        <w:top w:val="none" w:sz="0" w:space="0" w:color="auto"/>
        <w:left w:val="none" w:sz="0" w:space="0" w:color="auto"/>
        <w:bottom w:val="none" w:sz="0" w:space="0" w:color="auto"/>
        <w:right w:val="none" w:sz="0" w:space="0" w:color="auto"/>
      </w:divBdr>
      <w:divsChild>
        <w:div w:id="2118595497">
          <w:marLeft w:val="0"/>
          <w:marRight w:val="0"/>
          <w:marTop w:val="915"/>
          <w:marBottom w:val="1215"/>
          <w:divBdr>
            <w:top w:val="none" w:sz="0" w:space="0" w:color="auto"/>
            <w:left w:val="none" w:sz="0" w:space="0" w:color="auto"/>
            <w:bottom w:val="none" w:sz="0" w:space="0" w:color="auto"/>
            <w:right w:val="none" w:sz="0" w:space="0" w:color="auto"/>
          </w:divBdr>
        </w:div>
      </w:divsChild>
    </w:div>
    <w:div w:id="1923248542">
      <w:bodyDiv w:val="1"/>
      <w:marLeft w:val="0"/>
      <w:marRight w:val="0"/>
      <w:marTop w:val="0"/>
      <w:marBottom w:val="0"/>
      <w:divBdr>
        <w:top w:val="none" w:sz="0" w:space="0" w:color="auto"/>
        <w:left w:val="none" w:sz="0" w:space="0" w:color="auto"/>
        <w:bottom w:val="none" w:sz="0" w:space="0" w:color="auto"/>
        <w:right w:val="none" w:sz="0" w:space="0" w:color="auto"/>
      </w:divBdr>
    </w:div>
    <w:div w:id="1983003549">
      <w:bodyDiv w:val="1"/>
      <w:marLeft w:val="0"/>
      <w:marRight w:val="0"/>
      <w:marTop w:val="0"/>
      <w:marBottom w:val="0"/>
      <w:divBdr>
        <w:top w:val="none" w:sz="0" w:space="0" w:color="auto"/>
        <w:left w:val="none" w:sz="0" w:space="0" w:color="auto"/>
        <w:bottom w:val="none" w:sz="0" w:space="0" w:color="auto"/>
        <w:right w:val="none" w:sz="0" w:space="0" w:color="auto"/>
      </w:divBdr>
      <w:divsChild>
        <w:div w:id="1557158691">
          <w:marLeft w:val="0"/>
          <w:marRight w:val="0"/>
          <w:marTop w:val="300"/>
          <w:marBottom w:val="300"/>
          <w:divBdr>
            <w:top w:val="none" w:sz="0" w:space="0" w:color="auto"/>
            <w:left w:val="none" w:sz="0" w:space="0" w:color="auto"/>
            <w:bottom w:val="none" w:sz="0" w:space="0" w:color="auto"/>
            <w:right w:val="none" w:sz="0" w:space="0" w:color="auto"/>
          </w:divBdr>
        </w:div>
      </w:divsChild>
    </w:div>
    <w:div w:id="2095665661">
      <w:bodyDiv w:val="1"/>
      <w:marLeft w:val="0"/>
      <w:marRight w:val="0"/>
      <w:marTop w:val="0"/>
      <w:marBottom w:val="0"/>
      <w:divBdr>
        <w:top w:val="none" w:sz="0" w:space="0" w:color="auto"/>
        <w:left w:val="none" w:sz="0" w:space="0" w:color="auto"/>
        <w:bottom w:val="none" w:sz="0" w:space="0" w:color="auto"/>
        <w:right w:val="none" w:sz="0" w:space="0" w:color="auto"/>
      </w:divBdr>
      <w:divsChild>
        <w:div w:id="2009209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to.mil/pele_eis/" TargetMode="External"/><Relationship Id="rId18" Type="http://schemas.openxmlformats.org/officeDocument/2006/relationships/hyperlink" Target="https://subscriber.politicopro.com/newsletter/2025/10/ausa-day-2-army-dreams-big-on-microreactors-00606516"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diu.mil/latest/DOD-selects-eligible-companies-for-the-Advanced-Nuclear-Power-for-Installations-Program" TargetMode="External"/><Relationship Id="rId7" Type="http://schemas.openxmlformats.org/officeDocument/2006/relationships/endnotes" Target="endnotes.xml"/><Relationship Id="rId12" Type="http://schemas.openxmlformats.org/officeDocument/2006/relationships/hyperlink" Target="https://www.army.mil/article/289074/army_announces_next_steps_on_janus_program_for_next_generation_nuclear_energy" TargetMode="External"/><Relationship Id="rId17" Type="http://schemas.openxmlformats.org/officeDocument/2006/relationships/hyperlink" Target="https://subscriber.politicopro.com/article/2025/10/pentagon-moves-to-boost-nuclear-power-industry-pro-00606477"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army.mil/article/288903/army_announces_janus_program_for_next_generation_nuclear_energy" TargetMode="External"/><Relationship Id="rId20" Type="http://schemas.openxmlformats.org/officeDocument/2006/relationships/hyperlink" Target="https://www.army.mil/article/289074/army_announces_next_steps_on_janus_program_for_next_generation_nuclear_energy"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eomnicom-my.sharepoint.com/personal/francesco_lampertico_omc_com/Documents/Desktop/Pentagon_moves_to_boost_nuclear_industry_-_POLITICO_PRO.pdf"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www.whitehouse.gov/presidential-actions/2025/05/deploying-advanced-nuclear-reactor-technologies-for-national-security/" TargetMode="External"/><Relationship Id="rId23" Type="http://schemas.openxmlformats.org/officeDocument/2006/relationships/hyperlink" Target="https://www.energy.gov/articles/department-energy-announces-initial-selections-new-reactor-pilot-program" TargetMode="External"/><Relationship Id="rId28" Type="http://schemas.openxmlformats.org/officeDocument/2006/relationships/fontTable" Target="fontTable.xml"/><Relationship Id="rId10" Type="http://schemas.openxmlformats.org/officeDocument/2006/relationships/hyperlink" Target="https://www.whitehouse.gov/presidential-actions/2025/05/deploying-advanced-nuclear-reactor-technologies-for-national-security/" TargetMode="External"/><Relationship Id="rId19" Type="http://schemas.openxmlformats.org/officeDocument/2006/relationships/hyperlink" Target="https://www.ans.org/news/2025-10-20/article-7468/armys-janus-program-to-boost-advanced-nuclear-reactors/" TargetMode="External"/><Relationship Id="rId4" Type="http://schemas.openxmlformats.org/officeDocument/2006/relationships/settings" Target="settings.xml"/><Relationship Id="rId9" Type="http://schemas.openxmlformats.org/officeDocument/2006/relationships/hyperlink" Target="https://www.army.mil/article/288903/army_announces_janus_program_for_next_generation_nuclear_energy" TargetMode="External"/><Relationship Id="rId14" Type="http://schemas.openxmlformats.org/officeDocument/2006/relationships/hyperlink" Target="https://www.energy.gov/ne/us-department-energy-reactor-pilot-program" TargetMode="External"/><Relationship Id="rId22" Type="http://schemas.openxmlformats.org/officeDocument/2006/relationships/hyperlink" Target="https://www.cto.mil/pele_eis/" TargetMode="Externa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2C2BD-D1A2-42A5-9968-7F7444A1D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5</Pages>
  <Words>1561</Words>
  <Characters>7963</Characters>
  <Application>Microsoft Office Word</Application>
  <DocSecurity>0</DocSecurity>
  <Lines>117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Roshco (Mercury)</dc:creator>
  <cp:keywords/>
  <dc:description/>
  <cp:lastModifiedBy>Francesco Lampertico (Omnicom)</cp:lastModifiedBy>
  <cp:revision>360</cp:revision>
  <cp:lastPrinted>2026-01-26T19:52:00Z</cp:lastPrinted>
  <dcterms:created xsi:type="dcterms:W3CDTF">2026-01-29T18:03:00Z</dcterms:created>
  <dcterms:modified xsi:type="dcterms:W3CDTF">2026-03-09T20:02:00Z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25b5ce25,59853ef3,29f03d66</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2025-08-18T18:37:44Z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2102863e-c8c9-4968-8d0f-6b86e6e9ba52</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