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C4E2C" w14:textId="3B97C488" w:rsidR="005535C2" w:rsidRDefault="005535C2" w:rsidP="005535C2">
      <w:pPr>
        <w:pStyle w:val="Heading1"/>
      </w:pPr>
      <w:r>
        <w:t>ECG Preproessing Strategies</w:t>
      </w:r>
    </w:p>
    <w:p w14:paraId="16AACD72" w14:textId="00542140" w:rsidR="005535C2" w:rsidRPr="005535C2" w:rsidRDefault="005535C2" w:rsidP="005535C2">
      <w:r w:rsidRPr="005535C2">
        <w:t>Sequential acquisition of ECG leads, where leads are recorded one after another (e.g., 5 seconds per group of 6 leads), introduces temporal misalignment that requires specific handling before feeding into neural networks. Common preprocessing strategies include baseline wander removal, noise filtering (e.g., using bandpass filters or wavelet transforms), and normalization to standardize amplitudes across leads.</w:t>
      </w:r>
      <w:r w:rsidRPr="005535C2">
        <w:rPr>
          <w:rFonts w:ascii="Arial" w:hAnsi="Arial" w:cs="Arial"/>
        </w:rPr>
        <w:t>​</w:t>
      </w:r>
    </w:p>
    <w:p w14:paraId="319852AD" w14:textId="77777777" w:rsidR="005535C2" w:rsidRPr="005535C2" w:rsidRDefault="005535C2" w:rsidP="005535C2">
      <w:pPr>
        <w:pStyle w:val="Heading2"/>
      </w:pPr>
      <w:r w:rsidRPr="005535C2">
        <w:t>Handling Sequential Leads</w:t>
      </w:r>
    </w:p>
    <w:p w14:paraId="3BA87C88" w14:textId="77777777" w:rsidR="005535C2" w:rsidRPr="005535C2" w:rsidRDefault="005535C2" w:rsidP="005535C2">
      <w:r w:rsidRPr="005535C2">
        <w:t>Techniques for sequential multi-lead ECG often use multi-branch architectures, processing limb leads (I, II, III, aVR, aVL, aVF) and precordial leads (V1-V6) in separate branches to capture group-specific patterns before fusion via concatenation, attention, or averaging. This aligns well with your 6+6 lead setup, allowing networks to learn despite the 5-second shift; dynamic time warping or signal alignment can further mitigate misalignment if needed. Literature like MLBF-Net proposes lead-specific branches with CNN-BiGRU and attention for fusion, improving arrhythmia detection on 12-lead data.</w:t>
      </w:r>
      <w:r w:rsidRPr="005535C2">
        <w:rPr>
          <w:rFonts w:ascii="Arial" w:hAnsi="Arial" w:cs="Arial"/>
        </w:rPr>
        <w:t>​</w:t>
      </w:r>
    </w:p>
    <w:p w14:paraId="49BE4466" w14:textId="77777777" w:rsidR="005535C2" w:rsidRPr="005535C2" w:rsidRDefault="005535C2" w:rsidP="005535C2">
      <w:pPr>
        <w:pStyle w:val="Heading2"/>
      </w:pPr>
      <w:r w:rsidRPr="005535C2">
        <w:t>Preprocessing Strategies</w:t>
      </w:r>
    </w:p>
    <w:p w14:paraId="2352D27A" w14:textId="77777777" w:rsidR="005535C2" w:rsidRPr="005535C2" w:rsidRDefault="005535C2" w:rsidP="005535C2">
      <w:r w:rsidRPr="005535C2">
        <w:t>Standard ECG preprocessing for deep learning involves detrending (high-pass filter &gt;0.5 Hz), powerline noise removal (50/60 Hz notch filter), muscle artifact suppression (low-pass &lt;40 Hz or adaptive filters), and z-score normalization per lead. For sequential data, concatenate segments into a 12-lead matrix (e.g., 5000x12 at 500 Hz) after optional interpolation for alignment, then apply these steps globally. Advanced denoising like singular spectrum analysis (SSA) or multi-lead correlation exploits inter-lead redundancy.</w:t>
      </w:r>
      <w:r w:rsidRPr="005535C2">
        <w:rPr>
          <w:rFonts w:ascii="Arial" w:hAnsi="Arial" w:cs="Arial"/>
        </w:rPr>
        <w:t>​</w:t>
      </w:r>
    </w:p>
    <w:p w14:paraId="3B61487E" w14:textId="77777777" w:rsidR="005535C2" w:rsidRPr="005535C2" w:rsidRDefault="005535C2" w:rsidP="005535C2">
      <w:pPr>
        <w:pStyle w:val="Heading2"/>
      </w:pPr>
      <w:r w:rsidRPr="005535C2">
        <w:t>Key References</w:t>
      </w:r>
    </w:p>
    <w:p w14:paraId="1E26F021" w14:textId="77777777" w:rsidR="005535C2" w:rsidRPr="005535C2" w:rsidRDefault="005535C2" w:rsidP="005535C2">
      <w:pPr>
        <w:pStyle w:val="ListParagraph"/>
        <w:numPr>
          <w:ilvl w:val="0"/>
          <w:numId w:val="2"/>
        </w:numPr>
      </w:pPr>
      <w:r w:rsidRPr="005535C2">
        <w:rPr>
          <w:b/>
          <w:bCs/>
        </w:rPr>
        <w:t>Strodthoff et al. (2021)</w:t>
      </w:r>
      <w:r w:rsidRPr="005535C2">
        <w:t>: Benchmarks 1D/2D CNNs on 12-lead ECG (PTB-XL dataset), discusses multilead preprocessing and fusion.</w:t>
      </w:r>
      <w:r w:rsidRPr="005535C2">
        <w:rPr>
          <w:rFonts w:ascii="Arial" w:hAnsi="Arial" w:cs="Arial"/>
        </w:rPr>
        <w:t>​​</w:t>
      </w:r>
    </w:p>
    <w:p w14:paraId="56D6DA1C" w14:textId="77777777" w:rsidR="005535C2" w:rsidRPr="005535C2" w:rsidRDefault="005535C2" w:rsidP="005535C2">
      <w:pPr>
        <w:pStyle w:val="ListParagraph"/>
        <w:numPr>
          <w:ilvl w:val="0"/>
          <w:numId w:val="2"/>
        </w:numPr>
      </w:pPr>
      <w:r w:rsidRPr="005535C2">
        <w:rPr>
          <w:b/>
          <w:bCs/>
        </w:rPr>
        <w:t>Ribeiro et al. (2020)</w:t>
      </w:r>
      <w:r w:rsidRPr="005535C2">
        <w:t>: CNN-1D on 12-lead for diagnosis, treats leads as parallel channels post-preprocessing.</w:t>
      </w:r>
      <w:r w:rsidRPr="005535C2">
        <w:rPr>
          <w:rFonts w:ascii="Arial" w:hAnsi="Arial" w:cs="Arial"/>
        </w:rPr>
        <w:t>​</w:t>
      </w:r>
    </w:p>
    <w:p w14:paraId="0B7A3FE3" w14:textId="77777777" w:rsidR="005535C2" w:rsidRPr="005535C2" w:rsidRDefault="005535C2" w:rsidP="005535C2">
      <w:pPr>
        <w:pStyle w:val="ListParagraph"/>
        <w:numPr>
          <w:ilvl w:val="0"/>
          <w:numId w:val="2"/>
        </w:numPr>
      </w:pPr>
      <w:r w:rsidRPr="005535C2">
        <w:rPr>
          <w:b/>
          <w:bCs/>
        </w:rPr>
        <w:t>Zhang et al. (2021)</w:t>
      </w:r>
      <w:r w:rsidRPr="005535C2">
        <w:t>: MLBF-Net with multi-lead branches and fusion for 12-lead arrhythmia classification.</w:t>
      </w:r>
      <w:r w:rsidRPr="005535C2">
        <w:rPr>
          <w:rFonts w:ascii="Arial" w:hAnsi="Arial" w:cs="Arial"/>
        </w:rPr>
        <w:t>​</w:t>
      </w:r>
    </w:p>
    <w:p w14:paraId="6BF1A787" w14:textId="77777777" w:rsidR="005535C2" w:rsidRPr="005535C2" w:rsidRDefault="005535C2" w:rsidP="005535C2">
      <w:pPr>
        <w:pStyle w:val="ListParagraph"/>
        <w:numPr>
          <w:ilvl w:val="0"/>
          <w:numId w:val="2"/>
        </w:numPr>
      </w:pPr>
      <w:r w:rsidRPr="005535C2">
        <w:rPr>
          <w:b/>
          <w:bCs/>
        </w:rPr>
        <w:t>Jia et al. (2024)</w:t>
      </w:r>
      <w:r w:rsidRPr="005535C2">
        <w:t>: Review of ECG denoising (wavelets, SSA, EMD) suitable for multi-lead inputs.</w:t>
      </w:r>
      <w:r w:rsidRPr="005535C2">
        <w:rPr>
          <w:rFonts w:ascii="Arial" w:hAnsi="Arial" w:cs="Arial"/>
        </w:rPr>
        <w:t>​</w:t>
      </w:r>
    </w:p>
    <w:p w14:paraId="30B4CB7F" w14:textId="77777777" w:rsidR="005535C2" w:rsidRPr="005535C2" w:rsidRDefault="005535C2" w:rsidP="005535C2">
      <w:pPr>
        <w:pStyle w:val="ListParagraph"/>
        <w:numPr>
          <w:ilvl w:val="0"/>
          <w:numId w:val="2"/>
        </w:numPr>
      </w:pPr>
      <w:r w:rsidRPr="005535C2">
        <w:rPr>
          <w:b/>
          <w:bCs/>
        </w:rPr>
        <w:t>Chauhan et al. (2021)</w:t>
      </w:r>
      <w:r w:rsidRPr="005535C2">
        <w:t>: Multi-lead fusion for QRS detection, relevant for sequential delineation.</w:t>
      </w:r>
      <w:r w:rsidRPr="005535C2">
        <w:rPr>
          <w:rFonts w:ascii="Arial" w:hAnsi="Arial" w:cs="Arial"/>
        </w:rPr>
        <w:t>​</w:t>
      </w:r>
    </w:p>
    <w:p w14:paraId="1173A63D" w14:textId="77777777" w:rsidR="005535C2" w:rsidRPr="005535C2" w:rsidRDefault="005535C2" w:rsidP="005535C2"/>
    <w:p w14:paraId="6EB22C30" w14:textId="77777777" w:rsidR="00D06475" w:rsidRDefault="00D06475"/>
    <w:sectPr w:rsidR="00D0647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99D"/>
    <w:multiLevelType w:val="hybridMultilevel"/>
    <w:tmpl w:val="627A6E8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4168698C"/>
    <w:multiLevelType w:val="multilevel"/>
    <w:tmpl w:val="DA3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5234600">
    <w:abstractNumId w:val="1"/>
  </w:num>
  <w:num w:numId="2" w16cid:durableId="1519005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475"/>
    <w:rsid w:val="005535C2"/>
    <w:rsid w:val="00D06475"/>
    <w:rsid w:val="00E952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6A491"/>
  <w15:chartTrackingRefBased/>
  <w15:docId w15:val="{97130EC7-A7FB-4C7F-AE7F-63DDC039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6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6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475"/>
    <w:rPr>
      <w:rFonts w:eastAsiaTheme="majorEastAsia" w:cstheme="majorBidi"/>
      <w:color w:val="272727" w:themeColor="text1" w:themeTint="D8"/>
    </w:rPr>
  </w:style>
  <w:style w:type="paragraph" w:styleId="Title">
    <w:name w:val="Title"/>
    <w:basedOn w:val="Normal"/>
    <w:next w:val="Normal"/>
    <w:link w:val="TitleChar"/>
    <w:uiPriority w:val="10"/>
    <w:qFormat/>
    <w:rsid w:val="00D06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475"/>
    <w:pPr>
      <w:spacing w:before="160"/>
      <w:jc w:val="center"/>
    </w:pPr>
    <w:rPr>
      <w:i/>
      <w:iCs/>
      <w:color w:val="404040" w:themeColor="text1" w:themeTint="BF"/>
    </w:rPr>
  </w:style>
  <w:style w:type="character" w:customStyle="1" w:styleId="QuoteChar">
    <w:name w:val="Quote Char"/>
    <w:basedOn w:val="DefaultParagraphFont"/>
    <w:link w:val="Quote"/>
    <w:uiPriority w:val="29"/>
    <w:rsid w:val="00D06475"/>
    <w:rPr>
      <w:i/>
      <w:iCs/>
      <w:color w:val="404040" w:themeColor="text1" w:themeTint="BF"/>
    </w:rPr>
  </w:style>
  <w:style w:type="paragraph" w:styleId="ListParagraph">
    <w:name w:val="List Paragraph"/>
    <w:basedOn w:val="Normal"/>
    <w:uiPriority w:val="34"/>
    <w:qFormat/>
    <w:rsid w:val="00D06475"/>
    <w:pPr>
      <w:ind w:left="720"/>
      <w:contextualSpacing/>
    </w:pPr>
  </w:style>
  <w:style w:type="character" w:styleId="IntenseEmphasis">
    <w:name w:val="Intense Emphasis"/>
    <w:basedOn w:val="DefaultParagraphFont"/>
    <w:uiPriority w:val="21"/>
    <w:qFormat/>
    <w:rsid w:val="00D06475"/>
    <w:rPr>
      <w:i/>
      <w:iCs/>
      <w:color w:val="0F4761" w:themeColor="accent1" w:themeShade="BF"/>
    </w:rPr>
  </w:style>
  <w:style w:type="paragraph" w:styleId="IntenseQuote">
    <w:name w:val="Intense Quote"/>
    <w:basedOn w:val="Normal"/>
    <w:next w:val="Normal"/>
    <w:link w:val="IntenseQuoteChar"/>
    <w:uiPriority w:val="30"/>
    <w:qFormat/>
    <w:rsid w:val="00D06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475"/>
    <w:rPr>
      <w:i/>
      <w:iCs/>
      <w:color w:val="0F4761" w:themeColor="accent1" w:themeShade="BF"/>
    </w:rPr>
  </w:style>
  <w:style w:type="character" w:styleId="IntenseReference">
    <w:name w:val="Intense Reference"/>
    <w:basedOn w:val="DefaultParagraphFont"/>
    <w:uiPriority w:val="32"/>
    <w:qFormat/>
    <w:rsid w:val="00D064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Latino</dc:creator>
  <cp:keywords/>
  <dc:description/>
  <cp:lastModifiedBy>Francesco Latino</cp:lastModifiedBy>
  <cp:revision>2</cp:revision>
  <dcterms:created xsi:type="dcterms:W3CDTF">2026-02-12T08:35:00Z</dcterms:created>
  <dcterms:modified xsi:type="dcterms:W3CDTF">2026-02-12T08:35:00Z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3ba47239-8ec8-45f9-ad70-e4ae5bddbb6e</vt:lpwstr>
  </property>
</Properties>
</file>