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 Il KENKEN</w:t>
      </w:r>
    </w:p>
    <w:p w:rsidR="00000000" w:rsidDel="00000000" w:rsidP="00000000" w:rsidRDefault="00000000" w:rsidRPr="00000000" w14:paraId="00000002">
      <w:pPr>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03">
      <w:pPr>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Il KenKen è un gioco di logica, ispirato al Sudoku che consiste in una griglia di dimensioni variabili (i più comuni vanno dalle griglie 3x3 fino alle più difficili 6x6), nelle quali bisogna disporre le cifre da 1 a n senza che ci siano ripetizioni né nelle righe né nelle colonne (come per il Sudoku). La griglia inizialmente è totalmente vuota, e divisa in blocchi di diverse forme da linee più spesse; in ogni blocco viene riportato un numero, seguito da un operatore aritmetico (+, -, x o ÷), che indica l'operazione da effettuare tra le varie cifre del blocco.</w:t>
      </w:r>
    </w:p>
    <w:p w:rsidR="00000000" w:rsidDel="00000000" w:rsidP="00000000" w:rsidRDefault="00000000" w:rsidRPr="00000000" w14:paraId="00000004">
      <w:pPr>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05">
      <w:pPr>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La griglia va completata in modo che, effettuando l'operazione riportata in ciascun blocco tra le sue cifre, si ottenga esattamente il risultato richiesto (sempre un numero intero positivo). Le cifre si possono ripetere all'interno dei blocchi, a condizione però che non si trovino sulla stessa riga o colonna.</w:t>
      </w:r>
    </w:p>
    <w:p w:rsidR="00000000" w:rsidDel="00000000" w:rsidP="00000000" w:rsidRDefault="00000000" w:rsidRPr="00000000" w14:paraId="00000006">
      <w:pPr>
        <w:jc w:val="both"/>
        <w:rPr>
          <w:rFonts w:ascii="Arial Narrow" w:cs="Arial Narrow" w:eastAsia="Arial Narrow" w:hAnsi="Arial Narrow"/>
          <w:sz w:val="28"/>
          <w:szCs w:val="28"/>
        </w:rPr>
      </w:pPr>
      <w:r w:rsidDel="00000000" w:rsidR="00000000" w:rsidRPr="00000000">
        <w:rPr>
          <w:rtl w:val="0"/>
        </w:rPr>
      </w:r>
    </w:p>
    <w:tbl>
      <w:tblPr>
        <w:tblStyle w:val="Table1"/>
        <w:tblW w:w="977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889"/>
        <w:gridCol w:w="4889"/>
        <w:tblGridChange w:id="0">
          <w:tblGrid>
            <w:gridCol w:w="4889"/>
            <w:gridCol w:w="4889"/>
          </w:tblGrid>
        </w:tblGridChange>
      </w:tblGrid>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7">
            <w:pPr>
              <w:jc w:val="center"/>
              <w:rPr/>
            </w:pPr>
            <w:r w:rsidDel="00000000" w:rsidR="00000000" w:rsidRPr="00000000">
              <w:rPr/>
              <w:drawing>
                <wp:inline distB="0" distT="0" distL="0" distR="0">
                  <wp:extent cx="2484755" cy="248475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84755" cy="248475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8">
            <w:pPr>
              <w:jc w:val="center"/>
              <w:rPr/>
            </w:pPr>
            <w:r w:rsidDel="00000000" w:rsidR="00000000" w:rsidRPr="00000000">
              <w:rPr/>
              <w:drawing>
                <wp:inline distB="0" distT="0" distL="0" distR="0">
                  <wp:extent cx="2484755" cy="248475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84755" cy="2484755"/>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9">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Schema tipico di KENKEN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A">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Schema risolto</w:t>
            </w:r>
          </w:p>
        </w:tc>
      </w:tr>
    </w:tbl>
    <w:p w:rsidR="00000000" w:rsidDel="00000000" w:rsidP="00000000" w:rsidRDefault="00000000" w:rsidRPr="00000000" w14:paraId="0000000B">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0C">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0D">
      <w:pP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Occorre sviluppare un’applicazione completa dotata di GUI (Swing o web-based) che consenta di:</w:t>
      </w:r>
    </w:p>
    <w:p w:rsidR="00000000" w:rsidDel="00000000" w:rsidP="00000000" w:rsidRDefault="00000000" w:rsidRPr="00000000" w14:paraId="0000000E">
      <w:pPr>
        <w:numPr>
          <w:ilvl w:val="0"/>
          <w:numId w:val="1"/>
        </w:numPr>
        <w:ind w:left="720" w:hanging="360"/>
        <w:rPr>
          <w:rFonts w:ascii="Arial Narrow" w:cs="Arial Narrow" w:eastAsia="Arial Narrow" w:hAnsi="Arial Narrow"/>
          <w:sz w:val="28"/>
          <w:szCs w:val="28"/>
          <w:u w:val="none"/>
        </w:rPr>
      </w:pPr>
      <w:r w:rsidDel="00000000" w:rsidR="00000000" w:rsidRPr="00000000">
        <w:rPr>
          <w:rFonts w:ascii="Arial Narrow" w:cs="Arial Narrow" w:eastAsia="Arial Narrow" w:hAnsi="Arial Narrow"/>
          <w:sz w:val="28"/>
          <w:szCs w:val="28"/>
          <w:rtl w:val="0"/>
        </w:rPr>
        <w:t xml:space="preserve">specificare la configurazione  del gioco (porre numeri nelle caselle, stabilire relazioni di precedenza tra caselle contigue etc.) e di poterla salvare/caricare su/da un repository (su file system o su db) in un formato opportuno</w:t>
      </w:r>
    </w:p>
    <w:p w:rsidR="00000000" w:rsidDel="00000000" w:rsidP="00000000" w:rsidRDefault="00000000" w:rsidRPr="00000000" w14:paraId="0000000F">
      <w:pPr>
        <w:numPr>
          <w:ilvl w:val="0"/>
          <w:numId w:val="1"/>
        </w:numPr>
        <w:ind w:left="720" w:hanging="360"/>
        <w:rPr>
          <w:rFonts w:ascii="Arial Narrow" w:cs="Arial Narrow" w:eastAsia="Arial Narrow" w:hAnsi="Arial Narrow"/>
          <w:sz w:val="28"/>
          <w:szCs w:val="28"/>
          <w:u w:val="none"/>
        </w:rPr>
      </w:pPr>
      <w:r w:rsidDel="00000000" w:rsidR="00000000" w:rsidRPr="00000000">
        <w:rPr>
          <w:rFonts w:ascii="Arial Narrow" w:cs="Arial Narrow" w:eastAsia="Arial Narrow" w:hAnsi="Arial Narrow"/>
          <w:sz w:val="28"/>
          <w:szCs w:val="28"/>
          <w:rtl w:val="0"/>
        </w:rPr>
        <w:t xml:space="preserve">consentire a un utente di giocare inserendo i numeri nelle caselle. L’utente può abilitare il controllo del soddisfacimento dei vincoli man mano che si inseriscono i numeri. </w:t>
      </w:r>
    </w:p>
    <w:p w:rsidR="00000000" w:rsidDel="00000000" w:rsidP="00000000" w:rsidRDefault="00000000" w:rsidRPr="00000000" w14:paraId="00000010">
      <w:pPr>
        <w:numPr>
          <w:ilvl w:val="0"/>
          <w:numId w:val="1"/>
        </w:numPr>
        <w:ind w:left="720" w:hanging="360"/>
        <w:rPr>
          <w:rFonts w:ascii="Arial Narrow" w:cs="Arial Narrow" w:eastAsia="Arial Narrow" w:hAnsi="Arial Narrow"/>
          <w:sz w:val="28"/>
          <w:szCs w:val="28"/>
          <w:u w:val="none"/>
        </w:rPr>
      </w:pPr>
      <w:r w:rsidDel="00000000" w:rsidR="00000000" w:rsidRPr="00000000">
        <w:rPr>
          <w:rFonts w:ascii="Arial Narrow" w:cs="Arial Narrow" w:eastAsia="Arial Narrow" w:hAnsi="Arial Narrow"/>
          <w:sz w:val="28"/>
          <w:szCs w:val="28"/>
          <w:rtl w:val="0"/>
        </w:rPr>
        <w:t xml:space="preserve">calcolare la soluzione (le soluzioni) del gioco (ad esempio  impiegando la tecnica backtracking). L’utente può specificare il numero massimo desiderato di soluzioni e navigare (con tasti tipo next/previous) sullo spazio delle soluzioni trovate, mostrando a  le varie soluzioni.</w:t>
      </w:r>
    </w:p>
    <w:p w:rsidR="00000000" w:rsidDel="00000000" w:rsidP="00000000" w:rsidRDefault="00000000" w:rsidRPr="00000000" w14:paraId="00000011">
      <w:pPr>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Nello sviluppo del progetto si devono utilizzare i Design Pattern ritenuti più adeguati motivandone opportunamente la scelta. Le fasi del processo di sviluppo devono essere documentate ricorrendo, ove necessario, all'uso di diagrammi UML.</w:t>
      </w:r>
    </w:p>
    <w:p w:rsidR="00000000" w:rsidDel="00000000" w:rsidP="00000000" w:rsidRDefault="00000000" w:rsidRPr="00000000" w14:paraId="00000012">
      <w:pPr>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13">
      <w:pPr>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Si richiede inoltre di effettuare il testing di uno o più moduli significativi impiegando un opportuno criterio e sfruttando le funzionalità offerte dal framework JUnit.</w:t>
      </w:r>
    </w:p>
    <w:sectPr>
      <w:pgSz w:h="16838" w:w="11906"/>
      <w:pgMar w:bottom="1134" w:top="1417"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name w:val="Normal"/>
    <w:next w:val="style0"/>
    <w:pPr>
      <w:widowControl w:val="1"/>
      <w:suppressAutoHyphens w:val="1"/>
    </w:pPr>
    <w:rPr>
      <w:rFonts w:ascii="Times New Roman" w:cs="Times New Roman" w:eastAsia="Times New Roman" w:hAnsi="Times New Roman"/>
      <w:color w:val="auto"/>
      <w:sz w:val="24"/>
      <w:szCs w:val="24"/>
      <w:lang w:bidi="ar-SA" w:eastAsia="zh-CN" w:val="it-IT"/>
    </w:rPr>
  </w:style>
  <w:style w:type="character" w:styleId="style15">
    <w:name w:val="Car. predefinito paragrafo"/>
    <w:next w:val="style15"/>
    <w:rPr/>
  </w:style>
  <w:style w:type="character" w:styleId="style16">
    <w:name w:val="Absatz-Standardschriftart"/>
    <w:next w:val="style16"/>
    <w:rPr/>
  </w:style>
  <w:style w:type="character" w:styleId="style17">
    <w:name w:val="WW8Num1z0"/>
    <w:next w:val="style17"/>
    <w:rPr>
      <w:rFonts w:ascii="Symbol" w:cs="Symbol" w:hAnsi="Symbol"/>
    </w:rPr>
  </w:style>
  <w:style w:type="character" w:styleId="style18">
    <w:name w:val="WW8Num1z1"/>
    <w:next w:val="style18"/>
    <w:rPr>
      <w:rFonts w:ascii="Courier New" w:cs="Courier New" w:hAnsi="Courier New"/>
    </w:rPr>
  </w:style>
  <w:style w:type="character" w:styleId="style19">
    <w:name w:val="WW8Num1z2"/>
    <w:next w:val="style19"/>
    <w:rPr>
      <w:rFonts w:ascii="Wingdings" w:cs="Wingdings" w:hAnsi="Wingdings"/>
    </w:rPr>
  </w:style>
  <w:style w:type="character" w:styleId="style20">
    <w:name w:val="Car. predefinito paragrafo1"/>
    <w:next w:val="style20"/>
    <w:rPr/>
  </w:style>
  <w:style w:type="paragraph" w:styleId="style21">
    <w:name w:val="Heading"/>
    <w:basedOn w:val="style0"/>
    <w:next w:val="style22"/>
    <w:pPr>
      <w:keepNext w:val="1"/>
      <w:spacing w:after="120" w:before="240"/>
      <w:contextualSpacing w:val="0"/>
    </w:pPr>
    <w:rPr>
      <w:rFonts w:ascii="Liberation Sans;Arial" w:cs="Lohit Hindi;Times New Roman" w:eastAsia="DejaVu Sans" w:hAnsi="Liberation Sans;Arial"/>
      <w:sz w:val="28"/>
      <w:szCs w:val="28"/>
    </w:rPr>
  </w:style>
  <w:style w:type="paragraph" w:styleId="style22">
    <w:name w:val="Text Body"/>
    <w:basedOn w:val="style0"/>
    <w:next w:val="style22"/>
    <w:pPr>
      <w:jc w:val="both"/>
    </w:pPr>
    <w:rPr>
      <w:rFonts w:ascii="Abadi MT Condensed Light;Arial Narrow" w:cs="Abadi MT Condensed Light;Arial Narrow" w:hAnsi="Abadi MT Condensed Light;Arial Narrow"/>
      <w:sz w:val="20"/>
      <w:lang w:val="en-GB"/>
    </w:rPr>
  </w:style>
  <w:style w:type="paragraph" w:styleId="style23">
    <w:name w:val="List"/>
    <w:basedOn w:val="style22"/>
    <w:next w:val="style23"/>
    <w:pPr/>
    <w:rPr>
      <w:rFonts w:cs="Lohit Hindi;Times New Roman"/>
    </w:rPr>
  </w:style>
  <w:style w:type="paragraph" w:styleId="style24">
    <w:name w:val="Caption"/>
    <w:basedOn w:val="style0"/>
    <w:next w:val="style24"/>
    <w:pPr>
      <w:suppressLineNumbers w:val="1"/>
      <w:spacing w:after="120" w:before="120"/>
      <w:contextualSpacing w:val="0"/>
    </w:pPr>
    <w:rPr>
      <w:rFonts w:cs="Lohit Hindi"/>
      <w:i w:val="1"/>
      <w:iCs w:val="1"/>
      <w:sz w:val="24"/>
      <w:szCs w:val="24"/>
    </w:rPr>
  </w:style>
  <w:style w:type="paragraph" w:styleId="style25">
    <w:name w:val="Index"/>
    <w:basedOn w:val="style0"/>
    <w:next w:val="style25"/>
    <w:pPr>
      <w:suppressLineNumbers w:val="1"/>
    </w:pPr>
    <w:rPr>
      <w:rFonts w:cs="Lohit Hindi;Times New Roman"/>
    </w:rPr>
  </w:style>
  <w:style w:type="paragraph" w:styleId="style26">
    <w:name w:val="Didascalia"/>
    <w:basedOn w:val="style0"/>
    <w:next w:val="style26"/>
    <w:pPr>
      <w:suppressLineNumbers w:val="1"/>
      <w:spacing w:after="120" w:before="120"/>
      <w:contextualSpacing w:val="0"/>
    </w:pPr>
    <w:rPr>
      <w:rFonts w:cs="Lohit Hindi;Times New Roman"/>
      <w:i w:val="1"/>
      <w:iCs w:val="1"/>
      <w:sz w:val="24"/>
      <w:szCs w:val="24"/>
    </w:rPr>
  </w:style>
  <w:style w:type="paragraph" w:styleId="style27">
    <w:name w:val="Intestazione1"/>
    <w:basedOn w:val="style0"/>
    <w:next w:val="style22"/>
    <w:pPr>
      <w:keepNext w:val="1"/>
      <w:spacing w:after="120" w:before="240"/>
      <w:contextualSpacing w:val="0"/>
    </w:pPr>
    <w:rPr>
      <w:rFonts w:ascii="Liberation Sans;Arial" w:cs="Lohit Hindi;Times New Roman" w:eastAsia="WenQuanYi Micro Hei" w:hAnsi="Liberation Sans;Arial"/>
      <w:sz w:val="28"/>
      <w:szCs w:val="28"/>
    </w:rPr>
  </w:style>
  <w:style w:type="paragraph" w:styleId="style28">
    <w:name w:val="Didascalia1"/>
    <w:basedOn w:val="style0"/>
    <w:next w:val="style28"/>
    <w:pPr>
      <w:suppressLineNumbers w:val="1"/>
      <w:spacing w:after="120" w:before="120"/>
      <w:contextualSpacing w:val="0"/>
    </w:pPr>
    <w:rPr>
      <w:rFonts w:cs="Lohit Hindi;Times New Roman"/>
      <w:i w:val="1"/>
      <w:iCs w:val="1"/>
      <w:sz w:val="24"/>
      <w:szCs w:val="24"/>
    </w:rPr>
  </w:style>
  <w:style w:type="paragraph" w:styleId="style29">
    <w:name w:val="Indice"/>
    <w:basedOn w:val="style0"/>
    <w:next w:val="style29"/>
    <w:pPr>
      <w:suppressLineNumbers w:val="1"/>
    </w:pPr>
    <w:rPr>
      <w:rFonts w:cs="Lohit Hindi;Times New Roman"/>
    </w:rPr>
  </w:style>
  <w:style w:type="paragraph" w:styleId="style30">
    <w:name w:val="Testo normale1"/>
    <w:basedOn w:val="style0"/>
    <w:next w:val="style30"/>
    <w:pPr/>
    <w:rPr>
      <w:rFonts w:ascii="Courier New" w:cs="Courier New" w:hAnsi="Courier New"/>
      <w:sz w:val="20"/>
      <w:szCs w:val="20"/>
      <w:lang w:val="en-GB"/>
    </w:rPr>
  </w:style>
  <w:style w:type="paragraph" w:styleId="style31">
    <w:name w:val="Table Contents"/>
    <w:basedOn w:val="style0"/>
    <w:next w:val="style31"/>
    <w:pPr>
      <w:suppressLineNumbers w:val="1"/>
    </w:pPr>
    <w:rPr/>
  </w:style>
  <w:style w:type="paragraph" w:styleId="style32">
    <w:name w:val="Table Heading"/>
    <w:basedOn w:val="style31"/>
    <w:next w:val="style32"/>
    <w:pPr>
      <w:suppressLineNumbers w:val="1"/>
      <w:jc w:val="center"/>
    </w:pPr>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fzCJuP4AmrZsj3UVke+k5VyQnA==">AMUW2mXhXsxdvYOhquk2Ep/7HfRjM6kfpvrkoIcd/0tTNKjIo6yoHbp0q/VT0Jb7OebdgcL9Fz2WdeNz53EwnGtOVaOv59gD3JhHPYHs828UGWahmEDYA7U=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2014-06-06T16:22:00Z</dcterms:created>
  <dc:creator>**</dc:creator>
</cp:coreProperties>
</file>