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9620E" w14:textId="6494A535" w:rsidR="007070D7" w:rsidRDefault="007070D7">
      <w:pPr>
        <w:rPr>
          <w:sz w:val="32"/>
          <w:szCs w:val="32"/>
        </w:rPr>
      </w:pPr>
      <w:r>
        <w:rPr>
          <w:sz w:val="32"/>
          <w:szCs w:val="32"/>
        </w:rPr>
        <w:t xml:space="preserve">Titolo: </w:t>
      </w:r>
      <w:r w:rsidRPr="007070D7">
        <w:rPr>
          <w:sz w:val="32"/>
          <w:szCs w:val="32"/>
        </w:rPr>
        <w:t>Proprietà dei candidati muoni</w:t>
      </w:r>
    </w:p>
    <w:p w14:paraId="5AFBA2BB" w14:textId="77777777" w:rsidR="007070D7" w:rsidRDefault="007070D7"/>
    <w:p w14:paraId="221546E4" w14:textId="3EE31662" w:rsidR="007070D7" w:rsidRDefault="007070D7">
      <w:r>
        <w:t xml:space="preserve">Riassunto di quanto detto nella sezione della catena di trigger, importanza delle schede </w:t>
      </w:r>
      <w:proofErr w:type="spellStart"/>
      <w:r>
        <w:t>TwinMux</w:t>
      </w:r>
      <w:proofErr w:type="spellEnd"/>
      <w:r>
        <w:t xml:space="preserve">, Data Scouting </w:t>
      </w:r>
      <w:proofErr w:type="spellStart"/>
      <w:r>
        <w:t>Run</w:t>
      </w:r>
      <w:proofErr w:type="spellEnd"/>
      <w:r>
        <w:t xml:space="preserve"> 3 e informazioni che vengono raccolte.</w:t>
      </w:r>
    </w:p>
    <w:p w14:paraId="3866FE0A" w14:textId="77777777" w:rsidR="007070D7" w:rsidRDefault="007070D7"/>
    <w:p w14:paraId="663667E2" w14:textId="7EE4AA97" w:rsidR="007070D7" w:rsidRDefault="007070D7">
      <w:r>
        <w:t xml:space="preserve">Sottocapitolo: Validazione </w:t>
      </w:r>
      <w:proofErr w:type="spellStart"/>
      <w:r>
        <w:t>superprimitives</w:t>
      </w:r>
      <w:proofErr w:type="spellEnd"/>
      <w:r>
        <w:t>:</w:t>
      </w:r>
    </w:p>
    <w:p w14:paraId="35B556B6" w14:textId="77777777" w:rsidR="007070D7" w:rsidRDefault="007070D7"/>
    <w:p w14:paraId="4339C2EF" w14:textId="7D646FF5" w:rsidR="007070D7" w:rsidRDefault="007070D7">
      <w:r>
        <w:t xml:space="preserve">nel dettaglio come viene eseguito il match, parametri che vengono assegnati alle </w:t>
      </w:r>
      <w:proofErr w:type="spellStart"/>
      <w:r>
        <w:t>stubs</w:t>
      </w:r>
      <w:proofErr w:type="spellEnd"/>
      <w:r>
        <w:t xml:space="preserve"> dalle schede </w:t>
      </w:r>
      <w:proofErr w:type="spellStart"/>
      <w:r>
        <w:t>twinmux</w:t>
      </w:r>
      <w:proofErr w:type="spellEnd"/>
      <w:r>
        <w:t xml:space="preserve"> con tabella.</w:t>
      </w:r>
    </w:p>
    <w:p w14:paraId="2BA7C5C8" w14:textId="42BCA432" w:rsidR="007070D7" w:rsidRPr="007070D7" w:rsidRDefault="00B54AA0">
      <w:r>
        <w:rPr>
          <w:noProof/>
        </w:rPr>
        <w:drawing>
          <wp:inline distT="0" distB="0" distL="0" distR="0" wp14:anchorId="59F3F4B2" wp14:editId="4C4271B7">
            <wp:extent cx="3249386" cy="1425779"/>
            <wp:effectExtent l="0" t="0" r="1905" b="0"/>
            <wp:docPr id="462957688" name="Immagine 8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7688" name="Immagine 8" descr="Immagine che contiene testo, schermata, Carattere, numer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53" cy="14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779A" w14:textId="26097DDE" w:rsidR="007070D7" w:rsidRDefault="007070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0352F7" wp14:editId="1E9AE84E">
            <wp:extent cx="2918317" cy="2334532"/>
            <wp:effectExtent l="0" t="0" r="3175" b="2540"/>
            <wp:docPr id="16862449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4958" name="Immagine 16862449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092" cy="23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52E7248" wp14:editId="600DECF1">
            <wp:extent cx="2919730" cy="2335663"/>
            <wp:effectExtent l="0" t="0" r="1270" b="1270"/>
            <wp:docPr id="20626935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93573" name="Immagine 20626935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160" cy="23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773" w14:textId="46A09697" w:rsidR="007070D7" w:rsidRDefault="007070D7">
      <w:r>
        <w:t xml:space="preserve">Parlare di come sono distribuiti i pacchetti di protoni nel fascio, filling </w:t>
      </w:r>
      <w:proofErr w:type="spellStart"/>
      <w:r>
        <w:t>scheme</w:t>
      </w:r>
      <w:proofErr w:type="spellEnd"/>
      <w:r>
        <w:t xml:space="preserve">, eventi di </w:t>
      </w:r>
      <w:proofErr w:type="gramStart"/>
      <w:r>
        <w:t>background</w:t>
      </w:r>
      <w:proofErr w:type="gramEnd"/>
      <w:r>
        <w:t>.</w:t>
      </w:r>
    </w:p>
    <w:p w14:paraId="346CD5A6" w14:textId="22A7CCF8" w:rsidR="007070D7" w:rsidRPr="007070D7" w:rsidRDefault="007070D7">
      <w:r>
        <w:rPr>
          <w:noProof/>
        </w:rPr>
        <w:lastRenderedPageBreak/>
        <w:drawing>
          <wp:inline distT="0" distB="0" distL="0" distR="0" wp14:anchorId="5616B8B5" wp14:editId="2964795D">
            <wp:extent cx="3020943" cy="2416629"/>
            <wp:effectExtent l="0" t="0" r="1905" b="0"/>
            <wp:docPr id="9571782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822" name="Immagine 957178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458" cy="24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F11A0" wp14:editId="50EA4687">
            <wp:extent cx="2959027" cy="2367099"/>
            <wp:effectExtent l="0" t="0" r="635" b="0"/>
            <wp:docPr id="57489762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7626" name="Immagine 574897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440" cy="23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49C" w14:textId="316834D1" w:rsidR="007070D7" w:rsidRPr="007070D7" w:rsidRDefault="007070D7">
      <w:r>
        <w:t xml:space="preserve">Parlare di eventi per </w:t>
      </w:r>
      <w:proofErr w:type="spellStart"/>
      <w:r>
        <w:t>bunch</w:t>
      </w:r>
      <w:proofErr w:type="spellEnd"/>
      <w:r>
        <w:t xml:space="preserve"> crossing e per orbita.</w:t>
      </w:r>
    </w:p>
    <w:p w14:paraId="258EE83B" w14:textId="66E56B24" w:rsidR="007070D7" w:rsidRDefault="007070D7">
      <w:r>
        <w:rPr>
          <w:noProof/>
        </w:rPr>
        <w:drawing>
          <wp:inline distT="0" distB="0" distL="0" distR="0" wp14:anchorId="3FC7F86B" wp14:editId="3FC7D16A">
            <wp:extent cx="2996293" cy="2334649"/>
            <wp:effectExtent l="0" t="0" r="1270" b="2540"/>
            <wp:docPr id="3419239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2394" name="Immagine 341923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407" cy="2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4E44" wp14:editId="00E36FA4">
            <wp:extent cx="3024556" cy="1885406"/>
            <wp:effectExtent l="0" t="0" r="0" b="0"/>
            <wp:docPr id="91266404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4041" name="Immagine 9126640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936" cy="19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DA6" w14:textId="77777777" w:rsidR="007070D7" w:rsidRDefault="007070D7"/>
    <w:p w14:paraId="1DDD1016" w14:textId="1127F468" w:rsidR="007070D7" w:rsidRDefault="007070D7">
      <w:r>
        <w:t xml:space="preserve">Distribuzione delle </w:t>
      </w:r>
      <w:proofErr w:type="spellStart"/>
      <w:r>
        <w:t>stubs</w:t>
      </w:r>
      <w:proofErr w:type="spellEnd"/>
      <w:r>
        <w:t xml:space="preserve"> in stazioni, </w:t>
      </w:r>
      <w:proofErr w:type="spellStart"/>
      <w:r>
        <w:t>wheel</w:t>
      </w:r>
      <w:proofErr w:type="spellEnd"/>
      <w:r>
        <w:t xml:space="preserve"> e </w:t>
      </w:r>
      <w:proofErr w:type="spellStart"/>
      <w:r>
        <w:t>sector</w:t>
      </w:r>
      <w:proofErr w:type="spellEnd"/>
      <w:r>
        <w:t xml:space="preserve">, confronto con dati 2023 (assenza </w:t>
      </w:r>
      <w:proofErr w:type="spellStart"/>
      <w:r>
        <w:t>stubs</w:t>
      </w:r>
      <w:proofErr w:type="spellEnd"/>
      <w:r>
        <w:t xml:space="preserve"> nella prima stazione delle </w:t>
      </w:r>
      <w:proofErr w:type="spellStart"/>
      <w:r>
        <w:t>wheel</w:t>
      </w:r>
      <w:proofErr w:type="spellEnd"/>
      <w:r>
        <w:t xml:space="preserve"> +-2).</w:t>
      </w:r>
    </w:p>
    <w:p w14:paraId="2A4E534E" w14:textId="77777777" w:rsidR="007070D7" w:rsidRDefault="007070D7"/>
    <w:p w14:paraId="0E6B2698" w14:textId="77777777" w:rsidR="007070D7" w:rsidRDefault="007070D7"/>
    <w:p w14:paraId="01F9AA7A" w14:textId="16FB7D97" w:rsidR="007070D7" w:rsidRDefault="007070D7">
      <w:r>
        <w:t>Sottocapitolo: Validazione candidati muoni del BMTF</w:t>
      </w:r>
    </w:p>
    <w:p w14:paraId="71472F86" w14:textId="279254BF" w:rsidR="00B54AA0" w:rsidRDefault="00B54AA0">
      <w:r>
        <w:t xml:space="preserve">Spiegazione dei parametri forniti dalla scheda </w:t>
      </w:r>
      <w:proofErr w:type="spellStart"/>
      <w:r>
        <w:t>twinmux</w:t>
      </w:r>
      <w:proofErr w:type="spellEnd"/>
      <w:r>
        <w:t xml:space="preserve"> alle </w:t>
      </w:r>
      <w:proofErr w:type="spellStart"/>
      <w:r>
        <w:t>stubs</w:t>
      </w:r>
      <w:proofErr w:type="spellEnd"/>
      <w:r>
        <w:t xml:space="preserve"> e di come sono utilizzati per la creazione del candidato muone dal sistema di tracking.</w:t>
      </w:r>
    </w:p>
    <w:p w14:paraId="2D43840F" w14:textId="144AFD4C" w:rsidR="00B54AA0" w:rsidRDefault="00B54AA0">
      <w:r>
        <w:t xml:space="preserve">-ricostruzione hardware dei muoni con algoritmo </w:t>
      </w:r>
      <w:proofErr w:type="spellStart"/>
      <w:r>
        <w:t>kalman</w:t>
      </w:r>
      <w:proofErr w:type="spellEnd"/>
      <w:r>
        <w:t>, come funziona e per cosa è usato.</w:t>
      </w:r>
    </w:p>
    <w:p w14:paraId="1798DE80" w14:textId="0FC0736B" w:rsidR="00B54AA0" w:rsidRDefault="00B54AA0">
      <w:r>
        <w:t>-ricostruzione software, algoritmo CMSSW, perché è importante emulare i muoni, quantità che ricava dalla emulazione.</w:t>
      </w:r>
    </w:p>
    <w:p w14:paraId="30456B3B" w14:textId="373D7B8B" w:rsidR="00B54AA0" w:rsidRDefault="00B54AA0">
      <w:r>
        <w:rPr>
          <w:noProof/>
        </w:rPr>
        <w:lastRenderedPageBreak/>
        <w:drawing>
          <wp:inline distT="0" distB="0" distL="0" distR="0" wp14:anchorId="34534742" wp14:editId="7467D118">
            <wp:extent cx="2996293" cy="2396911"/>
            <wp:effectExtent l="0" t="0" r="1270" b="3810"/>
            <wp:docPr id="175135447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54471" name="Immagine 1751354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019" cy="2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95757" wp14:editId="10123EE1">
            <wp:extent cx="2776002" cy="2220686"/>
            <wp:effectExtent l="0" t="0" r="5715" b="1905"/>
            <wp:docPr id="86357172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1727" name="Immagine 8635717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532" cy="22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F283" w14:textId="4876FE10" w:rsidR="00B54AA0" w:rsidRDefault="00B54AA0">
      <w:r>
        <w:t xml:space="preserve">Confronto con filling </w:t>
      </w:r>
      <w:proofErr w:type="spellStart"/>
      <w:r>
        <w:t>scheme</w:t>
      </w:r>
      <w:proofErr w:type="spellEnd"/>
      <w:r>
        <w:t xml:space="preserve"> delle </w:t>
      </w:r>
      <w:proofErr w:type="spellStart"/>
      <w:r>
        <w:t>stubs</w:t>
      </w:r>
      <w:proofErr w:type="spellEnd"/>
      <w:r>
        <w:t xml:space="preserve"> (minore densità di eventi di </w:t>
      </w:r>
      <w:proofErr w:type="gramStart"/>
      <w:r>
        <w:t>background</w:t>
      </w:r>
      <w:proofErr w:type="gramEnd"/>
      <w:r>
        <w:t>)</w:t>
      </w:r>
      <w:r>
        <w:rPr>
          <w:noProof/>
        </w:rPr>
        <w:drawing>
          <wp:inline distT="0" distB="0" distL="0" distR="0" wp14:anchorId="581AE2C7" wp14:editId="53CA7665">
            <wp:extent cx="2625816" cy="2100544"/>
            <wp:effectExtent l="0" t="0" r="3175" b="0"/>
            <wp:docPr id="194722953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9534" name="Immagine 19472295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312" cy="21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764B" wp14:editId="65AC3144">
            <wp:extent cx="2740116" cy="2191979"/>
            <wp:effectExtent l="0" t="0" r="3175" b="5715"/>
            <wp:docPr id="2049657310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7310" name="Immagine 20496573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457" cy="22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0B1" w14:textId="77777777" w:rsidR="00B54AA0" w:rsidRDefault="00B54AA0"/>
    <w:p w14:paraId="106644FB" w14:textId="1F990430" w:rsidR="00B54AA0" w:rsidRDefault="00B54AA0">
      <w:r>
        <w:t xml:space="preserve">Commento sulle differenze della molteplicità delle </w:t>
      </w:r>
      <w:proofErr w:type="spellStart"/>
      <w:r>
        <w:t>stubs</w:t>
      </w:r>
      <w:proofErr w:type="spellEnd"/>
      <w:r>
        <w:t>, confronto sulla distribuzione dei candidati muoni per orbita, forma gaussiana leggermente inclinata.</w:t>
      </w:r>
    </w:p>
    <w:p w14:paraId="196CFBF5" w14:textId="77777777" w:rsidR="00161E41" w:rsidRDefault="00161E41"/>
    <w:p w14:paraId="05F06FDB" w14:textId="24AC24DD" w:rsidR="00161E41" w:rsidRDefault="00161E41">
      <w:r>
        <w:rPr>
          <w:noProof/>
        </w:rPr>
        <w:drawing>
          <wp:inline distT="0" distB="0" distL="0" distR="0" wp14:anchorId="016D9D33" wp14:editId="0BCDC2E6">
            <wp:extent cx="2995930" cy="2241197"/>
            <wp:effectExtent l="0" t="0" r="1270" b="0"/>
            <wp:docPr id="1484873876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73876" name="Immagine 14848738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695" cy="22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F0A2D" wp14:editId="6D745FCF">
            <wp:extent cx="2846251" cy="2276883"/>
            <wp:effectExtent l="0" t="0" r="0" b="0"/>
            <wp:docPr id="113782560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5605" name="Immagine 11378256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76" cy="22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D1D" w14:textId="77777777" w:rsidR="00161E41" w:rsidRDefault="00161E41"/>
    <w:p w14:paraId="39C54855" w14:textId="77777777" w:rsidR="00161E41" w:rsidRDefault="00161E41">
      <w:r>
        <w:lastRenderedPageBreak/>
        <w:t xml:space="preserve">Distribuzione dei candidati muoni in </w:t>
      </w:r>
      <w:proofErr w:type="spellStart"/>
      <w:r>
        <w:t>eta</w:t>
      </w:r>
      <w:proofErr w:type="spellEnd"/>
      <w:r>
        <w:t xml:space="preserve"> e </w:t>
      </w:r>
      <w:proofErr w:type="spellStart"/>
      <w:r>
        <w:t>phi</w:t>
      </w:r>
      <w:proofErr w:type="spellEnd"/>
      <w:r>
        <w:t xml:space="preserve">, simmetria cilindrica per eventi nel piano con eta costante e spiegazione asimmetria nel piano con </w:t>
      </w:r>
      <w:proofErr w:type="spellStart"/>
      <w:r>
        <w:t>phi</w:t>
      </w:r>
      <w:proofErr w:type="spellEnd"/>
      <w:r>
        <w:t xml:space="preserve"> costante. </w:t>
      </w:r>
    </w:p>
    <w:p w14:paraId="6317AFDA" w14:textId="2881404D" w:rsidR="00161E41" w:rsidRDefault="00161E41">
      <w:r>
        <w:t xml:space="preserve">Distribuzione del momento al vertex </w:t>
      </w:r>
      <w:proofErr w:type="spellStart"/>
      <w:r>
        <w:t>constrained</w:t>
      </w:r>
      <w:proofErr w:type="spellEnd"/>
      <w:r>
        <w:t xml:space="preserve"> e </w:t>
      </w:r>
      <w:proofErr w:type="spellStart"/>
      <w:r>
        <w:t>unconstrained</w:t>
      </w:r>
      <w:proofErr w:type="spellEnd"/>
      <w:r>
        <w:t xml:space="preserve">, spiegazione su come sono calcolati dal </w:t>
      </w:r>
      <w:proofErr w:type="spellStart"/>
      <w:r>
        <w:t>kalman</w:t>
      </w:r>
      <w:proofErr w:type="spellEnd"/>
      <w:r>
        <w:t xml:space="preserve"> filter.</w:t>
      </w:r>
    </w:p>
    <w:p w14:paraId="07DA7DC0" w14:textId="77777777" w:rsidR="00161E41" w:rsidRDefault="00161E41"/>
    <w:p w14:paraId="5FA66913" w14:textId="3FB3D018" w:rsidR="00161E41" w:rsidRPr="007070D7" w:rsidRDefault="00161E41">
      <w:r>
        <w:t xml:space="preserve">Sottocapitolo: Confronto tra Global </w:t>
      </w:r>
      <w:proofErr w:type="spellStart"/>
      <w:r>
        <w:t>Muon</w:t>
      </w:r>
      <w:proofErr w:type="spellEnd"/>
      <w:r>
        <w:t xml:space="preserve"> Trigger e </w:t>
      </w:r>
      <w:proofErr w:type="spellStart"/>
      <w:r>
        <w:t>kBMTF</w:t>
      </w:r>
      <w:proofErr w:type="spellEnd"/>
    </w:p>
    <w:sectPr w:rsidR="00161E41" w:rsidRPr="007070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D7"/>
    <w:rsid w:val="00161E41"/>
    <w:rsid w:val="007070D7"/>
    <w:rsid w:val="00B54AA0"/>
    <w:rsid w:val="00F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3BD47"/>
  <w15:chartTrackingRefBased/>
  <w15:docId w15:val="{D6F53DE5-E290-4945-A270-3369CAD5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7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7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7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7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7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7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7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7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7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70D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70D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70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70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70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70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7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7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70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70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70D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70D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7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Rovere Francesco</dc:creator>
  <cp:keywords/>
  <dc:description/>
  <cp:lastModifiedBy>La Rovere Francesco</cp:lastModifiedBy>
  <cp:revision>1</cp:revision>
  <dcterms:created xsi:type="dcterms:W3CDTF">2024-11-06T19:39:00Z</dcterms:created>
  <dcterms:modified xsi:type="dcterms:W3CDTF">2024-11-06T20:04:00Z</dcterms:modified>
</cp:coreProperties>
</file>