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8CAD" w14:textId="77777777" w:rsidR="004F6B7B" w:rsidRPr="004F6B7B" w:rsidRDefault="004F6B7B" w:rsidP="004F6B7B">
      <w:pPr>
        <w:jc w:val="both"/>
        <w:rPr>
          <w:rFonts w:ascii="Yu Gothic" w:eastAsia="Yu Gothic" w:hAnsi="Yu Gothic" w:cs="Aleo"/>
          <w:b/>
          <w:bCs/>
          <w:sz w:val="20"/>
          <w:szCs w:val="20"/>
        </w:rPr>
      </w:pPr>
      <w:r w:rsidRPr="004F6B7B">
        <w:rPr>
          <w:rFonts w:ascii="Yu Gothic" w:eastAsia="Yu Gothic" w:hAnsi="Yu Gothic" w:cs="Aleo"/>
          <w:b/>
          <w:bCs/>
          <w:sz w:val="20"/>
          <w:szCs w:val="20"/>
        </w:rPr>
        <w:t>Produto 2 Relatório com cenários tendenciais sobre posse de equipamentos elétricos</w:t>
      </w:r>
    </w:p>
    <w:p w14:paraId="5404A708" w14:textId="77777777" w:rsidR="004F6B7B" w:rsidRPr="004F6B7B" w:rsidRDefault="004F6B7B" w:rsidP="004F6B7B">
      <w:pPr>
        <w:jc w:val="both"/>
        <w:rPr>
          <w:rFonts w:ascii="Yu Gothic" w:eastAsia="Yu Gothic" w:hAnsi="Yu Gothic" w:cs="Aleo"/>
          <w:b/>
          <w:bCs/>
          <w:sz w:val="20"/>
          <w:szCs w:val="20"/>
        </w:rPr>
      </w:pPr>
      <w:r w:rsidRPr="004F6B7B">
        <w:rPr>
          <w:rFonts w:ascii="Yu Gothic" w:eastAsia="Yu Gothic" w:hAnsi="Yu Gothic" w:cs="Aleo"/>
          <w:b/>
          <w:bCs/>
          <w:sz w:val="20"/>
          <w:szCs w:val="20"/>
        </w:rPr>
        <w:t>e os impactos na demanda por energia elétrica</w:t>
      </w:r>
    </w:p>
    <w:p w14:paraId="7CD7F50C" w14:textId="77777777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7CC5C3EC" w14:textId="77777777" w:rsid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Com base na análise concluída no Produto 1 deste projeto, assim como lançando mão de</w:t>
      </w:r>
      <w:r>
        <w:rPr>
          <w:rFonts w:ascii="Yu Gothic Light" w:eastAsia="Yu Gothic Light" w:hAnsi="Yu Gothic Light" w:cs="Aleo"/>
          <w:sz w:val="20"/>
          <w:szCs w:val="20"/>
        </w:rPr>
        <w:t xml:space="preserve"> </w:t>
      </w:r>
      <w:r w:rsidRPr="004F6B7B">
        <w:rPr>
          <w:rFonts w:ascii="Yu Gothic Light" w:eastAsia="Yu Gothic Light" w:hAnsi="Yu Gothic Light" w:cs="Aleo"/>
          <w:sz w:val="20"/>
          <w:szCs w:val="20"/>
        </w:rPr>
        <w:t>ferramentas econométricas, avaliações mercadológicas, de políticas públicas que já tenham sido</w:t>
      </w:r>
      <w:r>
        <w:rPr>
          <w:rFonts w:ascii="Yu Gothic Light" w:eastAsia="Yu Gothic Light" w:hAnsi="Yu Gothic Light" w:cs="Aleo"/>
          <w:sz w:val="20"/>
          <w:szCs w:val="20"/>
        </w:rPr>
        <w:t xml:space="preserve"> </w:t>
      </w:r>
      <w:r w:rsidRPr="004F6B7B">
        <w:rPr>
          <w:rFonts w:ascii="Yu Gothic Light" w:eastAsia="Yu Gothic Light" w:hAnsi="Yu Gothic Light" w:cs="Aleo"/>
          <w:sz w:val="20"/>
          <w:szCs w:val="20"/>
        </w:rPr>
        <w:t>executadas ou estão previstas de serem implementadas nos próximos anos, entre outras</w:t>
      </w:r>
      <w:r>
        <w:rPr>
          <w:rFonts w:ascii="Yu Gothic Light" w:eastAsia="Yu Gothic Light" w:hAnsi="Yu Gothic Light" w:cs="Aleo"/>
          <w:sz w:val="20"/>
          <w:szCs w:val="20"/>
        </w:rPr>
        <w:t xml:space="preserve"> </w:t>
      </w:r>
      <w:r w:rsidRPr="004F6B7B">
        <w:rPr>
          <w:rFonts w:ascii="Yu Gothic Light" w:eastAsia="Yu Gothic Light" w:hAnsi="Yu Gothic Light" w:cs="Aleo"/>
          <w:sz w:val="20"/>
          <w:szCs w:val="20"/>
        </w:rPr>
        <w:t>informações relevantes, deverão ser elaborados cenários com projeções, no longo prazo, para o</w:t>
      </w:r>
      <w:r>
        <w:rPr>
          <w:rFonts w:ascii="Yu Gothic Light" w:eastAsia="Yu Gothic Light" w:hAnsi="Yu Gothic Light" w:cs="Aleo"/>
          <w:sz w:val="20"/>
          <w:szCs w:val="20"/>
        </w:rPr>
        <w:t xml:space="preserve"> </w:t>
      </w:r>
      <w:r w:rsidRPr="004F6B7B">
        <w:rPr>
          <w:rFonts w:ascii="Yu Gothic Light" w:eastAsia="Yu Gothic Light" w:hAnsi="Yu Gothic Light" w:cs="Aleo"/>
          <w:sz w:val="20"/>
          <w:szCs w:val="20"/>
        </w:rPr>
        <w:t>horizonte 2019-2050, das evoluções mais prováveis nas posses de cada um dos equipamentos de</w:t>
      </w:r>
      <w:r>
        <w:rPr>
          <w:rFonts w:ascii="Yu Gothic Light" w:eastAsia="Yu Gothic Light" w:hAnsi="Yu Gothic Light" w:cs="Aleo"/>
          <w:sz w:val="20"/>
          <w:szCs w:val="20"/>
        </w:rPr>
        <w:t xml:space="preserve"> </w:t>
      </w:r>
      <w:r w:rsidRPr="004F6B7B">
        <w:rPr>
          <w:rFonts w:ascii="Yu Gothic Light" w:eastAsia="Yu Gothic Light" w:hAnsi="Yu Gothic Light" w:cs="Aleo"/>
          <w:sz w:val="20"/>
          <w:szCs w:val="20"/>
        </w:rPr>
        <w:t>uso estritamente residencial investigados na PPH 2019. Para tanto, três cenários deverão ser</w:t>
      </w:r>
      <w:r>
        <w:rPr>
          <w:rFonts w:ascii="Yu Gothic Light" w:eastAsia="Yu Gothic Light" w:hAnsi="Yu Gothic Light" w:cs="Aleo"/>
          <w:sz w:val="20"/>
          <w:szCs w:val="20"/>
        </w:rPr>
        <w:t xml:space="preserve"> </w:t>
      </w:r>
      <w:r w:rsidRPr="004F6B7B">
        <w:rPr>
          <w:rFonts w:ascii="Yu Gothic Light" w:eastAsia="Yu Gothic Light" w:hAnsi="Yu Gothic Light" w:cs="Aleo"/>
          <w:sz w:val="20"/>
          <w:szCs w:val="20"/>
        </w:rPr>
        <w:t xml:space="preserve">elaborados e apresentados: </w:t>
      </w:r>
    </w:p>
    <w:p w14:paraId="690FC22D" w14:textId="77777777" w:rsid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1DEA9714" w14:textId="0870C3AF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 xml:space="preserve">a) cenário otimista; </w:t>
      </w:r>
    </w:p>
    <w:p w14:paraId="1EAF0445" w14:textId="77777777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 xml:space="preserve">b) cenário mais provável; e </w:t>
      </w:r>
    </w:p>
    <w:p w14:paraId="5FF6382B" w14:textId="77777777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 xml:space="preserve">c) cenário pessimista. </w:t>
      </w:r>
    </w:p>
    <w:p w14:paraId="3637742D" w14:textId="77777777" w:rsid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1275A564" w14:textId="03D5A56A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Cada um dos cenários, devem ser apresentados os argumentos que os basearam.</w:t>
      </w:r>
    </w:p>
    <w:p w14:paraId="62859BB2" w14:textId="77777777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3453A668" w14:textId="2BA2E705" w:rsid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Para o desenvolvimento do estudo, espera-se:</w:t>
      </w:r>
    </w:p>
    <w:p w14:paraId="382DC3E8" w14:textId="77777777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0456A75A" w14:textId="652C69A6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a) uma avaliação das possíveis barreiras e oportunidades que possam influenciar a evolução das aquisições de cada um dos equipamentos;</w:t>
      </w:r>
    </w:p>
    <w:p w14:paraId="5013C3C7" w14:textId="238581A9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b) uma análise sobre o histórico de vendas de cada equipamento;</w:t>
      </w:r>
    </w:p>
    <w:p w14:paraId="43E2F206" w14:textId="7628AAB9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c) um levantamento de possíveis políticas de incentivos para aquisição de equipamentos já realizadas e possíveis de serem implementadas;</w:t>
      </w:r>
    </w:p>
    <w:p w14:paraId="5EAEB2C9" w14:textId="52F13127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d) que sejam investigadas as regulamentações vigentes sobre o tema;</w:t>
      </w:r>
    </w:p>
    <w:p w14:paraId="7916A4A0" w14:textId="25C77D27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e) que sejam exploradas as possíveis regulamentações em vias de serem extintas ou implementadas;</w:t>
      </w:r>
    </w:p>
    <w:p w14:paraId="19A48818" w14:textId="67A47622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f) uma abordagem sobre as tendências das evoluções tecnológicas a serem implementadas e que possam impactar as aquisições futuras;</w:t>
      </w:r>
    </w:p>
    <w:p w14:paraId="2AF31CEA" w14:textId="1BBFA302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g) uma reflexão sobre os aspectos externos ao país que possam ser influenciadores, entre outros fatores de impacto, como, por exemplo, evoluções tarifárias de energia elétrica previstas, impactos de programas de</w:t>
      </w:r>
      <w:r w:rsidR="007E1424">
        <w:rPr>
          <w:rFonts w:ascii="Yu Gothic Medium" w:eastAsia="Yu Gothic Medium" w:hAnsi="Yu Gothic Medium" w:cs="Aleo"/>
          <w:sz w:val="20"/>
          <w:szCs w:val="20"/>
        </w:rPr>
        <w:t xml:space="preserve"> </w:t>
      </w:r>
      <w:r w:rsidRPr="004F6B7B">
        <w:rPr>
          <w:rFonts w:ascii="Yu Gothic Medium" w:eastAsia="Yu Gothic Medium" w:hAnsi="Yu Gothic Medium" w:cs="Aleo"/>
          <w:sz w:val="20"/>
          <w:szCs w:val="20"/>
        </w:rPr>
        <w:t>distribuição de renda, e alterações de políticas de programas de eficiência energética.</w:t>
      </w:r>
    </w:p>
    <w:p w14:paraId="3A3570E8" w14:textId="64EA9FB3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h) impactos de políticas de eficiência energética relativas a envoltórias de edificações na cenarização de demanda do setor residencial.</w:t>
      </w:r>
    </w:p>
    <w:p w14:paraId="49EFDD18" w14:textId="77777777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4BA8FCEC" w14:textId="0BD01CDC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Espera-se, ainda, uma avaliação sobre a possibilidade de se considerar os impactos de políticas</w:t>
      </w:r>
    </w:p>
    <w:p w14:paraId="2CFBC141" w14:textId="77777777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de eficiência energética relativas a envoltórias de edificações na cenarização de demanda do</w:t>
      </w:r>
    </w:p>
    <w:p w14:paraId="51319415" w14:textId="77777777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setor residencial.</w:t>
      </w:r>
    </w:p>
    <w:p w14:paraId="7BE04E92" w14:textId="77777777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760ACFAE" w14:textId="3AB2E3F7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O Produto 2, a ser entregue, deverá ser um relatório contendo no mínimo os seguintes itens:</w:t>
      </w:r>
    </w:p>
    <w:p w14:paraId="748682A3" w14:textId="77777777" w:rsid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46F5D47C" w14:textId="2B54EFF6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1) introdução;</w:t>
      </w:r>
    </w:p>
    <w:p w14:paraId="49D22458" w14:textId="2FAF76A0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2) objetivo;</w:t>
      </w:r>
    </w:p>
    <w:p w14:paraId="4AB6DB46" w14:textId="0DB7E898" w:rsid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  <w:u w:val="single"/>
        </w:rPr>
      </w:pPr>
      <w:r w:rsidRPr="00E21B82">
        <w:rPr>
          <w:rFonts w:ascii="Yu Gothic Medium" w:eastAsia="Yu Gothic Medium" w:hAnsi="Yu Gothic Medium" w:cs="Aleo"/>
          <w:sz w:val="20"/>
          <w:szCs w:val="20"/>
          <w:u w:val="single"/>
        </w:rPr>
        <w:t>3) análises mercadológicas, tecnológicas e de políticas públicas impactantes;</w:t>
      </w:r>
    </w:p>
    <w:p w14:paraId="7211134D" w14:textId="77777777" w:rsidR="00E21B82" w:rsidRPr="00E21B82" w:rsidRDefault="00E21B82" w:rsidP="00E21B82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E21B82">
        <w:rPr>
          <w:rFonts w:ascii="Yu Gothic Light" w:eastAsia="Yu Gothic Light" w:hAnsi="Yu Gothic Light" w:cs="Aleo"/>
          <w:sz w:val="20"/>
          <w:szCs w:val="20"/>
        </w:rPr>
        <w:t>a. lâmpada</w:t>
      </w:r>
    </w:p>
    <w:p w14:paraId="71609857" w14:textId="558996AF" w:rsidR="00E21B82" w:rsidRDefault="00E21B82" w:rsidP="00E21B82">
      <w:pPr>
        <w:jc w:val="both"/>
        <w:rPr>
          <w:rFonts w:ascii="Yu Gothic Light" w:eastAsia="Yu Gothic Light" w:hAnsi="Yu Gothic Light" w:cs="Aleo"/>
          <w:sz w:val="20"/>
          <w:szCs w:val="20"/>
        </w:rPr>
      </w:pPr>
      <w:r>
        <w:rPr>
          <w:rFonts w:ascii="Yu Gothic Light" w:eastAsia="Yu Gothic Light" w:hAnsi="Yu Gothic Light" w:cs="Aleo"/>
          <w:sz w:val="20"/>
          <w:szCs w:val="20"/>
        </w:rPr>
        <w:t>b. refrigerador</w:t>
      </w:r>
    </w:p>
    <w:p w14:paraId="3C4C78D9" w14:textId="69A0AD25" w:rsidR="00E21B82" w:rsidRDefault="00E21B82" w:rsidP="00E21B82">
      <w:pPr>
        <w:jc w:val="both"/>
        <w:rPr>
          <w:rFonts w:ascii="Yu Gothic Light" w:eastAsia="Yu Gothic Light" w:hAnsi="Yu Gothic Light" w:cs="Aleo"/>
          <w:sz w:val="20"/>
          <w:szCs w:val="20"/>
        </w:rPr>
      </w:pPr>
      <w:r>
        <w:rPr>
          <w:rFonts w:ascii="Yu Gothic Light" w:eastAsia="Yu Gothic Light" w:hAnsi="Yu Gothic Light" w:cs="Aleo"/>
          <w:sz w:val="20"/>
          <w:szCs w:val="20"/>
        </w:rPr>
        <w:t>c. freezer</w:t>
      </w:r>
    </w:p>
    <w:p w14:paraId="462582D7" w14:textId="6A5EC099" w:rsidR="00E21B82" w:rsidRDefault="00E21B82" w:rsidP="00E21B82">
      <w:pPr>
        <w:jc w:val="both"/>
        <w:rPr>
          <w:rFonts w:ascii="Yu Gothic Light" w:eastAsia="Yu Gothic Light" w:hAnsi="Yu Gothic Light" w:cs="Aleo"/>
          <w:sz w:val="20"/>
          <w:szCs w:val="20"/>
        </w:rPr>
      </w:pPr>
      <w:r>
        <w:rPr>
          <w:rFonts w:ascii="Yu Gothic Light" w:eastAsia="Yu Gothic Light" w:hAnsi="Yu Gothic Light" w:cs="Aleo"/>
          <w:sz w:val="20"/>
          <w:szCs w:val="20"/>
        </w:rPr>
        <w:lastRenderedPageBreak/>
        <w:t>d. ar-condicionado</w:t>
      </w:r>
    </w:p>
    <w:p w14:paraId="244A6491" w14:textId="71AA7191" w:rsidR="00E21B82" w:rsidRDefault="00E21B82" w:rsidP="00E21B82">
      <w:pPr>
        <w:jc w:val="both"/>
        <w:rPr>
          <w:rFonts w:ascii="Yu Gothic Light" w:eastAsia="Yu Gothic Light" w:hAnsi="Yu Gothic Light" w:cs="Aleo"/>
          <w:sz w:val="20"/>
          <w:szCs w:val="20"/>
        </w:rPr>
      </w:pPr>
      <w:r>
        <w:rPr>
          <w:rFonts w:ascii="Yu Gothic Light" w:eastAsia="Yu Gothic Light" w:hAnsi="Yu Gothic Light" w:cs="Aleo"/>
          <w:sz w:val="20"/>
          <w:szCs w:val="20"/>
        </w:rPr>
        <w:t>e. televisão</w:t>
      </w:r>
    </w:p>
    <w:p w14:paraId="193878B5" w14:textId="716DA0E2" w:rsidR="00E21B82" w:rsidRDefault="00E21B82" w:rsidP="00E21B82">
      <w:pPr>
        <w:jc w:val="both"/>
        <w:rPr>
          <w:rFonts w:ascii="Yu Gothic Light" w:eastAsia="Yu Gothic Light" w:hAnsi="Yu Gothic Light" w:cs="Aleo"/>
          <w:sz w:val="20"/>
          <w:szCs w:val="20"/>
        </w:rPr>
      </w:pPr>
      <w:r>
        <w:rPr>
          <w:rFonts w:ascii="Yu Gothic Light" w:eastAsia="Yu Gothic Light" w:hAnsi="Yu Gothic Light" w:cs="Aleo"/>
          <w:sz w:val="20"/>
          <w:szCs w:val="20"/>
        </w:rPr>
        <w:t>f. micro-ondas</w:t>
      </w:r>
    </w:p>
    <w:p w14:paraId="0D80897A" w14:textId="4899682C" w:rsidR="00E21B82" w:rsidRPr="004F6B7B" w:rsidRDefault="00E21B82" w:rsidP="00E21B82">
      <w:pPr>
        <w:jc w:val="both"/>
        <w:rPr>
          <w:rFonts w:ascii="Yu Gothic Light" w:eastAsia="Yu Gothic Light" w:hAnsi="Yu Gothic Light"/>
          <w:sz w:val="20"/>
          <w:szCs w:val="20"/>
        </w:rPr>
      </w:pPr>
      <w:r>
        <w:rPr>
          <w:rFonts w:ascii="Yu Gothic Light" w:eastAsia="Yu Gothic Light" w:hAnsi="Yu Gothic Light" w:cs="Aleo"/>
          <w:sz w:val="20"/>
          <w:szCs w:val="20"/>
        </w:rPr>
        <w:t>g. máquina de lavar roupa</w:t>
      </w:r>
    </w:p>
    <w:p w14:paraId="18075188" w14:textId="1726D614" w:rsidR="00E21B82" w:rsidRDefault="00E21B82" w:rsidP="004F6B7B">
      <w:pPr>
        <w:jc w:val="both"/>
        <w:rPr>
          <w:rFonts w:ascii="Yu Gothic Medium" w:eastAsia="Yu Gothic Medium" w:hAnsi="Yu Gothic Medium" w:cs="Aleo"/>
          <w:sz w:val="20"/>
          <w:szCs w:val="20"/>
          <w:u w:val="single"/>
        </w:rPr>
      </w:pPr>
    </w:p>
    <w:p w14:paraId="755E3206" w14:textId="7FD7E208" w:rsidR="004F6B7B" w:rsidRP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4F6B7B">
        <w:rPr>
          <w:rFonts w:ascii="Yu Gothic Medium" w:eastAsia="Yu Gothic Medium" w:hAnsi="Yu Gothic Medium" w:cs="Aleo"/>
          <w:sz w:val="20"/>
          <w:szCs w:val="20"/>
        </w:rPr>
        <w:t>4) cenários: otimista, mais provável e pessimista para a evolução das posses de equipamentos elétricos;</w:t>
      </w:r>
    </w:p>
    <w:p w14:paraId="7D2E884F" w14:textId="456617DC" w:rsidR="004F6B7B" w:rsidRPr="004F6B7B" w:rsidRDefault="00B546FE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>
        <w:rPr>
          <w:rFonts w:ascii="Yu Gothic Medium" w:eastAsia="Yu Gothic Medium" w:hAnsi="Yu Gothic Medium" w:cs="Aleo"/>
          <w:sz w:val="20"/>
          <w:szCs w:val="20"/>
        </w:rPr>
        <w:t>5</w:t>
      </w:r>
      <w:r w:rsidR="004F6B7B" w:rsidRPr="004F6B7B">
        <w:rPr>
          <w:rFonts w:ascii="Yu Gothic Medium" w:eastAsia="Yu Gothic Medium" w:hAnsi="Yu Gothic Medium" w:cs="Aleo"/>
          <w:sz w:val="20"/>
          <w:szCs w:val="20"/>
        </w:rPr>
        <w:t>) conclusões; e</w:t>
      </w:r>
    </w:p>
    <w:p w14:paraId="5CEF2E0A" w14:textId="4F060ED8" w:rsidR="004F6B7B" w:rsidRPr="004F6B7B" w:rsidRDefault="00B546FE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>
        <w:rPr>
          <w:rFonts w:ascii="Yu Gothic Medium" w:eastAsia="Yu Gothic Medium" w:hAnsi="Yu Gothic Medium" w:cs="Aleo"/>
          <w:sz w:val="20"/>
          <w:szCs w:val="20"/>
        </w:rPr>
        <w:t>6</w:t>
      </w:r>
      <w:r w:rsidR="004F6B7B" w:rsidRPr="004F6B7B">
        <w:rPr>
          <w:rFonts w:ascii="Yu Gothic Medium" w:eastAsia="Yu Gothic Medium" w:hAnsi="Yu Gothic Medium" w:cs="Aleo"/>
          <w:sz w:val="20"/>
          <w:szCs w:val="20"/>
        </w:rPr>
        <w:t>) referências.</w:t>
      </w:r>
    </w:p>
    <w:p w14:paraId="71886CE4" w14:textId="77777777" w:rsid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60C05088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Horizonte temporal 2019-2050</w:t>
      </w:r>
    </w:p>
    <w:p w14:paraId="6E30C9F3" w14:textId="77777777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47A19669" w14:textId="7450D22E" w:rsidR="004F6B7B" w:rsidRP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Dados para os cenários:</w:t>
      </w:r>
    </w:p>
    <w:p w14:paraId="0B6BCE59" w14:textId="77777777" w:rsidR="004F6B7B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4632057C" w14:textId="4CDE68EB" w:rsidR="004F6B7B" w:rsidRPr="00AA3398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>- Projeção do número de domicílios por região e Brasil até 2050</w:t>
      </w:r>
    </w:p>
    <w:p w14:paraId="75EF739C" w14:textId="5B9C1284" w:rsidR="004F6B7B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>- Projeção de habitantes por domicílios por região e Brasil até 2050</w:t>
      </w:r>
    </w:p>
    <w:p w14:paraId="621A5C70" w14:textId="208F0376" w:rsidR="00BB0722" w:rsidRPr="00AA3398" w:rsidRDefault="00BB0722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>
        <w:rPr>
          <w:rFonts w:ascii="Yu Gothic Medium" w:eastAsia="Yu Gothic Medium" w:hAnsi="Yu Gothic Medium" w:cs="Aleo"/>
          <w:sz w:val="20"/>
          <w:szCs w:val="20"/>
        </w:rPr>
        <w:t xml:space="preserve">- Projeção da evolução da renda das famílias </w:t>
      </w:r>
      <w:r w:rsidRPr="00AA3398">
        <w:rPr>
          <w:rFonts w:ascii="Yu Gothic Medium" w:eastAsia="Yu Gothic Medium" w:hAnsi="Yu Gothic Medium" w:cs="Aleo"/>
          <w:sz w:val="20"/>
          <w:szCs w:val="20"/>
        </w:rPr>
        <w:t>por região e Brasil até 2050</w:t>
      </w:r>
      <w:r>
        <w:rPr>
          <w:rFonts w:ascii="Yu Gothic Medium" w:eastAsia="Yu Gothic Medium" w:hAnsi="Yu Gothic Medium" w:cs="Aleo"/>
          <w:sz w:val="20"/>
          <w:szCs w:val="20"/>
        </w:rPr>
        <w:t xml:space="preserve"> </w:t>
      </w:r>
    </w:p>
    <w:p w14:paraId="08094D4D" w14:textId="0AF95AEB" w:rsidR="004F6B7B" w:rsidRPr="00AA3398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>- Posse de equipamentos de acordo com os diferentes anos da PPH por região e para Brasil</w:t>
      </w:r>
    </w:p>
    <w:p w14:paraId="67E741FC" w14:textId="102FA723" w:rsidR="004F6B7B" w:rsidRPr="00AA3398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>- Histórico de posse de equipamentos em países desenvolvidos</w:t>
      </w:r>
    </w:p>
    <w:p w14:paraId="446D49F0" w14:textId="0681C426" w:rsidR="004F6B7B" w:rsidRPr="00AA3398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>- Histórico de venda de equipamentos</w:t>
      </w:r>
      <w:r w:rsidR="00AA3398" w:rsidRPr="00AA3398">
        <w:rPr>
          <w:rFonts w:ascii="Yu Gothic Medium" w:eastAsia="Yu Gothic Medium" w:hAnsi="Yu Gothic Medium" w:cs="Aleo"/>
          <w:sz w:val="20"/>
          <w:szCs w:val="20"/>
        </w:rPr>
        <w:t xml:space="preserve"> </w:t>
      </w:r>
      <w:r w:rsidRPr="00AA3398">
        <w:rPr>
          <w:rFonts w:ascii="Yu Gothic Medium" w:eastAsia="Yu Gothic Medium" w:hAnsi="Yu Gothic Medium" w:cs="Aleo"/>
          <w:sz w:val="20"/>
          <w:szCs w:val="20"/>
        </w:rPr>
        <w:t>por região e Brasil</w:t>
      </w:r>
    </w:p>
    <w:p w14:paraId="2DDB5789" w14:textId="1E18D88F" w:rsidR="004F6B7B" w:rsidRPr="00AA3398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>- Projeção de venda de equipamentos</w:t>
      </w:r>
      <w:r w:rsidR="00AA3398" w:rsidRPr="00AA3398">
        <w:rPr>
          <w:rFonts w:ascii="Yu Gothic Medium" w:eastAsia="Yu Gothic Medium" w:hAnsi="Yu Gothic Medium" w:cs="Aleo"/>
          <w:sz w:val="20"/>
          <w:szCs w:val="20"/>
        </w:rPr>
        <w:t xml:space="preserve"> </w:t>
      </w:r>
      <w:r w:rsidRPr="00AA3398">
        <w:rPr>
          <w:rFonts w:ascii="Yu Gothic Medium" w:eastAsia="Yu Gothic Medium" w:hAnsi="Yu Gothic Medium" w:cs="Aleo"/>
          <w:sz w:val="20"/>
          <w:szCs w:val="20"/>
        </w:rPr>
        <w:t>por região e Brasil até 2050</w:t>
      </w:r>
    </w:p>
    <w:p w14:paraId="20D7D401" w14:textId="00971292" w:rsidR="004F6B7B" w:rsidRPr="00AA3398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>- Projeção de posse de equipamentos por região e Brasil até 2050</w:t>
      </w:r>
    </w:p>
    <w:p w14:paraId="52B9E754" w14:textId="607302B2" w:rsidR="004F6B7B" w:rsidRPr="00AA3398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>- Projeção de número de domicílios com equipamentos</w:t>
      </w:r>
      <w:r w:rsidR="00AA3398" w:rsidRPr="00AA3398">
        <w:rPr>
          <w:rFonts w:ascii="Yu Gothic Medium" w:eastAsia="Yu Gothic Medium" w:hAnsi="Yu Gothic Medium" w:cs="Aleo"/>
          <w:sz w:val="20"/>
          <w:szCs w:val="20"/>
        </w:rPr>
        <w:t xml:space="preserve"> </w:t>
      </w:r>
      <w:r w:rsidRPr="00AA3398">
        <w:rPr>
          <w:rFonts w:ascii="Yu Gothic Medium" w:eastAsia="Yu Gothic Medium" w:hAnsi="Yu Gothic Medium" w:cs="Aleo"/>
          <w:sz w:val="20"/>
          <w:szCs w:val="20"/>
        </w:rPr>
        <w:t>por região e Brasil até 2050</w:t>
      </w:r>
    </w:p>
    <w:p w14:paraId="5E3B9F30" w14:textId="2B959E90" w:rsidR="004F6B7B" w:rsidRPr="00AA3398" w:rsidRDefault="004F6B7B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 xml:space="preserve">- Métricas de eficiência </w:t>
      </w:r>
      <w:r w:rsidR="00AA3398" w:rsidRPr="00AA3398">
        <w:rPr>
          <w:rFonts w:ascii="Yu Gothic Medium" w:eastAsia="Yu Gothic Medium" w:hAnsi="Yu Gothic Medium" w:cs="Aleo"/>
          <w:sz w:val="20"/>
          <w:szCs w:val="20"/>
        </w:rPr>
        <w:t xml:space="preserve">energética </w:t>
      </w:r>
      <w:r w:rsidRPr="00AA3398">
        <w:rPr>
          <w:rFonts w:ascii="Yu Gothic Medium" w:eastAsia="Yu Gothic Medium" w:hAnsi="Yu Gothic Medium" w:cs="Aleo"/>
          <w:sz w:val="20"/>
          <w:szCs w:val="20"/>
        </w:rPr>
        <w:t>recomendadas para os equipamentos</w:t>
      </w:r>
    </w:p>
    <w:p w14:paraId="1E22663A" w14:textId="49666A3E" w:rsidR="00AA3398" w:rsidRPr="00AA3398" w:rsidRDefault="00AA3398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>- Histórico da tarifa de energia elétrica para o consumidor residencial</w:t>
      </w:r>
      <w:r>
        <w:rPr>
          <w:rFonts w:ascii="Yu Gothic Medium" w:eastAsia="Yu Gothic Medium" w:hAnsi="Yu Gothic Medium" w:cs="Aleo"/>
          <w:sz w:val="20"/>
          <w:szCs w:val="20"/>
        </w:rPr>
        <w:t xml:space="preserve"> (média por regiões e Brasil)</w:t>
      </w:r>
    </w:p>
    <w:p w14:paraId="248253DC" w14:textId="49A12E9C" w:rsidR="00AA3398" w:rsidRDefault="00AA3398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 w:rsidRPr="00AA3398">
        <w:rPr>
          <w:rFonts w:ascii="Yu Gothic Medium" w:eastAsia="Yu Gothic Medium" w:hAnsi="Yu Gothic Medium" w:cs="Aleo"/>
          <w:sz w:val="20"/>
          <w:szCs w:val="20"/>
        </w:rPr>
        <w:t xml:space="preserve">- </w:t>
      </w:r>
      <w:r w:rsidR="00FE0B6E">
        <w:rPr>
          <w:rFonts w:ascii="Yu Gothic Medium" w:eastAsia="Yu Gothic Medium" w:hAnsi="Yu Gothic Medium" w:cs="Aleo"/>
          <w:sz w:val="20"/>
          <w:szCs w:val="20"/>
        </w:rPr>
        <w:t>Classe de renda dos domicílios analisados na PPH</w:t>
      </w:r>
    </w:p>
    <w:p w14:paraId="2AFA844F" w14:textId="77777777" w:rsidR="00FE0B6E" w:rsidRDefault="00FE0B6E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>
        <w:rPr>
          <w:rFonts w:ascii="Yu Gothic Medium" w:eastAsia="Yu Gothic Medium" w:hAnsi="Yu Gothic Medium" w:cs="Aleo"/>
          <w:sz w:val="20"/>
          <w:szCs w:val="20"/>
        </w:rPr>
        <w:t>- Políticas de incentivo a aquisição de equipamentos</w:t>
      </w:r>
    </w:p>
    <w:p w14:paraId="4979BFBF" w14:textId="77777777" w:rsidR="00D44626" w:rsidRDefault="00FE0B6E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>
        <w:rPr>
          <w:rFonts w:ascii="Yu Gothic Medium" w:eastAsia="Yu Gothic Medium" w:hAnsi="Yu Gothic Medium" w:cs="Aleo"/>
          <w:sz w:val="20"/>
          <w:szCs w:val="20"/>
        </w:rPr>
        <w:t>- Políticas de banimento de equipamentos</w:t>
      </w:r>
    </w:p>
    <w:p w14:paraId="76F2F412" w14:textId="4E5D4983" w:rsidR="00FE0B6E" w:rsidRPr="00AA3398" w:rsidRDefault="00D44626" w:rsidP="004F6B7B">
      <w:pPr>
        <w:jc w:val="both"/>
        <w:rPr>
          <w:rFonts w:ascii="Yu Gothic Medium" w:eastAsia="Yu Gothic Medium" w:hAnsi="Yu Gothic Medium" w:cs="Aleo"/>
          <w:sz w:val="20"/>
          <w:szCs w:val="20"/>
        </w:rPr>
      </w:pPr>
      <w:r>
        <w:rPr>
          <w:rFonts w:ascii="Yu Gothic Medium" w:eastAsia="Yu Gothic Medium" w:hAnsi="Yu Gothic Medium" w:cs="Aleo"/>
          <w:sz w:val="20"/>
          <w:szCs w:val="20"/>
        </w:rPr>
        <w:t>- Dados socioeconômicos disponíveis na PPH2019</w:t>
      </w:r>
      <w:r w:rsidR="00FE0B6E">
        <w:rPr>
          <w:rFonts w:ascii="Yu Gothic Medium" w:eastAsia="Yu Gothic Medium" w:hAnsi="Yu Gothic Medium" w:cs="Aleo"/>
          <w:sz w:val="20"/>
          <w:szCs w:val="20"/>
        </w:rPr>
        <w:t xml:space="preserve"> </w:t>
      </w:r>
    </w:p>
    <w:p w14:paraId="2616825A" w14:textId="77777777" w:rsid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</w:p>
    <w:p w14:paraId="72407160" w14:textId="1D71505F" w:rsidR="00976D97" w:rsidRPr="004F6B7B" w:rsidRDefault="00976D97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proofErr w:type="spellStart"/>
      <w:r>
        <w:rPr>
          <w:rFonts w:ascii="Yu Gothic Light" w:eastAsia="Yu Gothic Light" w:hAnsi="Yu Gothic Light"/>
          <w:sz w:val="20"/>
          <w:szCs w:val="20"/>
        </w:rPr>
        <w:t>Obs</w:t>
      </w:r>
      <w:proofErr w:type="spellEnd"/>
      <w:r>
        <w:rPr>
          <w:rFonts w:ascii="Yu Gothic Light" w:eastAsia="Yu Gothic Light" w:hAnsi="Yu Gothic Light"/>
          <w:sz w:val="20"/>
          <w:szCs w:val="20"/>
        </w:rPr>
        <w:t xml:space="preserve">: Equipamentos = </w:t>
      </w:r>
      <w:r>
        <w:rPr>
          <w:rFonts w:ascii="Yu Gothic Light" w:eastAsia="Yu Gothic Light" w:hAnsi="Yu Gothic Light" w:cs="Aleo"/>
          <w:sz w:val="20"/>
          <w:szCs w:val="20"/>
        </w:rPr>
        <w:t>lâmpada, refrigerador, freezer, ar-condicionado, televisão, micro-ondas, máquina de lavar roupa.</w:t>
      </w:r>
    </w:p>
    <w:p w14:paraId="4547176C" w14:textId="77777777" w:rsid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</w:p>
    <w:p w14:paraId="24ED2786" w14:textId="77777777" w:rsidR="00E26FEC" w:rsidRDefault="00E26FEC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</w:p>
    <w:p w14:paraId="063BD710" w14:textId="55D3AFB7" w:rsidR="00E26FEC" w:rsidRDefault="00E26FEC" w:rsidP="00E26FEC">
      <w:pPr>
        <w:jc w:val="center"/>
        <w:rPr>
          <w:rFonts w:ascii="Yu Gothic" w:eastAsia="Yu Gothic" w:hAnsi="Yu Gothic"/>
          <w:b/>
          <w:bCs/>
          <w:sz w:val="20"/>
          <w:szCs w:val="20"/>
        </w:rPr>
      </w:pPr>
      <w:r w:rsidRPr="00E26FEC">
        <w:rPr>
          <w:rFonts w:ascii="Yu Gothic" w:eastAsia="Yu Gothic" w:hAnsi="Yu Gothic"/>
          <w:b/>
          <w:bCs/>
          <w:sz w:val="20"/>
          <w:szCs w:val="20"/>
        </w:rPr>
        <w:t xml:space="preserve">Exemplo de um estudo </w:t>
      </w:r>
      <w:r>
        <w:rPr>
          <w:rFonts w:ascii="Yu Gothic" w:eastAsia="Yu Gothic" w:hAnsi="Yu Gothic"/>
          <w:b/>
          <w:bCs/>
          <w:sz w:val="20"/>
          <w:szCs w:val="20"/>
        </w:rPr>
        <w:t>similar</w:t>
      </w:r>
    </w:p>
    <w:p w14:paraId="77B6C736" w14:textId="77777777" w:rsidR="00E26FEC" w:rsidRPr="00E26FEC" w:rsidRDefault="00E26FEC" w:rsidP="00E26FEC">
      <w:pPr>
        <w:jc w:val="center"/>
        <w:rPr>
          <w:rFonts w:ascii="Yu Gothic" w:eastAsia="Yu Gothic" w:hAnsi="Yu Gothic"/>
          <w:b/>
          <w:bCs/>
          <w:sz w:val="20"/>
          <w:szCs w:val="20"/>
        </w:rPr>
      </w:pPr>
    </w:p>
    <w:p w14:paraId="4B785B47" w14:textId="0B4303E8" w:rsidR="00E35311" w:rsidRPr="00F80D24" w:rsidRDefault="005B1760" w:rsidP="004F6B7B">
      <w:pPr>
        <w:jc w:val="both"/>
        <w:rPr>
          <w:rFonts w:ascii="Yu Gothic Medium" w:eastAsia="Yu Gothic Medium" w:hAnsi="Yu Gothic Medium"/>
          <w:sz w:val="20"/>
          <w:szCs w:val="20"/>
          <w:u w:val="single"/>
        </w:rPr>
      </w:pPr>
      <w:r w:rsidRPr="00F80D24">
        <w:rPr>
          <w:rFonts w:ascii="Yu Gothic Medium" w:eastAsia="Yu Gothic Medium" w:hAnsi="Yu Gothic Medium"/>
          <w:sz w:val="20"/>
          <w:szCs w:val="20"/>
          <w:u w:val="single"/>
        </w:rPr>
        <w:t>Cenário Referência</w:t>
      </w:r>
      <w:r w:rsidR="004F6B7B" w:rsidRPr="00F80D24">
        <w:rPr>
          <w:rFonts w:ascii="Yu Gothic Medium" w:eastAsia="Yu Gothic Medium" w:hAnsi="Yu Gothic Medium"/>
          <w:sz w:val="20"/>
          <w:szCs w:val="20"/>
          <w:u w:val="single"/>
        </w:rPr>
        <w:t>:</w:t>
      </w:r>
    </w:p>
    <w:p w14:paraId="5C0279F6" w14:textId="77777777" w:rsidR="005B1760" w:rsidRPr="004F6B7B" w:rsidRDefault="005B1760" w:rsidP="004F6B7B">
      <w:pPr>
        <w:pStyle w:val="Default"/>
        <w:jc w:val="both"/>
        <w:rPr>
          <w:rFonts w:ascii="Yu Gothic Light" w:eastAsia="Yu Gothic Light" w:hAnsi="Yu Gothic Light"/>
          <w:sz w:val="20"/>
          <w:szCs w:val="20"/>
          <w:lang w:val="pt-BR"/>
        </w:rPr>
      </w:pPr>
    </w:p>
    <w:p w14:paraId="660DB798" w14:textId="626F600A" w:rsidR="005B1760" w:rsidRPr="004F6B7B" w:rsidRDefault="005B1760" w:rsidP="00BB0722">
      <w:pPr>
        <w:pStyle w:val="Pa31"/>
        <w:spacing w:after="260"/>
        <w:jc w:val="both"/>
        <w:rPr>
          <w:rFonts w:ascii="Yu Gothic Light" w:eastAsia="Yu Gothic Light" w:hAnsi="Yu Gothic Light"/>
          <w:sz w:val="20"/>
          <w:szCs w:val="20"/>
          <w:lang w:val="pt-BR"/>
        </w:rPr>
      </w:pPr>
      <w:r w:rsidRPr="004F6B7B">
        <w:rPr>
          <w:rFonts w:ascii="Yu Gothic Light" w:eastAsia="Yu Gothic Light" w:hAnsi="Yu Gothic Light"/>
          <w:sz w:val="20"/>
          <w:szCs w:val="20"/>
          <w:lang w:val="pt-BR"/>
        </w:rPr>
        <w:t>O cenário REF é visto como uma linha de base, pois não considera nenhuma modificação estrutural significativa. Ele aponta o que aconteceria caso não fosse tomada nenhuma medida de mitigação de emissões de GEE adicional nos setores analisados e na GD. Dessa forma, as variáveis seguem a tra</w:t>
      </w:r>
      <w:r w:rsidRPr="004F6B7B">
        <w:rPr>
          <w:rFonts w:ascii="Yu Gothic Light" w:eastAsia="Yu Gothic Light" w:hAnsi="Yu Gothic Light"/>
          <w:sz w:val="20"/>
          <w:szCs w:val="20"/>
          <w:lang w:val="pt-BR"/>
        </w:rPr>
        <w:softHyphen/>
        <w:t>jetória de tendência atual até 2050.</w:t>
      </w:r>
    </w:p>
    <w:p w14:paraId="09969C4E" w14:textId="37492B45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 xml:space="preserve">O procedimento explicitado neste capítulo consiste na identificação de premissas básicas sobre os </w:t>
      </w:r>
      <w:r w:rsidRPr="004F6B7B">
        <w:rPr>
          <w:rFonts w:ascii="Yu Gothic Light" w:eastAsia="Yu Gothic Light" w:hAnsi="Yu Gothic Light" w:cs="Aleo"/>
          <w:sz w:val="20"/>
          <w:szCs w:val="20"/>
        </w:rPr>
        <w:t xml:space="preserve">drivers do consumo energético, como crescimento populacional, assim como pressupostos acerca da evolução da posse, </w:t>
      </w:r>
      <w:r w:rsidRPr="004F6B7B">
        <w:rPr>
          <w:rFonts w:ascii="Yu Gothic Light" w:eastAsia="Yu Gothic Light" w:hAnsi="Yu Gothic Light" w:cs="Aleo"/>
          <w:sz w:val="20"/>
          <w:szCs w:val="20"/>
        </w:rPr>
        <w:lastRenderedPageBreak/>
        <w:t>do uso e da eficiência de equipamentos de uso final. A partir dessas informações e com base nas equações descritas na seção 3.3, são projetados o consumo de energia e as emissões resultantes no horizonte de tempo analisado.</w:t>
      </w:r>
    </w:p>
    <w:p w14:paraId="6F852390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45FB3A04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Assumiu-se no cenário que a média de lâmpadas no Brasil (considerando todas as tecnologias)</w:t>
      </w:r>
    </w:p>
    <w:p w14:paraId="51ED812C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calculada para o ano-base foi de 8,58 lâmpadas/domicílio, assim como a posse média de lâmpadas</w:t>
      </w:r>
    </w:p>
    <w:p w14:paraId="1F814708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para o ano 2050 será de 12,13 lâmpadas/domicílio, segundo EPE (2014a). Nesse sentido, estimou-se</w:t>
      </w:r>
    </w:p>
    <w:p w14:paraId="3D8ED3C6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uma taxa de crescimento da posse média de lâmpadas de 0,87% a.a., que foi utilizada para calcular</w:t>
      </w:r>
    </w:p>
    <w:p w14:paraId="0BE8E817" w14:textId="2B5F32EA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os valores desse parâmetro até o ano 2050.</w:t>
      </w:r>
    </w:p>
    <w:p w14:paraId="3A250F96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16FD2219" w14:textId="65C43952" w:rsidR="004F6B7B" w:rsidRPr="00BB0722" w:rsidRDefault="004F6B7B" w:rsidP="00BB0722">
      <w:pPr>
        <w:jc w:val="both"/>
        <w:rPr>
          <w:rFonts w:ascii="Yu Gothic Light" w:eastAsia="Yu Gothic Light" w:hAnsi="Yu Gothic Light" w:cs="Aleo"/>
          <w:sz w:val="20"/>
          <w:szCs w:val="20"/>
          <w:u w:val="single"/>
        </w:rPr>
      </w:pPr>
      <w:r w:rsidRPr="00BB0722">
        <w:rPr>
          <w:rFonts w:ascii="Yu Gothic Light" w:eastAsia="Yu Gothic Light" w:hAnsi="Yu Gothic Light" w:cs="Aleo"/>
          <w:sz w:val="20"/>
          <w:szCs w:val="20"/>
          <w:u w:val="single"/>
        </w:rPr>
        <w:t>Lâmpadas</w:t>
      </w:r>
    </w:p>
    <w:p w14:paraId="0941770D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Cabe mencionar que a modelagem incluiu o banimento das lâmpadas incandescentes a partir de</w:t>
      </w:r>
    </w:p>
    <w:p w14:paraId="2F80D19D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2016. Segundo a Portaria Interministerial MME, MCTI e MDIC nº 1.007/2010 (MME, 2010), os níveis</w:t>
      </w:r>
    </w:p>
    <w:p w14:paraId="7BF64E18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mínimos de eficiência energética para a comercialização de lâmpadas incandescentes em 2016 deveriam</w:t>
      </w:r>
    </w:p>
    <w:p w14:paraId="331EFBA9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 xml:space="preserve">estar entre 15 </w:t>
      </w:r>
      <w:proofErr w:type="spellStart"/>
      <w:r w:rsidRPr="004F6B7B">
        <w:rPr>
          <w:rFonts w:ascii="Yu Gothic Light" w:eastAsia="Yu Gothic Light" w:hAnsi="Yu Gothic Light" w:cs="Aleo"/>
          <w:sz w:val="20"/>
          <w:szCs w:val="20"/>
        </w:rPr>
        <w:t>lm</w:t>
      </w:r>
      <w:proofErr w:type="spellEnd"/>
      <w:r w:rsidRPr="004F6B7B">
        <w:rPr>
          <w:rFonts w:ascii="Yu Gothic Light" w:eastAsia="Yu Gothic Light" w:hAnsi="Yu Gothic Light" w:cs="Aleo"/>
          <w:sz w:val="20"/>
          <w:szCs w:val="20"/>
        </w:rPr>
        <w:t xml:space="preserve">/W e 19 </w:t>
      </w:r>
      <w:proofErr w:type="spellStart"/>
      <w:r w:rsidRPr="004F6B7B">
        <w:rPr>
          <w:rFonts w:ascii="Yu Gothic Light" w:eastAsia="Yu Gothic Light" w:hAnsi="Yu Gothic Light" w:cs="Aleo"/>
          <w:sz w:val="20"/>
          <w:szCs w:val="20"/>
        </w:rPr>
        <w:t>lm</w:t>
      </w:r>
      <w:proofErr w:type="spellEnd"/>
      <w:r w:rsidRPr="004F6B7B">
        <w:rPr>
          <w:rFonts w:ascii="Yu Gothic Light" w:eastAsia="Yu Gothic Light" w:hAnsi="Yu Gothic Light" w:cs="Aleo"/>
          <w:sz w:val="20"/>
          <w:szCs w:val="20"/>
        </w:rPr>
        <w:t>/W. Contudo, segundo o Inmetro (2014), os modelos de lâmpadas</w:t>
      </w:r>
    </w:p>
    <w:p w14:paraId="46A94F7F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incandescentes comercializados e registrados têm uma eficiência que se encontra na faixa de 7,90</w:t>
      </w:r>
    </w:p>
    <w:p w14:paraId="685B9174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proofErr w:type="spellStart"/>
      <w:r w:rsidRPr="004F6B7B">
        <w:rPr>
          <w:rFonts w:ascii="Yu Gothic Light" w:eastAsia="Yu Gothic Light" w:hAnsi="Yu Gothic Light" w:cs="Aleo"/>
          <w:sz w:val="20"/>
          <w:szCs w:val="20"/>
        </w:rPr>
        <w:t>lm</w:t>
      </w:r>
      <w:proofErr w:type="spellEnd"/>
      <w:r w:rsidRPr="004F6B7B">
        <w:rPr>
          <w:rFonts w:ascii="Yu Gothic Light" w:eastAsia="Yu Gothic Light" w:hAnsi="Yu Gothic Light" w:cs="Aleo"/>
          <w:sz w:val="20"/>
          <w:szCs w:val="20"/>
        </w:rPr>
        <w:t xml:space="preserve">/W e 12,90 </w:t>
      </w:r>
      <w:proofErr w:type="spellStart"/>
      <w:r w:rsidRPr="004F6B7B">
        <w:rPr>
          <w:rFonts w:ascii="Yu Gothic Light" w:eastAsia="Yu Gothic Light" w:hAnsi="Yu Gothic Light" w:cs="Aleo"/>
          <w:sz w:val="20"/>
          <w:szCs w:val="20"/>
        </w:rPr>
        <w:t>lm</w:t>
      </w:r>
      <w:proofErr w:type="spellEnd"/>
      <w:r w:rsidRPr="004F6B7B">
        <w:rPr>
          <w:rFonts w:ascii="Yu Gothic Light" w:eastAsia="Yu Gothic Light" w:hAnsi="Yu Gothic Light" w:cs="Aleo"/>
          <w:sz w:val="20"/>
          <w:szCs w:val="20"/>
        </w:rPr>
        <w:t>/W, que é menor que o limite inferior imposto pela referida portaria interministerial.</w:t>
      </w:r>
    </w:p>
    <w:p w14:paraId="1BE7F293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Isso significaria que nenhum dos modelos de lâmpadas incandescentes comercializados atingiria o</w:t>
      </w:r>
    </w:p>
    <w:p w14:paraId="2C51A64E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nível mínimo de eficiência para continuar no mercado. Assim, considerando que a vida útil de uma</w:t>
      </w:r>
    </w:p>
    <w:p w14:paraId="5365BAF4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lâmpada é curta, aproximadamente 750 horas, a modelagem considera substituição total, em 2016,</w:t>
      </w:r>
    </w:p>
    <w:p w14:paraId="66B2FAA8" w14:textId="00C1FA76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das lâmpadas incandescentes por lâmpadas fluorescentes compactas.</w:t>
      </w:r>
    </w:p>
    <w:p w14:paraId="4AE26D67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1996218A" w14:textId="0424EA53" w:rsidR="004F6B7B" w:rsidRPr="00BB0722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  <w:u w:val="single"/>
        </w:rPr>
      </w:pPr>
      <w:r w:rsidRPr="00BB0722">
        <w:rPr>
          <w:rFonts w:ascii="Yu Gothic Light" w:eastAsia="Yu Gothic Light" w:hAnsi="Yu Gothic Light" w:cs="Aleo"/>
          <w:sz w:val="20"/>
          <w:szCs w:val="20"/>
          <w:u w:val="single"/>
        </w:rPr>
        <w:t>Ar-condicionado</w:t>
      </w:r>
    </w:p>
    <w:p w14:paraId="00B4B0A6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A projeção do consumo de energia dos equipamentos de ar-condicionado no cenário REF utilizou</w:t>
      </w:r>
    </w:p>
    <w:p w14:paraId="2EE98C53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as seguintes premissas:</w:t>
      </w:r>
    </w:p>
    <w:p w14:paraId="50B91296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• Incremento das vendas totais com taxas decrescentes no tempo;</w:t>
      </w:r>
    </w:p>
    <w:p w14:paraId="670ADFF1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 xml:space="preserve">• Distribuição das vendas por região similar à de 2013, reportada pela </w:t>
      </w:r>
      <w:proofErr w:type="spellStart"/>
      <w:r w:rsidRPr="004F6B7B">
        <w:rPr>
          <w:rFonts w:ascii="Yu Gothic Light" w:eastAsia="Yu Gothic Light" w:hAnsi="Yu Gothic Light" w:cs="Aleo"/>
          <w:sz w:val="20"/>
          <w:szCs w:val="20"/>
        </w:rPr>
        <w:t>Abrava</w:t>
      </w:r>
      <w:proofErr w:type="spellEnd"/>
      <w:r w:rsidRPr="004F6B7B">
        <w:rPr>
          <w:rFonts w:ascii="Yu Gothic Light" w:eastAsia="Yu Gothic Light" w:hAnsi="Yu Gothic Light" w:cs="Aleo"/>
          <w:sz w:val="20"/>
          <w:szCs w:val="20"/>
        </w:rPr>
        <w:t xml:space="preserve"> (2014a), com a parcela</w:t>
      </w:r>
    </w:p>
    <w:p w14:paraId="273E01CF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das vendas nas regiões Nordeste e Sudeste aumentando no tempo e reduzindo nas regiões</w:t>
      </w:r>
    </w:p>
    <w:p w14:paraId="10D83333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Centro-Oeste, Norte e Sul, para garantir que a posse não supere o valor de 100%;</w:t>
      </w:r>
    </w:p>
    <w:p w14:paraId="5130EC90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• No futuro, mesma proporção das participações das vendas do ar-condicionado janela e split reportada</w:t>
      </w:r>
    </w:p>
    <w:p w14:paraId="5CF043A0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 xml:space="preserve">em 2013 pela </w:t>
      </w:r>
      <w:proofErr w:type="spellStart"/>
      <w:r w:rsidRPr="004F6B7B">
        <w:rPr>
          <w:rFonts w:ascii="Yu Gothic Light" w:eastAsia="Yu Gothic Light" w:hAnsi="Yu Gothic Light" w:cs="Aleo"/>
          <w:sz w:val="20"/>
          <w:szCs w:val="20"/>
        </w:rPr>
        <w:t>Abrava</w:t>
      </w:r>
      <w:proofErr w:type="spellEnd"/>
      <w:r w:rsidRPr="004F6B7B">
        <w:rPr>
          <w:rFonts w:ascii="Yu Gothic Light" w:eastAsia="Yu Gothic Light" w:hAnsi="Yu Gothic Light" w:cs="Aleo"/>
          <w:sz w:val="20"/>
          <w:szCs w:val="20"/>
        </w:rPr>
        <w:t xml:space="preserve"> (2014b);</w:t>
      </w:r>
    </w:p>
    <w:p w14:paraId="085F3FDF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• COP dos equipamentos de ar-condicionado instalados no Brasil, no ano 2050, equivalente ao do</w:t>
      </w:r>
    </w:p>
    <w:p w14:paraId="6EEB7156" w14:textId="49221352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melhor rendimento dos aparelhos disponíveis atualmente nas tabelas do Inmetro (2014).</w:t>
      </w:r>
    </w:p>
    <w:p w14:paraId="6F5A72FE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4342652C" w14:textId="170326E0" w:rsidR="004F6B7B" w:rsidRPr="00BB0722" w:rsidRDefault="004F6B7B" w:rsidP="004F6B7B">
      <w:pPr>
        <w:jc w:val="both"/>
        <w:rPr>
          <w:rFonts w:ascii="Yu Gothic Light" w:eastAsia="Yu Gothic Light" w:hAnsi="Yu Gothic Light" w:cs="Aleo"/>
          <w:sz w:val="20"/>
          <w:szCs w:val="20"/>
          <w:u w:val="single"/>
        </w:rPr>
      </w:pPr>
      <w:r w:rsidRPr="00BB0722">
        <w:rPr>
          <w:rFonts w:ascii="Yu Gothic Light" w:eastAsia="Yu Gothic Light" w:hAnsi="Yu Gothic Light" w:cs="Aleo"/>
          <w:sz w:val="20"/>
          <w:szCs w:val="20"/>
          <w:u w:val="single"/>
        </w:rPr>
        <w:t>Ventiladores</w:t>
      </w:r>
    </w:p>
    <w:p w14:paraId="54E25D6A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No caso dos ventiladores, foram utilizadas as seguintes hipóteses na construção do cenário REF:</w:t>
      </w:r>
    </w:p>
    <w:p w14:paraId="0B269F20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• Incremento no nível de posse de ventiladores de teto nas regiões, em 2050, igual à posse da região</w:t>
      </w:r>
    </w:p>
    <w:p w14:paraId="63B34C84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Sul no ano-base (0,79 ventiladores por pessoa);</w:t>
      </w:r>
    </w:p>
    <w:p w14:paraId="708B3F23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• Incremento no nível de posse de ventiladores portáteis nas regiões, em 2050, igual à posse da região</w:t>
      </w:r>
    </w:p>
    <w:p w14:paraId="29022417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 xml:space="preserve">Sul no ano-base (1,1), com exceção da região Norte, que </w:t>
      </w:r>
      <w:proofErr w:type="gramStart"/>
      <w:r w:rsidRPr="004F6B7B">
        <w:rPr>
          <w:rFonts w:ascii="Yu Gothic Light" w:eastAsia="Yu Gothic Light" w:hAnsi="Yu Gothic Light" w:cs="Aleo"/>
          <w:sz w:val="20"/>
          <w:szCs w:val="20"/>
        </w:rPr>
        <w:t>mantém a mesma</w:t>
      </w:r>
      <w:proofErr w:type="gramEnd"/>
      <w:r w:rsidRPr="004F6B7B">
        <w:rPr>
          <w:rFonts w:ascii="Yu Gothic Light" w:eastAsia="Yu Gothic Light" w:hAnsi="Yu Gothic Light" w:cs="Aleo"/>
          <w:sz w:val="20"/>
          <w:szCs w:val="20"/>
        </w:rPr>
        <w:t xml:space="preserve"> posse do ano-base (1,45);</w:t>
      </w:r>
    </w:p>
    <w:p w14:paraId="53590AB8" w14:textId="0C796F29" w:rsidR="005B1760" w:rsidRPr="004F6B7B" w:rsidRDefault="005B1760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• Redução de 5% na potência média dos ventiladores, em 2050, em relação ao ano-base.</w:t>
      </w:r>
    </w:p>
    <w:p w14:paraId="7E9CA0B5" w14:textId="77777777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17252C2C" w14:textId="53CF7B3E" w:rsidR="004F6B7B" w:rsidRPr="00BB0722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  <w:u w:val="single"/>
        </w:rPr>
      </w:pPr>
      <w:r w:rsidRPr="00BB0722">
        <w:rPr>
          <w:rFonts w:ascii="Yu Gothic Light" w:eastAsia="Yu Gothic Light" w:hAnsi="Yu Gothic Light" w:cs="Aleo"/>
          <w:sz w:val="20"/>
          <w:szCs w:val="20"/>
          <w:u w:val="single"/>
        </w:rPr>
        <w:t>Geladeiras</w:t>
      </w:r>
    </w:p>
    <w:p w14:paraId="46034A55" w14:textId="77777777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Para o cálculo do consumo de energia das geladeiras no cenário REF, utilizaram-se as seguintes</w:t>
      </w:r>
    </w:p>
    <w:p w14:paraId="0747805D" w14:textId="77777777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premissas:</w:t>
      </w:r>
    </w:p>
    <w:p w14:paraId="5D142F53" w14:textId="77777777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lastRenderedPageBreak/>
        <w:t>• Incremento no nível de posse de geladeiras nas regiões até atingir a posse do ano-base da região</w:t>
      </w:r>
    </w:p>
    <w:p w14:paraId="6A685E30" w14:textId="77777777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Sul (98%) em 2050. Isso influencia, sobretudo, o crescimento de posse das geladeiras nas regiões</w:t>
      </w:r>
    </w:p>
    <w:p w14:paraId="40F24BE0" w14:textId="77777777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Norte e Nordeste;</w:t>
      </w:r>
    </w:p>
    <w:p w14:paraId="2A55B48E" w14:textId="77777777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• O tamanho médio das geladeiras no Brasil, em 2050, seria de 440 L, similar ao tamanho médio das</w:t>
      </w:r>
    </w:p>
    <w:p w14:paraId="34FC7FCE" w14:textId="77777777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geladeiras no Canadá, em 2010 (IEA 4E, 2013), o que representa participação de 24% da geladeira</w:t>
      </w:r>
    </w:p>
    <w:p w14:paraId="55BFE1F8" w14:textId="77777777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média de 250 L e de 76% da geladeira média de 500 L;</w:t>
      </w:r>
    </w:p>
    <w:p w14:paraId="3D4CC2A8" w14:textId="77777777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• Eficiência média das geladeiras existentes no Brasil, em 2050, seria igual à de melhor rendimento</w:t>
      </w:r>
    </w:p>
    <w:p w14:paraId="59ABFDFD" w14:textId="44D47F86" w:rsidR="004F6B7B" w:rsidRPr="004F6B7B" w:rsidRDefault="004F6B7B" w:rsidP="004F6B7B">
      <w:pPr>
        <w:tabs>
          <w:tab w:val="left" w:pos="7560"/>
        </w:tabs>
        <w:jc w:val="both"/>
        <w:rPr>
          <w:rFonts w:ascii="Yu Gothic Light" w:eastAsia="Yu Gothic Light" w:hAnsi="Yu Gothic Light" w:cs="Aleo"/>
          <w:sz w:val="20"/>
          <w:szCs w:val="20"/>
        </w:rPr>
      </w:pPr>
      <w:r w:rsidRPr="004F6B7B">
        <w:rPr>
          <w:rFonts w:ascii="Yu Gothic Light" w:eastAsia="Yu Gothic Light" w:hAnsi="Yu Gothic Light" w:cs="Aleo"/>
          <w:sz w:val="20"/>
          <w:szCs w:val="20"/>
        </w:rPr>
        <w:t>entre as geladeiras atuais das tabelas do Inmetro (2014), que é de 1,08 kWh/</w:t>
      </w:r>
      <w:proofErr w:type="spellStart"/>
      <w:r w:rsidRPr="004F6B7B">
        <w:rPr>
          <w:rFonts w:ascii="Yu Gothic Light" w:eastAsia="Yu Gothic Light" w:hAnsi="Yu Gothic Light" w:cs="Aleo"/>
          <w:sz w:val="20"/>
          <w:szCs w:val="20"/>
        </w:rPr>
        <w:t>L-ano</w:t>
      </w:r>
      <w:proofErr w:type="spellEnd"/>
      <w:r w:rsidRPr="004F6B7B">
        <w:rPr>
          <w:rFonts w:ascii="Yu Gothic Light" w:eastAsia="Yu Gothic Light" w:hAnsi="Yu Gothic Light" w:cs="Aleo"/>
          <w:sz w:val="20"/>
          <w:szCs w:val="20"/>
        </w:rPr>
        <w:t>.</w:t>
      </w:r>
    </w:p>
    <w:p w14:paraId="603907D9" w14:textId="77777777" w:rsidR="005B1760" w:rsidRPr="004F6B7B" w:rsidRDefault="005B1760" w:rsidP="004F6B7B">
      <w:pPr>
        <w:jc w:val="both"/>
        <w:rPr>
          <w:rFonts w:ascii="Yu Gothic Light" w:eastAsia="Yu Gothic Light" w:hAnsi="Yu Gothic Light" w:cs="Aleo"/>
          <w:sz w:val="20"/>
          <w:szCs w:val="20"/>
        </w:rPr>
      </w:pPr>
    </w:p>
    <w:p w14:paraId="5B70B662" w14:textId="0FBAF71C" w:rsidR="004F6B7B" w:rsidRPr="00BB0722" w:rsidRDefault="004F6B7B" w:rsidP="004F6B7B">
      <w:pPr>
        <w:jc w:val="both"/>
        <w:rPr>
          <w:rFonts w:ascii="Yu Gothic Light" w:eastAsia="Yu Gothic Light" w:hAnsi="Yu Gothic Light"/>
          <w:sz w:val="20"/>
          <w:szCs w:val="20"/>
          <w:u w:val="single"/>
        </w:rPr>
      </w:pPr>
      <w:r w:rsidRPr="00BB0722">
        <w:rPr>
          <w:rFonts w:ascii="Yu Gothic Light" w:eastAsia="Yu Gothic Light" w:hAnsi="Yu Gothic Light"/>
          <w:sz w:val="20"/>
          <w:szCs w:val="20"/>
          <w:u w:val="single"/>
        </w:rPr>
        <w:t>Fre</w:t>
      </w:r>
      <w:r w:rsidR="004F579A">
        <w:rPr>
          <w:rFonts w:ascii="Yu Gothic Light" w:eastAsia="Yu Gothic Light" w:hAnsi="Yu Gothic Light"/>
          <w:sz w:val="20"/>
          <w:szCs w:val="20"/>
          <w:u w:val="single"/>
        </w:rPr>
        <w:t>e</w:t>
      </w:r>
      <w:r w:rsidRPr="00BB0722">
        <w:rPr>
          <w:rFonts w:ascii="Yu Gothic Light" w:eastAsia="Yu Gothic Light" w:hAnsi="Yu Gothic Light"/>
          <w:sz w:val="20"/>
          <w:szCs w:val="20"/>
          <w:u w:val="single"/>
        </w:rPr>
        <w:t>zer</w:t>
      </w:r>
    </w:p>
    <w:p w14:paraId="71A0C039" w14:textId="2BCFADAD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Para a construção do cenário REF para o consumo de energia dos freezers, utilizaram-se as seguintes</w:t>
      </w:r>
    </w:p>
    <w:p w14:paraId="3EFB2E96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premissas:</w:t>
      </w:r>
    </w:p>
    <w:p w14:paraId="45370F47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• A posse média de freezers no Brasil se mantém em 2050 igual à do ano-base;39</w:t>
      </w:r>
    </w:p>
    <w:p w14:paraId="6C51E803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• A eficiência média dos freezers existentes no Brasil, em 2050, seria equivalente à do melhor rendimento</w:t>
      </w:r>
    </w:p>
    <w:p w14:paraId="38315D1C" w14:textId="1D3EB766" w:rsidR="005B1760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dos aparelhos atuais nas tabelas do Inmetro (2014), que é de 1,64 kWh/</w:t>
      </w:r>
      <w:proofErr w:type="spellStart"/>
      <w:r w:rsidRPr="004F6B7B">
        <w:rPr>
          <w:rFonts w:ascii="Yu Gothic Light" w:eastAsia="Yu Gothic Light" w:hAnsi="Yu Gothic Light"/>
          <w:sz w:val="20"/>
          <w:szCs w:val="20"/>
        </w:rPr>
        <w:t>L-ano</w:t>
      </w:r>
      <w:proofErr w:type="spellEnd"/>
      <w:r w:rsidRPr="004F6B7B">
        <w:rPr>
          <w:rFonts w:ascii="Yu Gothic Light" w:eastAsia="Yu Gothic Light" w:hAnsi="Yu Gothic Light"/>
          <w:sz w:val="20"/>
          <w:szCs w:val="20"/>
        </w:rPr>
        <w:t>.</w:t>
      </w:r>
    </w:p>
    <w:p w14:paraId="455AC1D7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</w:p>
    <w:p w14:paraId="1CC3E362" w14:textId="721233B0" w:rsidR="004F6B7B" w:rsidRPr="00BB0722" w:rsidRDefault="004F6B7B" w:rsidP="004F6B7B">
      <w:pPr>
        <w:jc w:val="both"/>
        <w:rPr>
          <w:rFonts w:ascii="Yu Gothic Light" w:eastAsia="Yu Gothic Light" w:hAnsi="Yu Gothic Light"/>
          <w:sz w:val="20"/>
          <w:szCs w:val="20"/>
          <w:u w:val="single"/>
        </w:rPr>
      </w:pPr>
      <w:r w:rsidRPr="00BB0722">
        <w:rPr>
          <w:rFonts w:ascii="Yu Gothic Light" w:eastAsia="Yu Gothic Light" w:hAnsi="Yu Gothic Light"/>
          <w:sz w:val="20"/>
          <w:szCs w:val="20"/>
          <w:u w:val="single"/>
        </w:rPr>
        <w:t>Televisão</w:t>
      </w:r>
    </w:p>
    <w:p w14:paraId="5E7157BC" w14:textId="76881699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Foram interpolados valores para o período compreendido entre 2010 e 2050, considerando a posse média de televisão em 2010 por região e os valores de posse média calculados para o ano 2050 com base na informação contida em EPE (2014a). Segundo EPE (2014a), para 2050, espera-se uma posse de 2,32 televisores/domicílio no Brasil (Tabela 66). Assim, os resultados de posse média de televisores para os anos 2010 e 2050 por região são:</w:t>
      </w:r>
    </w:p>
    <w:p w14:paraId="3EA89956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</w:p>
    <w:p w14:paraId="72AC7564" w14:textId="3C399FC9" w:rsidR="004F6B7B" w:rsidRPr="00BB0722" w:rsidRDefault="004F6B7B" w:rsidP="004F6B7B">
      <w:pPr>
        <w:jc w:val="both"/>
        <w:rPr>
          <w:rFonts w:ascii="Yu Gothic Light" w:eastAsia="Yu Gothic Light" w:hAnsi="Yu Gothic Light"/>
          <w:sz w:val="20"/>
          <w:szCs w:val="20"/>
          <w:u w:val="single"/>
        </w:rPr>
      </w:pPr>
      <w:r w:rsidRPr="00BB0722">
        <w:rPr>
          <w:rFonts w:ascii="Yu Gothic Light" w:eastAsia="Yu Gothic Light" w:hAnsi="Yu Gothic Light"/>
          <w:sz w:val="20"/>
          <w:szCs w:val="20"/>
          <w:u w:val="single"/>
        </w:rPr>
        <w:t>Ferro</w:t>
      </w:r>
    </w:p>
    <w:p w14:paraId="1EF02185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A fim de estimar a posse de ferro elétrico até o ano 2050, foi utilizada a taxa de crescimento das</w:t>
      </w:r>
    </w:p>
    <w:p w14:paraId="7FE3E2A3" w14:textId="60E6BDF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vendas desse aparelho entre 2011 e 2012 reportado por IBGE (2014a) como sendo a taxa de crescimento da posse.</w:t>
      </w:r>
    </w:p>
    <w:p w14:paraId="647A949A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Segundo a Pesquisa Anual de Produto feita pelo IBGE (2014a), as vendas de ferro elétrico foram</w:t>
      </w:r>
    </w:p>
    <w:p w14:paraId="4DA3CEDB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de R$ 147.968,00 e R$ 162.643,00, o que revela aumento de 9,9% nas vendas entre esses dois anos.</w:t>
      </w:r>
    </w:p>
    <w:p w14:paraId="187C196A" w14:textId="5622F0CE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Além disso, adotou-se como premissa que os domicílios não possuem mais de um ferro, razão pela qual a posse máxima é de 1 ferro/domicílio.</w:t>
      </w:r>
    </w:p>
    <w:p w14:paraId="72BC33E0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</w:p>
    <w:p w14:paraId="78AB5B56" w14:textId="0C850A07" w:rsidR="004F6B7B" w:rsidRPr="00BB0722" w:rsidRDefault="004F6B7B" w:rsidP="004F6B7B">
      <w:pPr>
        <w:jc w:val="both"/>
        <w:rPr>
          <w:rFonts w:ascii="Yu Gothic Light" w:eastAsia="Yu Gothic Light" w:hAnsi="Yu Gothic Light"/>
          <w:sz w:val="20"/>
          <w:szCs w:val="20"/>
          <w:u w:val="single"/>
        </w:rPr>
      </w:pPr>
      <w:r w:rsidRPr="00BB0722">
        <w:rPr>
          <w:rFonts w:ascii="Yu Gothic Light" w:eastAsia="Yu Gothic Light" w:hAnsi="Yu Gothic Light"/>
          <w:sz w:val="20"/>
          <w:szCs w:val="20"/>
          <w:u w:val="single"/>
        </w:rPr>
        <w:t>Computador</w:t>
      </w:r>
    </w:p>
    <w:p w14:paraId="49D2A6A5" w14:textId="1A2270DD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Para calcular a posse de computadores entre os anos 2010 e 2050, utilizou-se a taxa de crescimento entre 2011 e 2012 do número de domicílios com microcomputador segundo informação do IBGE (2014b).</w:t>
      </w:r>
    </w:p>
    <w:p w14:paraId="314FE96D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A taxa de crescimento usada por região é a seguinte: Sudeste – 9,5%; Sul – 6,8%; Centro-Oeste –</w:t>
      </w:r>
    </w:p>
    <w:p w14:paraId="7CBF2759" w14:textId="7095C166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10,7%; Norte – 15,5%; Nordeste – 18,6%. Adotou-se como restrição que o número máximo de computadores por domicílio corresponderia ao número de pessoas por domicílio. Levando em consideração essas premissas, a evolução estimada da posse de computador por região é apresentada na Tabela 67</w:t>
      </w:r>
    </w:p>
    <w:p w14:paraId="4AB6FA31" w14:textId="77777777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</w:p>
    <w:p w14:paraId="4E1A5F3E" w14:textId="77777777" w:rsidR="004F6B7B" w:rsidRPr="00BB0722" w:rsidRDefault="004F6B7B" w:rsidP="004F6B7B">
      <w:pPr>
        <w:jc w:val="both"/>
        <w:rPr>
          <w:rFonts w:ascii="Yu Gothic Light" w:eastAsia="Yu Gothic Light" w:hAnsi="Yu Gothic Light"/>
          <w:sz w:val="20"/>
          <w:szCs w:val="20"/>
          <w:u w:val="single"/>
        </w:rPr>
      </w:pPr>
      <w:r w:rsidRPr="00BB0722">
        <w:rPr>
          <w:rFonts w:ascii="Yu Gothic Light" w:eastAsia="Yu Gothic Light" w:hAnsi="Yu Gothic Light"/>
          <w:sz w:val="20"/>
          <w:szCs w:val="20"/>
          <w:u w:val="single"/>
        </w:rPr>
        <w:t>Máquina de lavar</w:t>
      </w:r>
    </w:p>
    <w:p w14:paraId="368D614B" w14:textId="4C9B9962" w:rsidR="004F6B7B" w:rsidRPr="004F6B7B" w:rsidRDefault="004F6B7B" w:rsidP="004F6B7B">
      <w:pPr>
        <w:jc w:val="both"/>
        <w:rPr>
          <w:rFonts w:ascii="Yu Gothic Light" w:eastAsia="Yu Gothic Light" w:hAnsi="Yu Gothic Light"/>
          <w:sz w:val="20"/>
          <w:szCs w:val="20"/>
        </w:rPr>
      </w:pPr>
      <w:r w:rsidRPr="004F6B7B">
        <w:rPr>
          <w:rFonts w:ascii="Yu Gothic Light" w:eastAsia="Yu Gothic Light" w:hAnsi="Yu Gothic Light"/>
          <w:sz w:val="20"/>
          <w:szCs w:val="20"/>
        </w:rPr>
        <w:t>A posse média de máquina de lavar em 2050 segue a informação reportada em EPE (2014a), que corresponde a 0,94 máquinas/domicílio. No caso desse equipamento, a posse para o Brasil no ano-base é de 0,63, sendo que os valores de posse para os anos entre 2010 e 2050 foram interpolados, partindo do ano-base e chegando em 0,94. Salienta-se que a modelagem feita usou os mesmos valores para todas as regiões.</w:t>
      </w:r>
    </w:p>
    <w:sectPr w:rsidR="004F6B7B" w:rsidRPr="004F6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o">
    <w:altName w:val="Aleo"/>
    <w:panose1 w:val="00000500000000000000"/>
    <w:charset w:val="4D"/>
    <w:family w:val="auto"/>
    <w:pitch w:val="variable"/>
    <w:sig w:usb0="00000007" w:usb1="00000000" w:usb2="00000000" w:usb3="00000000" w:csb0="0000008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B11EB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2611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60"/>
    <w:rsid w:val="001B3A7B"/>
    <w:rsid w:val="002B5E41"/>
    <w:rsid w:val="00373550"/>
    <w:rsid w:val="00414F52"/>
    <w:rsid w:val="004F43F0"/>
    <w:rsid w:val="004F579A"/>
    <w:rsid w:val="004F6B7B"/>
    <w:rsid w:val="005B1760"/>
    <w:rsid w:val="00787796"/>
    <w:rsid w:val="007E1424"/>
    <w:rsid w:val="00976D97"/>
    <w:rsid w:val="00AA3398"/>
    <w:rsid w:val="00B546FE"/>
    <w:rsid w:val="00BB0722"/>
    <w:rsid w:val="00D44626"/>
    <w:rsid w:val="00E21B82"/>
    <w:rsid w:val="00E26FEC"/>
    <w:rsid w:val="00E35311"/>
    <w:rsid w:val="00E84505"/>
    <w:rsid w:val="00EC115C"/>
    <w:rsid w:val="00F66074"/>
    <w:rsid w:val="00F80D24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F7833"/>
  <w15:chartTrackingRefBased/>
  <w15:docId w15:val="{42E24DF8-4744-5248-951F-EEB20379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1760"/>
    <w:pPr>
      <w:autoSpaceDE w:val="0"/>
      <w:autoSpaceDN w:val="0"/>
      <w:adjustRightInd w:val="0"/>
    </w:pPr>
    <w:rPr>
      <w:rFonts w:ascii="Aleo" w:hAnsi="Aleo" w:cs="Aleo"/>
      <w:color w:val="000000"/>
      <w:kern w:val="0"/>
      <w:lang w:val="en-US"/>
    </w:rPr>
  </w:style>
  <w:style w:type="paragraph" w:customStyle="1" w:styleId="Pa31">
    <w:name w:val="Pa3+1"/>
    <w:basedOn w:val="Default"/>
    <w:next w:val="Default"/>
    <w:uiPriority w:val="99"/>
    <w:rsid w:val="005B1760"/>
    <w:pPr>
      <w:spacing w:line="19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Cruz</dc:creator>
  <cp:keywords/>
  <dc:description/>
  <cp:lastModifiedBy>Talita Cruz</cp:lastModifiedBy>
  <cp:revision>13</cp:revision>
  <dcterms:created xsi:type="dcterms:W3CDTF">2023-04-05T14:29:00Z</dcterms:created>
  <dcterms:modified xsi:type="dcterms:W3CDTF">2023-05-02T15:54:00Z</dcterms:modified>
</cp:coreProperties>
</file>