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47EC2" w14:textId="77777777" w:rsidR="00471BF3" w:rsidRDefault="00FE3B0D">
      <w:pPr>
        <w:spacing w:after="115"/>
        <w:ind w:left="156" w:firstLine="0"/>
        <w:jc w:val="center"/>
      </w:pPr>
      <w:r>
        <w:rPr>
          <w:noProof/>
        </w:rPr>
        <w:drawing>
          <wp:inline distT="0" distB="0" distL="0" distR="0" wp14:anchorId="370EF75F" wp14:editId="5434D6AB">
            <wp:extent cx="1002665" cy="106997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
                    <a:stretch>
                      <a:fillRect/>
                    </a:stretch>
                  </pic:blipFill>
                  <pic:spPr>
                    <a:xfrm>
                      <a:off x="0" y="0"/>
                      <a:ext cx="1002665" cy="1069975"/>
                    </a:xfrm>
                    <a:prstGeom prst="rect">
                      <a:avLst/>
                    </a:prstGeom>
                  </pic:spPr>
                </pic:pic>
              </a:graphicData>
            </a:graphic>
          </wp:inline>
        </w:drawing>
      </w:r>
      <w:r>
        <w:rPr>
          <w:sz w:val="22"/>
        </w:rPr>
        <w:t xml:space="preserve"> </w:t>
      </w:r>
    </w:p>
    <w:p w14:paraId="44BFA7FA" w14:textId="77777777" w:rsidR="00471BF3" w:rsidRDefault="00FE3B0D">
      <w:pPr>
        <w:spacing w:after="122"/>
        <w:ind w:left="241" w:firstLine="0"/>
        <w:jc w:val="center"/>
      </w:pPr>
      <w:r>
        <w:rPr>
          <w:b/>
        </w:rPr>
        <w:t xml:space="preserve">Can YARICI </w:t>
      </w:r>
    </w:p>
    <w:p w14:paraId="079BF0F3" w14:textId="77777777" w:rsidR="00471BF3" w:rsidRDefault="00FE3B0D">
      <w:pPr>
        <w:ind w:right="3"/>
      </w:pPr>
      <w:r>
        <w:t xml:space="preserve">Skyland A392 Huzur Mah. Cendere Cad. Sariyer Istanbul </w:t>
      </w:r>
    </w:p>
    <w:p w14:paraId="04774690" w14:textId="77777777" w:rsidR="00471BF3" w:rsidRDefault="00FE3B0D">
      <w:pPr>
        <w:spacing w:after="660"/>
        <w:ind w:left="2096" w:firstLine="0"/>
      </w:pPr>
      <w:r>
        <w:t>Mobile: +90 5375042117</w:t>
      </w:r>
      <w:r>
        <w:rPr>
          <w:color w:val="0000FF"/>
          <w:u w:val="single" w:color="0000FF"/>
        </w:rPr>
        <w:t xml:space="preserve"> e-mail: yarici@gmail.com</w:t>
      </w:r>
      <w:r>
        <w:rPr>
          <w:color w:val="0000FF"/>
        </w:rPr>
        <w:t xml:space="preserve"> </w:t>
      </w:r>
      <w:r>
        <w:t xml:space="preserve">  </w:t>
      </w:r>
    </w:p>
    <w:p w14:paraId="6EDAC333" w14:textId="77777777" w:rsidR="00471BF3" w:rsidRDefault="00FE3B0D">
      <w:pPr>
        <w:pStyle w:val="Heading1"/>
        <w:spacing w:after="42"/>
        <w:ind w:left="12"/>
      </w:pPr>
      <w:r>
        <w:t>PROFILE</w:t>
      </w:r>
      <w:r>
        <w:rPr>
          <w:u w:val="none"/>
        </w:rPr>
        <w:t xml:space="preserve"> </w:t>
      </w:r>
    </w:p>
    <w:p w14:paraId="597F60E7" w14:textId="77777777" w:rsidR="00471BF3" w:rsidRDefault="00FE3B0D">
      <w:pPr>
        <w:spacing w:after="275"/>
        <w:ind w:left="17" w:right="-134" w:firstLine="0"/>
      </w:pPr>
      <w:r>
        <w:rPr>
          <w:rFonts w:ascii="Calibri" w:eastAsia="Calibri" w:hAnsi="Calibri" w:cs="Calibri"/>
          <w:noProof/>
          <w:sz w:val="22"/>
        </w:rPr>
        <mc:AlternateContent>
          <mc:Choice Requires="wpg">
            <w:drawing>
              <wp:inline distT="0" distB="0" distL="0" distR="0" wp14:anchorId="0A1C5230" wp14:editId="7B89BCC6">
                <wp:extent cx="5782310" cy="12065"/>
                <wp:effectExtent l="0" t="0" r="0" b="0"/>
                <wp:docPr id="1862" name="Group 1862"/>
                <wp:cNvGraphicFramePr/>
                <a:graphic xmlns:a="http://schemas.openxmlformats.org/drawingml/2006/main">
                  <a:graphicData uri="http://schemas.microsoft.com/office/word/2010/wordprocessingGroup">
                    <wpg:wgp>
                      <wpg:cNvGrpSpPr/>
                      <wpg:grpSpPr>
                        <a:xfrm>
                          <a:off x="0" y="0"/>
                          <a:ext cx="5782310" cy="12065"/>
                          <a:chOff x="0" y="0"/>
                          <a:chExt cx="5782310" cy="12065"/>
                        </a:xfrm>
                      </wpg:grpSpPr>
                      <wps:wsp>
                        <wps:cNvPr id="46" name="Shape 46"/>
                        <wps:cNvSpPr/>
                        <wps:spPr>
                          <a:xfrm>
                            <a:off x="0" y="0"/>
                            <a:ext cx="5782310" cy="0"/>
                          </a:xfrm>
                          <a:custGeom>
                            <a:avLst/>
                            <a:gdLst/>
                            <a:ahLst/>
                            <a:cxnLst/>
                            <a:rect l="0" t="0" r="0" b="0"/>
                            <a:pathLst>
                              <a:path w="5782310">
                                <a:moveTo>
                                  <a:pt x="0" y="0"/>
                                </a:moveTo>
                                <a:lnTo>
                                  <a:pt x="5782310" y="0"/>
                                </a:lnTo>
                              </a:path>
                            </a:pathLst>
                          </a:custGeom>
                          <a:ln w="1206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 style="width:455.3pt;height:0.95pt;mso-position-horizontal-relative:char;mso-position-vertical-relative:line" coordsize="57823,120">
                <v:shape id="Shape 46" style="position:absolute;width:57823;height:0;left:0;top:0;" coordsize="5782310,0" path="m0,0l5782310,0">
                  <v:stroke weight="0.95pt" endcap="flat" joinstyle="round" on="true" color="#000000"/>
                  <v:fill on="false" color="#000000" opacity="0"/>
                </v:shape>
              </v:group>
            </w:pict>
          </mc:Fallback>
        </mc:AlternateContent>
      </w:r>
    </w:p>
    <w:p w14:paraId="06B574FC" w14:textId="77777777" w:rsidR="00471BF3" w:rsidRDefault="00FE3B0D">
      <w:pPr>
        <w:spacing w:line="476" w:lineRule="auto"/>
        <w:ind w:left="2" w:right="3" w:firstLine="720"/>
      </w:pPr>
      <w:r>
        <w:t>During my time at Kingfisher Plc I worked in Offers and Supply Chain for Kitchen. In this period we launched tenders and conducted analysis of proposals. Some of my responsibilities were to review related data involving all OpCos and create green sheets. T</w:t>
      </w:r>
      <w:r>
        <w:t>hese analysis tools used required a thorough understanding of Excel formulas such as Vlookup and Sumif. As a team we developed tools to help us identify results for large amounts of data and the team effort and continuous development of Supply, Quality and</w:t>
      </w:r>
      <w:r>
        <w:t xml:space="preserve"> Product Managers assisted the creation of Vendor strategies for each product category. It was an educational time, particularly working with an international team of professionals, whose devotion and endeavor taught me the importance of team work in overc</w:t>
      </w:r>
      <w:r>
        <w:t xml:space="preserve">oming challenges and providing great products and services. </w:t>
      </w:r>
    </w:p>
    <w:p w14:paraId="7A558CB5" w14:textId="77777777" w:rsidR="00471BF3" w:rsidRDefault="00FE3B0D">
      <w:pPr>
        <w:spacing w:after="0" w:line="476" w:lineRule="auto"/>
        <w:ind w:left="2" w:right="3" w:firstLine="720"/>
      </w:pPr>
      <w:r>
        <w:t>I am currently working at PwC where I am part of a team involved in helping Audit and Assurance services provided to major companies. At PwC I have gained a great amount of experience in understa</w:t>
      </w:r>
      <w:r>
        <w:t xml:space="preserve">nding and analyzing financial statements to ensure competency in operations, sourcing and investing. </w:t>
      </w:r>
    </w:p>
    <w:p w14:paraId="3F03FF8E" w14:textId="77777777" w:rsidR="00471BF3" w:rsidRDefault="00FE3B0D">
      <w:pPr>
        <w:spacing w:after="0"/>
        <w:ind w:left="93" w:right="-229" w:firstLine="0"/>
      </w:pPr>
      <w:r>
        <w:rPr>
          <w:rFonts w:ascii="Calibri" w:eastAsia="Calibri" w:hAnsi="Calibri" w:cs="Calibri"/>
          <w:noProof/>
          <w:sz w:val="22"/>
        </w:rPr>
        <mc:AlternateContent>
          <mc:Choice Requires="wpg">
            <w:drawing>
              <wp:inline distT="0" distB="0" distL="0" distR="0" wp14:anchorId="6E1BE0C0" wp14:editId="3E8A2A73">
                <wp:extent cx="5794376" cy="8890"/>
                <wp:effectExtent l="0" t="0" r="0" b="0"/>
                <wp:docPr id="1863" name="Group 1863"/>
                <wp:cNvGraphicFramePr/>
                <a:graphic xmlns:a="http://schemas.openxmlformats.org/drawingml/2006/main">
                  <a:graphicData uri="http://schemas.microsoft.com/office/word/2010/wordprocessingGroup">
                    <wpg:wgp>
                      <wpg:cNvGrpSpPr/>
                      <wpg:grpSpPr>
                        <a:xfrm>
                          <a:off x="0" y="0"/>
                          <a:ext cx="5794376" cy="8890"/>
                          <a:chOff x="0" y="0"/>
                          <a:chExt cx="5794376" cy="8890"/>
                        </a:xfrm>
                      </wpg:grpSpPr>
                      <wps:wsp>
                        <wps:cNvPr id="47" name="Shape 47"/>
                        <wps:cNvSpPr/>
                        <wps:spPr>
                          <a:xfrm>
                            <a:off x="0" y="0"/>
                            <a:ext cx="5794376" cy="0"/>
                          </a:xfrm>
                          <a:custGeom>
                            <a:avLst/>
                            <a:gdLst/>
                            <a:ahLst/>
                            <a:cxnLst/>
                            <a:rect l="0" t="0" r="0" b="0"/>
                            <a:pathLst>
                              <a:path w="5794376">
                                <a:moveTo>
                                  <a:pt x="0" y="0"/>
                                </a:moveTo>
                                <a:lnTo>
                                  <a:pt x="5794376" y="0"/>
                                </a:lnTo>
                              </a:path>
                            </a:pathLst>
                          </a:custGeom>
                          <a:ln w="88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3" style="width:456.25pt;height:0.7pt;mso-position-horizontal-relative:char;mso-position-vertical-relative:line" coordsize="57943,88">
                <v:shape id="Shape 47" style="position:absolute;width:57943;height:0;left:0;top:0;" coordsize="5794376,0" path="m0,0l5794376,0">
                  <v:stroke weight="0.7pt" endcap="flat" joinstyle="round" on="true" color="#000000"/>
                  <v:fill on="false" color="#000000" opacity="0"/>
                </v:shape>
              </v:group>
            </w:pict>
          </mc:Fallback>
        </mc:AlternateContent>
      </w:r>
    </w:p>
    <w:p w14:paraId="176FB18C" w14:textId="77777777" w:rsidR="00471BF3" w:rsidRDefault="00FE3B0D">
      <w:pPr>
        <w:pStyle w:val="Heading1"/>
        <w:spacing w:after="201"/>
        <w:ind w:left="12"/>
      </w:pPr>
      <w:r>
        <w:lastRenderedPageBreak/>
        <w:t>WORK EXPERIENCE</w:t>
      </w:r>
      <w:r>
        <w:rPr>
          <w:u w:val="none"/>
        </w:rPr>
        <w:t xml:space="preserve"> </w:t>
      </w:r>
    </w:p>
    <w:p w14:paraId="32FAFBDC" w14:textId="77777777" w:rsidR="00471BF3" w:rsidRDefault="00FE3B0D">
      <w:pPr>
        <w:ind w:left="12" w:right="3"/>
      </w:pPr>
      <w:r>
        <w:rPr>
          <w:b/>
        </w:rPr>
        <w:t xml:space="preserve">PwC (December 2019- ): </w:t>
      </w:r>
      <w:r>
        <w:t xml:space="preserve">CC Team </w:t>
      </w:r>
      <w:r>
        <w:rPr>
          <w:sz w:val="25"/>
        </w:rPr>
        <w:t xml:space="preserve">– </w:t>
      </w:r>
      <w:r>
        <w:t>Audit and Assurance Consultant (Internship)</w:t>
      </w:r>
      <w:r>
        <w:rPr>
          <w:b/>
        </w:rPr>
        <w:t xml:space="preserve"> </w:t>
      </w:r>
    </w:p>
    <w:p w14:paraId="619D0302" w14:textId="77777777" w:rsidR="00471BF3" w:rsidRDefault="00FE3B0D">
      <w:pPr>
        <w:spacing w:after="179"/>
        <w:ind w:left="12" w:right="3"/>
      </w:pPr>
      <w:r>
        <w:rPr>
          <w:b/>
        </w:rPr>
        <w:t>Kingfisher Plc (August, 2017 / 2 month)</w:t>
      </w:r>
      <w:r>
        <w:t xml:space="preserve">: Offers &amp; Supply Chain </w:t>
      </w:r>
      <w:r>
        <w:rPr>
          <w:sz w:val="25"/>
        </w:rPr>
        <w:t xml:space="preserve">– </w:t>
      </w:r>
      <w:r>
        <w:t>Group Junior Buyer</w:t>
      </w:r>
      <w:r>
        <w:rPr>
          <w:b/>
        </w:rPr>
        <w:t xml:space="preserve"> </w:t>
      </w:r>
    </w:p>
    <w:p w14:paraId="5F8946A1" w14:textId="77777777" w:rsidR="00471BF3" w:rsidRDefault="00FE3B0D">
      <w:pPr>
        <w:ind w:left="12" w:right="3"/>
      </w:pPr>
      <w:r>
        <w:rPr>
          <w:b/>
        </w:rPr>
        <w:t>Merlin Entertainment (September, 2016 / 2 month)</w:t>
      </w:r>
      <w:r>
        <w:rPr>
          <w:b/>
          <w:sz w:val="29"/>
        </w:rPr>
        <w:t xml:space="preserve">– </w:t>
      </w:r>
      <w:r>
        <w:t xml:space="preserve">Thorpe Park </w:t>
      </w:r>
      <w:r>
        <w:rPr>
          <w:sz w:val="25"/>
        </w:rPr>
        <w:t xml:space="preserve">– </w:t>
      </w:r>
      <w:r>
        <w:t>Retail: Learned customer service and upselling.</w:t>
      </w:r>
      <w:r>
        <w:rPr>
          <w:b/>
        </w:rPr>
        <w:t xml:space="preserve"> </w:t>
      </w:r>
    </w:p>
    <w:p w14:paraId="306785B3" w14:textId="77777777" w:rsidR="00471BF3" w:rsidRDefault="00FE3B0D">
      <w:pPr>
        <w:spacing w:after="646"/>
        <w:ind w:left="12" w:right="3"/>
      </w:pPr>
      <w:r>
        <w:rPr>
          <w:b/>
        </w:rPr>
        <w:t xml:space="preserve">Arthur Sound Studio Shenzhen (2015 / Part time) </w:t>
      </w:r>
      <w:r>
        <w:rPr>
          <w:sz w:val="25"/>
        </w:rPr>
        <w:t xml:space="preserve">– </w:t>
      </w:r>
      <w:r>
        <w:t>Recordin</w:t>
      </w:r>
      <w:r>
        <w:t>g, editing and problem solving experience.</w:t>
      </w:r>
      <w:r>
        <w:rPr>
          <w:b/>
        </w:rPr>
        <w:t xml:space="preserve"> </w:t>
      </w:r>
    </w:p>
    <w:p w14:paraId="0E80FD7F" w14:textId="77777777" w:rsidR="00471BF3" w:rsidRDefault="00FE3B0D">
      <w:pPr>
        <w:pStyle w:val="Heading1"/>
        <w:ind w:left="12"/>
      </w:pPr>
      <w:r>
        <w:t>SPECIFIC SKILLS</w:t>
      </w:r>
      <w:r>
        <w:rPr>
          <w:u w:val="none"/>
        </w:rPr>
        <w:t xml:space="preserve">  </w:t>
      </w:r>
    </w:p>
    <w:p w14:paraId="05899FF9" w14:textId="77777777" w:rsidR="00471BF3" w:rsidRDefault="00FE3B0D">
      <w:pPr>
        <w:ind w:left="12" w:right="3"/>
      </w:pPr>
      <w:r>
        <w:rPr>
          <w:b/>
        </w:rPr>
        <w:t xml:space="preserve">IT: </w:t>
      </w:r>
      <w:r>
        <w:t>Excel, Access, Word, PowerPoint, Photoshop, Illustrator</w:t>
      </w:r>
      <w:r>
        <w:rPr>
          <w:b/>
        </w:rPr>
        <w:t xml:space="preserve"> </w:t>
      </w:r>
    </w:p>
    <w:p w14:paraId="0BCAB4BB" w14:textId="77777777" w:rsidR="00471BF3" w:rsidRDefault="00FE3B0D">
      <w:pPr>
        <w:ind w:left="12" w:right="3"/>
      </w:pPr>
      <w:r>
        <w:rPr>
          <w:b/>
        </w:rPr>
        <w:t>Languages</w:t>
      </w:r>
      <w:r>
        <w:t>: English, Turkish, Chinese (Basic)</w:t>
      </w:r>
      <w:r>
        <w:rPr>
          <w:b/>
        </w:rPr>
        <w:t xml:space="preserve"> </w:t>
      </w:r>
    </w:p>
    <w:p w14:paraId="7A840FEB" w14:textId="77777777" w:rsidR="00471BF3" w:rsidRDefault="00FE3B0D">
      <w:pPr>
        <w:spacing w:after="194" w:line="265" w:lineRule="auto"/>
        <w:ind w:left="12"/>
      </w:pPr>
      <w:r>
        <w:rPr>
          <w:b/>
        </w:rPr>
        <w:t xml:space="preserve">Askerlik/Military: </w:t>
      </w:r>
      <w:r>
        <w:t>Muaf/Exempt</w:t>
      </w:r>
      <w:r>
        <w:rPr>
          <w:b/>
        </w:rPr>
        <w:t xml:space="preserve"> </w:t>
      </w:r>
    </w:p>
    <w:p w14:paraId="3763AE19" w14:textId="77777777" w:rsidR="00471BF3" w:rsidRDefault="00FE3B0D">
      <w:pPr>
        <w:spacing w:after="656" w:line="265" w:lineRule="auto"/>
        <w:ind w:left="12"/>
      </w:pPr>
      <w:r>
        <w:rPr>
          <w:b/>
        </w:rPr>
        <w:t xml:space="preserve">Ehliyet/Driver’s license: </w:t>
      </w:r>
      <w:r>
        <w:t>B</w:t>
      </w:r>
      <w:r>
        <w:rPr>
          <w:b/>
        </w:rPr>
        <w:t xml:space="preserve"> </w:t>
      </w:r>
    </w:p>
    <w:p w14:paraId="061AB526" w14:textId="77777777" w:rsidR="00471BF3" w:rsidRDefault="00FE3B0D">
      <w:pPr>
        <w:pStyle w:val="Heading1"/>
        <w:ind w:left="12"/>
      </w:pPr>
      <w:r>
        <w:t>EDUCATION</w:t>
      </w:r>
      <w:r>
        <w:rPr>
          <w:u w:val="none"/>
        </w:rPr>
        <w:t xml:space="preserve">  </w:t>
      </w:r>
    </w:p>
    <w:p w14:paraId="49A431E5" w14:textId="77777777" w:rsidR="00471BF3" w:rsidRDefault="00FE3B0D">
      <w:pPr>
        <w:pStyle w:val="Heading2"/>
        <w:ind w:left="12"/>
      </w:pPr>
      <w:r>
        <w:t xml:space="preserve">2015-2018 </w:t>
      </w:r>
    </w:p>
    <w:p w14:paraId="3B1AF5C9" w14:textId="77777777" w:rsidR="00471BF3" w:rsidRDefault="00FE3B0D">
      <w:pPr>
        <w:ind w:left="730" w:right="3"/>
      </w:pPr>
      <w:r>
        <w:t xml:space="preserve">Royal Holloway, University of London </w:t>
      </w:r>
    </w:p>
    <w:p w14:paraId="1453E076" w14:textId="77777777" w:rsidR="00471BF3" w:rsidRDefault="00FE3B0D">
      <w:pPr>
        <w:ind w:left="730" w:right="3"/>
      </w:pPr>
      <w:r>
        <w:t xml:space="preserve">BSc (Hons) Business and Management with International Business </w:t>
      </w:r>
    </w:p>
    <w:p w14:paraId="70D6CA6F" w14:textId="77777777" w:rsidR="00471BF3" w:rsidRDefault="00FE3B0D">
      <w:pPr>
        <w:ind w:left="730" w:right="3"/>
      </w:pPr>
      <w:r>
        <w:t xml:space="preserve">Grade: 2:1 (59.7%) </w:t>
      </w:r>
    </w:p>
    <w:p w14:paraId="7B20EDAC" w14:textId="77777777" w:rsidR="00471BF3" w:rsidRDefault="00FE3B0D">
      <w:pPr>
        <w:spacing w:after="232" w:line="254" w:lineRule="auto"/>
        <w:ind w:left="0" w:right="140" w:firstLine="720"/>
        <w:jc w:val="both"/>
      </w:pPr>
      <w:r>
        <w:t xml:space="preserve">Year 1 Modules: Quantitative Methods, Accounting, Sustainability and International Business </w:t>
      </w:r>
      <w:r>
        <w:rPr>
          <w:sz w:val="32"/>
        </w:rPr>
        <w:t xml:space="preserve">– </w:t>
      </w:r>
      <w:r>
        <w:t>Concepts and equations applicable to glo</w:t>
      </w:r>
      <w:r>
        <w:t xml:space="preserve">bal markets and capital management as well as CSR. </w:t>
      </w:r>
    </w:p>
    <w:p w14:paraId="394AC84F" w14:textId="77777777" w:rsidR="00471BF3" w:rsidRDefault="00FE3B0D">
      <w:pPr>
        <w:ind w:left="2" w:right="3" w:firstLine="720"/>
      </w:pPr>
      <w:r>
        <w:t xml:space="preserve">Year 2 Modules: Financial Management, Managerial Economics, Global Economy </w:t>
      </w:r>
      <w:r>
        <w:rPr>
          <w:sz w:val="32"/>
        </w:rPr>
        <w:t xml:space="preserve">– </w:t>
      </w:r>
      <w:r>
        <w:t>I chose a pathway that helps me specialize in finance, accounting, global business and economics and further refine my manageri</w:t>
      </w:r>
      <w:r>
        <w:t xml:space="preserve">al skills. </w:t>
      </w:r>
    </w:p>
    <w:p w14:paraId="04F35D0A" w14:textId="77777777" w:rsidR="00471BF3" w:rsidRDefault="00FE3B0D">
      <w:pPr>
        <w:ind w:left="2" w:right="3" w:firstLine="720"/>
      </w:pPr>
      <w:r>
        <w:t xml:space="preserve">Year 3 Modules: European Business, Asia Pacific Business, Data Analytics (RStudio), Entrepreneurship, Leadership and Innovation </w:t>
      </w:r>
    </w:p>
    <w:p w14:paraId="0744F00D" w14:textId="77777777" w:rsidR="00471BF3" w:rsidRDefault="00FE3B0D">
      <w:pPr>
        <w:pStyle w:val="Heading2"/>
        <w:ind w:left="12"/>
      </w:pPr>
      <w:r>
        <w:t xml:space="preserve">2011-2015 </w:t>
      </w:r>
    </w:p>
    <w:p w14:paraId="7AB9C4A9" w14:textId="77777777" w:rsidR="00471BF3" w:rsidRDefault="00FE3B0D">
      <w:pPr>
        <w:spacing w:after="156"/>
        <w:ind w:left="0" w:right="23" w:firstLine="0"/>
        <w:jc w:val="right"/>
      </w:pPr>
      <w:r>
        <w:t xml:space="preserve">QSI International School of Shenzhen - </w:t>
      </w:r>
      <w:r>
        <w:t xml:space="preserve">Academic High School Diploma with Honors </w:t>
      </w:r>
    </w:p>
    <w:p w14:paraId="43BA9276" w14:textId="77777777" w:rsidR="00471BF3" w:rsidRDefault="00FE3B0D">
      <w:pPr>
        <w:spacing w:after="220" w:line="399" w:lineRule="auto"/>
        <w:ind w:left="2881" w:right="1745" w:hanging="1441"/>
      </w:pPr>
      <w:r>
        <w:lastRenderedPageBreak/>
        <w:t xml:space="preserve">GPA: 3.4 </w:t>
      </w:r>
      <w:r>
        <w:tab/>
        <w:t xml:space="preserve">AP US History </w:t>
      </w:r>
      <w:r>
        <w:tab/>
        <w:t xml:space="preserve">AP Literature AP Psychology </w:t>
      </w:r>
      <w:r>
        <w:tab/>
        <w:t xml:space="preserve">AP Human Geography </w:t>
      </w:r>
      <w:r>
        <w:rPr>
          <w:b/>
          <w:u w:val="single" w:color="000000"/>
        </w:rPr>
        <w:t>REFERENCES</w:t>
      </w:r>
      <w:r>
        <w:rPr>
          <w:b/>
        </w:rPr>
        <w:t xml:space="preserve">  </w:t>
      </w:r>
    </w:p>
    <w:p w14:paraId="67919780" w14:textId="77777777" w:rsidR="00471BF3" w:rsidRDefault="00FE3B0D">
      <w:pPr>
        <w:pStyle w:val="Heading2"/>
        <w:spacing w:after="313"/>
        <w:ind w:left="12"/>
      </w:pPr>
      <w:r>
        <w:t xml:space="preserve">Eren Koyuncu </w:t>
      </w:r>
    </w:p>
    <w:p w14:paraId="576DF326" w14:textId="77777777" w:rsidR="00471BF3" w:rsidRDefault="00FE3B0D">
      <w:pPr>
        <w:spacing w:after="0"/>
        <w:ind w:left="0" w:right="1512" w:firstLine="0"/>
        <w:jc w:val="center"/>
      </w:pPr>
      <w:r>
        <w:rPr>
          <w:rFonts w:ascii="Courier New" w:eastAsia="Courier New" w:hAnsi="Courier New" w:cs="Courier New"/>
        </w:rPr>
        <w:t>o</w:t>
      </w:r>
      <w:r>
        <w:rPr>
          <w:rFonts w:ascii="Arial" w:eastAsia="Arial" w:hAnsi="Arial" w:cs="Arial"/>
        </w:rPr>
        <w:t xml:space="preserve"> </w:t>
      </w:r>
      <w:r>
        <w:t xml:space="preserve">Eczacibasi Yapi Urunleri Grubu - Business Development Director </w:t>
      </w:r>
    </w:p>
    <w:p w14:paraId="3015D6FE" w14:textId="77777777" w:rsidR="00471BF3" w:rsidRDefault="00FE3B0D">
      <w:pPr>
        <w:spacing w:after="261"/>
        <w:ind w:left="747" w:right="3"/>
      </w:pPr>
      <w:r>
        <w:t xml:space="preserve">– +90 532 291 91 19 </w:t>
      </w:r>
    </w:p>
    <w:p w14:paraId="50E58E1D" w14:textId="77777777" w:rsidR="00471BF3" w:rsidRDefault="00FE3B0D">
      <w:pPr>
        <w:spacing w:after="234" w:line="459" w:lineRule="auto"/>
        <w:ind w:left="362" w:right="2391" w:hanging="360"/>
      </w:pPr>
      <w:r>
        <w:rPr>
          <w:b/>
        </w:rPr>
        <w:t xml:space="preserve">Graeme Davison </w:t>
      </w:r>
      <w:r>
        <w:rPr>
          <w:rFonts w:ascii="Courier New" w:eastAsia="Courier New" w:hAnsi="Courier New" w:cs="Courier New"/>
        </w:rPr>
        <w:t>o</w:t>
      </w:r>
      <w:r>
        <w:rPr>
          <w:rFonts w:ascii="Arial" w:eastAsia="Arial" w:hAnsi="Arial" w:cs="Arial"/>
        </w:rPr>
        <w:t xml:space="preserve"> </w:t>
      </w:r>
      <w:r>
        <w:t>Head of So</w:t>
      </w:r>
      <w:r>
        <w:t xml:space="preserve">urcing - Kitchens at Kingfisher — 07824 475664 </w:t>
      </w:r>
    </w:p>
    <w:p w14:paraId="1189BF16" w14:textId="77777777" w:rsidR="00471BF3" w:rsidRDefault="00FE3B0D">
      <w:pPr>
        <w:spacing w:after="102" w:line="567" w:lineRule="auto"/>
        <w:ind w:left="362" w:right="1571" w:hanging="360"/>
      </w:pPr>
      <w:r>
        <w:rPr>
          <w:b/>
        </w:rPr>
        <w:t xml:space="preserve">Mustafa Hacisalihoglu </w:t>
      </w:r>
      <w:r>
        <w:rPr>
          <w:rFonts w:ascii="Courier New" w:eastAsia="Courier New" w:hAnsi="Courier New" w:cs="Courier New"/>
        </w:rPr>
        <w:t>o</w:t>
      </w:r>
      <w:r>
        <w:rPr>
          <w:rFonts w:ascii="Arial" w:eastAsia="Arial" w:hAnsi="Arial" w:cs="Arial"/>
        </w:rPr>
        <w:t xml:space="preserve"> </w:t>
      </w:r>
      <w:r>
        <w:t xml:space="preserve">Arcelik A.S. - TURKEY - Outsourcing Manager — +90 5492300455 </w:t>
      </w:r>
    </w:p>
    <w:p w14:paraId="6C746C95" w14:textId="77777777" w:rsidR="00471BF3" w:rsidRDefault="00FE3B0D">
      <w:pPr>
        <w:spacing w:after="13" w:line="648" w:lineRule="auto"/>
        <w:ind w:left="362" w:right="2049" w:hanging="360"/>
      </w:pPr>
      <w:r>
        <w:rPr>
          <w:b/>
        </w:rPr>
        <w:t>Behruz Orcun Rasuli</w:t>
      </w:r>
      <w:r>
        <w:t xml:space="preserve"> </w:t>
      </w:r>
      <w:r>
        <w:rPr>
          <w:rFonts w:ascii="Courier New" w:eastAsia="Courier New" w:hAnsi="Courier New" w:cs="Courier New"/>
        </w:rPr>
        <w:t>o</w:t>
      </w:r>
      <w:r>
        <w:rPr>
          <w:rFonts w:ascii="Arial" w:eastAsia="Arial" w:hAnsi="Arial" w:cs="Arial"/>
        </w:rPr>
        <w:t xml:space="preserve"> </w:t>
      </w:r>
      <w:r>
        <w:t xml:space="preserve">Ernamas A.S - TURKEY - Export Manager — +90 2128662200 </w:t>
      </w:r>
    </w:p>
    <w:p w14:paraId="497675CE" w14:textId="77777777" w:rsidR="00471BF3" w:rsidRDefault="00FE3B0D">
      <w:pPr>
        <w:spacing w:after="15" w:line="647" w:lineRule="auto"/>
        <w:ind w:left="362" w:right="1989" w:hanging="360"/>
      </w:pPr>
      <w:r>
        <w:rPr>
          <w:b/>
        </w:rPr>
        <w:t>Tugrul Akkok</w:t>
      </w:r>
      <w:r>
        <w:t xml:space="preserve"> </w:t>
      </w:r>
      <w:r>
        <w:rPr>
          <w:rFonts w:ascii="Courier New" w:eastAsia="Courier New" w:hAnsi="Courier New" w:cs="Courier New"/>
        </w:rPr>
        <w:t>o</w:t>
      </w:r>
      <w:r>
        <w:rPr>
          <w:rFonts w:ascii="Arial" w:eastAsia="Arial" w:hAnsi="Arial" w:cs="Arial"/>
        </w:rPr>
        <w:t xml:space="preserve"> </w:t>
      </w:r>
      <w:r>
        <w:t xml:space="preserve">Pacific Access Ltd. - Owner, </w:t>
      </w:r>
      <w:r>
        <w:t xml:space="preserve">Managing Director - +852 9685912  </w:t>
      </w:r>
    </w:p>
    <w:p w14:paraId="60924C68" w14:textId="77777777" w:rsidR="00471BF3" w:rsidRDefault="00FE3B0D">
      <w:pPr>
        <w:pStyle w:val="Heading2"/>
        <w:spacing w:after="531"/>
        <w:ind w:left="12"/>
      </w:pPr>
      <w:r>
        <w:t>Gokce Kayalar</w:t>
      </w:r>
      <w:r>
        <w:rPr>
          <w:b w:val="0"/>
        </w:rPr>
        <w:t xml:space="preserve"> </w:t>
      </w:r>
    </w:p>
    <w:p w14:paraId="678A1330" w14:textId="77777777" w:rsidR="00471BF3" w:rsidRDefault="00FE3B0D">
      <w:pPr>
        <w:ind w:left="387" w:right="3"/>
      </w:pPr>
      <w:r>
        <w:rPr>
          <w:rFonts w:ascii="Courier New" w:eastAsia="Courier New" w:hAnsi="Courier New" w:cs="Courier New"/>
        </w:rPr>
        <w:t>o</w:t>
      </w:r>
      <w:r>
        <w:rPr>
          <w:rFonts w:ascii="Arial" w:eastAsia="Arial" w:hAnsi="Arial" w:cs="Arial"/>
        </w:rPr>
        <w:t xml:space="preserve"> </w:t>
      </w:r>
      <w:r>
        <w:t xml:space="preserve">Pacific Access Ltd. - Purchasing Director -- +86 13510073842 </w:t>
      </w:r>
    </w:p>
    <w:sectPr w:rsidR="00471BF3">
      <w:pgSz w:w="11904" w:h="16843"/>
      <w:pgMar w:top="1459" w:right="1530" w:bottom="2361" w:left="13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BF3"/>
    <w:rsid w:val="00471BF3"/>
    <w:rsid w:val="00FE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2EC3"/>
  <w15:docId w15:val="{EA050FA7-E485-4AD6-B8C6-EDF20149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ind w:left="185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9"/>
      <w:ind w:left="2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154" w:line="265" w:lineRule="auto"/>
      <w:ind w:left="251"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traverso</dc:creator>
  <cp:keywords/>
  <cp:lastModifiedBy>francesco traverso</cp:lastModifiedBy>
  <cp:revision>2</cp:revision>
  <dcterms:created xsi:type="dcterms:W3CDTF">2020-07-13T13:54:00Z</dcterms:created>
  <dcterms:modified xsi:type="dcterms:W3CDTF">2020-07-13T13:54:00Z</dcterms:modified>
</cp:coreProperties>
</file>