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128.1.6.5/12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128.0.0.0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128.0.0.1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128.15.255.255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ultimi 4 bit del secondo ottetto, terzo e quarto ottetto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primo ottetto e primi 4 bit del secondo ottetto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200.1.2.3/24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200.1.2.0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200.1.2.1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200.1.2.255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1, l’ultimo, il quarto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3, i primi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192.192.1.1/22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192.192.1.0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192.192.1.1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192.192.3.255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ultimi 2 bit del terzo ottetto e quarto ottetto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primi 2 ottetti e 6 bit del terzo ottetto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126.5.4.3/9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126.0.0.0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126.0.0.1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126.127.255.255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ultimi 7 bit del secondo ottetto, terzo e quarto ottetto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primo ottetto e primo bit del secondo ottetto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200.1.9.8/24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200.1.9.0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200.1.9.1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200.1.9.255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1, l’ultimo, il quarto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3, i primi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172.16.0.4/16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● IP Network </w:t>
      </w:r>
      <w:r w:rsidDel="00000000" w:rsidR="00000000" w:rsidRPr="00000000">
        <w:rPr>
          <w:b w:val="1"/>
          <w:rtl w:val="0"/>
        </w:rPr>
        <w:t xml:space="preserve">172.16.0.0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● IP Gateway ‘convenzionale’ </w:t>
      </w:r>
      <w:r w:rsidDel="00000000" w:rsidR="00000000" w:rsidRPr="00000000">
        <w:rPr>
          <w:b w:val="1"/>
          <w:rtl w:val="0"/>
        </w:rPr>
        <w:t xml:space="preserve">172.16.0.1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● IP Broadcast </w:t>
      </w:r>
      <w:r w:rsidDel="00000000" w:rsidR="00000000" w:rsidRPr="00000000">
        <w:rPr>
          <w:b w:val="1"/>
          <w:rtl w:val="0"/>
        </w:rPr>
        <w:t xml:space="preserve">172.16.255.255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● Quantità di ottetti per gli host </w:t>
      </w:r>
      <w:r w:rsidDel="00000000" w:rsidR="00000000" w:rsidRPr="00000000">
        <w:rPr>
          <w:b w:val="1"/>
          <w:rtl w:val="0"/>
        </w:rPr>
        <w:t xml:space="preserve">2, terzo e quarto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● Quantità e specificazione degli ottetti per la network </w:t>
      </w:r>
      <w:r w:rsidDel="00000000" w:rsidR="00000000" w:rsidRPr="00000000">
        <w:rPr>
          <w:b w:val="1"/>
          <w:rtl w:val="0"/>
        </w:rPr>
        <w:t xml:space="preserve">2, primo e secondo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910"/>
        <w:tblGridChange w:id="0">
          <w:tblGrid>
            <w:gridCol w:w="2235"/>
            <w:gridCol w:w="2235"/>
            <w:gridCol w:w="223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Gateway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172.16.3.255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172.16.0.2 - 172.16.3.254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172.16.4.2 - 172.16.7.254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172.16.8.2-172.16.11.254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172.16.12.2-172.16.15.254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172.16.16.2-172.16.19.254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172.16.23.255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172.16.20.2-172.16.23.254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