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800" w:lineRule="exact"/>
        <w:rPr>
          <w:rFonts w:ascii="黑体" w:hAnsi="黑体" w:eastAsia="黑体"/>
          <w:b/>
          <w:sz w:val="30"/>
          <w:szCs w:val="30"/>
        </w:rPr>
      </w:pPr>
    </w:p>
    <w:p>
      <w:pPr>
        <w:spacing w:line="800" w:lineRule="exact"/>
        <w:rPr>
          <w:rFonts w:hint="eastAsia" w:ascii="PingFang TC" w:hAnsi="PingFang TC" w:eastAsia="PingFang TC" w:cs="Arial"/>
          <w:sz w:val="48"/>
          <w:lang w:val="zh-TW"/>
        </w:rPr>
      </w:pPr>
      <w:r>
        <w:rPr>
          <w:rFonts w:hint="eastAsia" w:ascii="PingFang TC" w:hAnsi="PingFang TC" w:eastAsia="PingFang TC" w:cs="Arial"/>
          <w:sz w:val="48"/>
          <w:lang w:val="zh-TW" w:eastAsia="zh-TW"/>
        </w:rPr>
        <w:t>应用机器</w:t>
      </w:r>
      <w:r>
        <w:rPr>
          <w:rFonts w:hint="eastAsia" w:ascii="PingFang TC" w:hAnsi="PingFang TC" w:eastAsia="PingFang TC" w:cs="Arial"/>
          <w:sz w:val="48"/>
          <w:lang w:val="zh-TW"/>
        </w:rPr>
        <w:t>学习技术</w:t>
      </w:r>
    </w:p>
    <w:p>
      <w:pPr>
        <w:rPr>
          <w:rFonts w:ascii="PingFang TC" w:hAnsi="PingFang TC" w:eastAsia="PingFang TC" w:cs="Arial"/>
          <w:color w:val="EA5846"/>
          <w:sz w:val="72"/>
          <w:szCs w:val="88"/>
          <w:lang w:val="zh-TW" w:eastAsia="zh-TW"/>
        </w:rPr>
      </w:pPr>
      <w:r>
        <w:rPr>
          <w:rFonts w:ascii="PingFang TC" w:hAnsi="PingFang TC" w:eastAsia="PingFang TC" w:cs="Arial"/>
          <w:color w:val="EA5846"/>
          <w:sz w:val="72"/>
          <w:szCs w:val="88"/>
          <w:lang w:val="zh-TW" w:eastAsia="zh-TW"/>
        </w:rPr>
        <w:t>对沪上共享单车的研究</w:t>
      </w:r>
    </w:p>
    <w:p>
      <w:pPr>
        <w:spacing w:line="300" w:lineRule="exact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  <w:r>
        <w:rPr>
          <w:rFonts w:ascii="黑体" w:hAnsi="黑体" w:eastAsia="黑体"/>
          <w:b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54610</wp:posOffset>
            </wp:positionH>
            <wp:positionV relativeFrom="margin">
              <wp:posOffset>5295265</wp:posOffset>
            </wp:positionV>
            <wp:extent cx="2171700" cy="1400810"/>
            <wp:effectExtent l="0" t="0" r="12700" b="0"/>
            <wp:wrapSquare wrapText="bothSides"/>
            <wp:docPr id="20" name="图片 20" descr="../../Library/Containers/com.tencent.qq/Data/Library/Application%20Support/QQ/Users/674983440/QQ/Temp.db/31F8A142-25F0-40BA-9946-E9D54B1963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../../Library/Containers/com.tencent.qq/Data/Library/Application%20Support/QQ/Users/674983440/QQ/Temp.db/31F8A142-25F0-40BA-9946-E9D54B1963BC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  <w:r>
        <w:rPr>
          <w:rFonts w:ascii="黑体" w:hAnsi="黑体" w:eastAsia="黑体"/>
          <w:b/>
          <w:sz w:val="30"/>
          <w:szCs w:val="3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2895600</wp:posOffset>
            </wp:positionH>
            <wp:positionV relativeFrom="margin">
              <wp:posOffset>5322570</wp:posOffset>
            </wp:positionV>
            <wp:extent cx="2322830" cy="1362075"/>
            <wp:effectExtent l="0" t="0" r="0" b="952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67"/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362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  <w:r>
        <w:rPr>
          <w:rFonts w:ascii="黑体" w:hAnsi="黑体" w:eastAsia="黑体"/>
          <w:b/>
          <w:sz w:val="30"/>
          <w:szCs w:val="30"/>
        </w:rPr>
        <w:t xml:space="preserve">         </w:t>
      </w:r>
    </w:p>
    <w:p>
      <w:pPr>
        <w:spacing w:line="300" w:lineRule="auto"/>
        <w:ind w:left="1658"/>
        <w:rPr>
          <w:rFonts w:hint="eastAsia"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852805</wp:posOffset>
            </wp:positionH>
            <wp:positionV relativeFrom="margin">
              <wp:posOffset>7579360</wp:posOffset>
            </wp:positionV>
            <wp:extent cx="455295" cy="455295"/>
            <wp:effectExtent l="0" t="0" r="1905" b="1905"/>
            <wp:wrapSquare wrapText="bothSides"/>
            <wp:docPr id="21" name="图片 21" descr="../../Library/Containers/com.tencent.qq/Data/Library/Application%20Support/QQ/Users/674983440/QQ/Temp.db/C6950A30-910B-431F-B24B-167D3F43E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../../Library/Containers/com.tencent.qq/Data/Library/Application%20Support/QQ/Users/674983440/QQ/Temp.db/C6950A30-910B-431F-B24B-167D3F43E2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529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ind w:left="1658"/>
        <w:rPr>
          <w:rFonts w:hint="eastAsia"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t>计算机科学</w:t>
      </w:r>
      <w:r>
        <w:rPr>
          <w:rFonts w:ascii="黑体" w:hAnsi="黑体" w:eastAsia="黑体"/>
          <w:b/>
          <w:sz w:val="30"/>
          <w:szCs w:val="30"/>
        </w:rPr>
        <w:t>与</w:t>
      </w:r>
      <w:r>
        <w:rPr>
          <w:rFonts w:hint="eastAsia" w:ascii="黑体" w:hAnsi="黑体" w:eastAsia="黑体"/>
          <w:b/>
          <w:sz w:val="30"/>
          <w:szCs w:val="30"/>
        </w:rPr>
        <w:t>软件</w:t>
      </w:r>
      <w:r>
        <w:rPr>
          <w:rFonts w:ascii="黑体" w:hAnsi="黑体" w:eastAsia="黑体"/>
          <w:b/>
          <w:sz w:val="30"/>
          <w:szCs w:val="30"/>
        </w:rPr>
        <w:t>工程学院</w:t>
      </w:r>
    </w:p>
    <w:p>
      <w:pPr>
        <w:spacing w:line="300" w:lineRule="auto"/>
        <w:jc w:val="center"/>
        <w:rPr>
          <w:rFonts w:ascii="黑体" w:hAnsi="黑体" w:eastAsia="黑体"/>
          <w:b/>
          <w:sz w:val="30"/>
          <w:szCs w:val="30"/>
        </w:rPr>
      </w:pPr>
      <w:r>
        <w:rPr>
          <w:rFonts w:ascii="黑体" w:hAnsi="黑体" w:eastAsia="黑体"/>
          <w:b/>
          <w:sz w:val="30"/>
          <w:szCs w:val="30"/>
        </w:rPr>
        <w:t>2017/9/6</w:t>
      </w:r>
    </w:p>
    <w:p>
      <w:pPr>
        <w:rPr>
          <w:rFonts w:hint="eastAsia"/>
        </w:rPr>
      </w:pPr>
    </w:p>
    <w:p>
      <w:pPr>
        <w:spacing w:line="300" w:lineRule="auto"/>
        <w:jc w:val="center"/>
        <w:rPr>
          <w:rFonts w:ascii="Heiti SC Light" w:hAnsi="宋体" w:eastAsia="Heiti SC Light" w:cs="宋体"/>
          <w:b/>
          <w:sz w:val="36"/>
        </w:rPr>
      </w:pPr>
      <w:r>
        <w:rPr>
          <w:rFonts w:ascii="Heiti SC Light" w:hAnsi="宋体" w:eastAsia="Heiti SC Light" w:cs="宋体"/>
          <w:b/>
          <w:sz w:val="36"/>
        </w:rPr>
        <w:t>绪论</w:t>
      </w:r>
    </w:p>
    <w:p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一、</w:t>
      </w:r>
      <w:r>
        <w:rPr>
          <w:rFonts w:hint="eastAsia" w:ascii="黑体" w:hAnsi="黑体" w:eastAsia="黑体"/>
          <w:sz w:val="30"/>
          <w:szCs w:val="30"/>
        </w:rPr>
        <w:t>研究</w:t>
      </w:r>
      <w:r>
        <w:rPr>
          <w:rFonts w:ascii="黑体" w:hAnsi="黑体" w:eastAsia="黑体"/>
          <w:sz w:val="30"/>
          <w:szCs w:val="30"/>
        </w:rPr>
        <w:t>背景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30"/>
          <w:szCs w:val="30"/>
        </w:rPr>
        <w:tab/>
      </w:r>
      <w:r>
        <w:rPr>
          <w:rFonts w:ascii="宋体" w:hAnsi="宋体" w:eastAsia="宋体"/>
          <w:sz w:val="28"/>
          <w:szCs w:val="28"/>
        </w:rPr>
        <w:t>随着移动互联网的迅速发展，共享单车</w:t>
      </w:r>
      <w:r>
        <w:rPr>
          <w:rFonts w:hint="eastAsia" w:ascii="宋体" w:hAnsi="宋体" w:eastAsia="宋体"/>
          <w:sz w:val="28"/>
          <w:szCs w:val="28"/>
        </w:rPr>
        <w:t>于</w:t>
      </w:r>
      <w:r>
        <w:rPr>
          <w:rFonts w:ascii="宋体" w:hAnsi="宋体" w:eastAsia="宋体"/>
          <w:sz w:val="28"/>
          <w:szCs w:val="28"/>
        </w:rPr>
        <w:t>2016</w:t>
      </w:r>
      <w:r>
        <w:rPr>
          <w:rFonts w:hint="eastAsia" w:ascii="宋体" w:hAnsi="宋体" w:eastAsia="宋体"/>
          <w:sz w:val="28"/>
          <w:szCs w:val="28"/>
        </w:rPr>
        <w:t>年火爆起来</w:t>
      </w:r>
      <w:r>
        <w:rPr>
          <w:rFonts w:ascii="宋体" w:hAnsi="宋体" w:eastAsia="宋体"/>
          <w:sz w:val="28"/>
          <w:szCs w:val="28"/>
        </w:rPr>
        <w:t>。根据艾媒咨询数据显示，预计到2017</w:t>
      </w:r>
      <w:r>
        <w:rPr>
          <w:rFonts w:hint="eastAsia" w:ascii="宋体" w:hAnsi="宋体" w:eastAsia="宋体"/>
          <w:sz w:val="28"/>
          <w:szCs w:val="28"/>
        </w:rPr>
        <w:t>年</w:t>
      </w:r>
      <w:r>
        <w:rPr>
          <w:rFonts w:ascii="宋体" w:hAnsi="宋体" w:eastAsia="宋体"/>
          <w:sz w:val="28"/>
          <w:szCs w:val="28"/>
        </w:rPr>
        <w:t>，</w:t>
      </w:r>
      <w:r>
        <w:rPr>
          <w:rFonts w:hint="eastAsia" w:ascii="宋体" w:hAnsi="宋体" w:eastAsia="宋体"/>
          <w:sz w:val="28"/>
          <w:szCs w:val="28"/>
        </w:rPr>
        <w:t>中国</w:t>
      </w:r>
      <w:r>
        <w:rPr>
          <w:rFonts w:ascii="宋体" w:hAnsi="宋体" w:eastAsia="宋体"/>
          <w:sz w:val="28"/>
          <w:szCs w:val="28"/>
        </w:rPr>
        <w:t>共享</w:t>
      </w:r>
      <w:r>
        <w:rPr>
          <w:rFonts w:hint="eastAsia" w:ascii="宋体" w:hAnsi="宋体" w:eastAsia="宋体"/>
          <w:sz w:val="28"/>
          <w:szCs w:val="28"/>
        </w:rPr>
        <w:t>单车用户</w:t>
      </w:r>
      <w:r>
        <w:rPr>
          <w:rFonts w:ascii="宋体" w:hAnsi="宋体" w:eastAsia="宋体"/>
          <w:sz w:val="28"/>
          <w:szCs w:val="28"/>
        </w:rPr>
        <w:t>规模将达2.09</w:t>
      </w:r>
      <w:r>
        <w:rPr>
          <w:rFonts w:hint="eastAsia" w:ascii="宋体" w:hAnsi="宋体" w:eastAsia="宋体"/>
          <w:sz w:val="28"/>
          <w:szCs w:val="28"/>
        </w:rPr>
        <w:t>亿</w:t>
      </w:r>
      <w:r>
        <w:rPr>
          <w:rFonts w:ascii="宋体" w:hAnsi="宋体" w:eastAsia="宋体"/>
          <w:sz w:val="28"/>
          <w:szCs w:val="28"/>
        </w:rPr>
        <w:t>人。在上海，</w:t>
      </w:r>
      <w:r>
        <w:rPr>
          <w:rFonts w:hint="eastAsia" w:ascii="宋体" w:hAnsi="宋体" w:eastAsia="宋体"/>
          <w:sz w:val="28"/>
          <w:szCs w:val="28"/>
        </w:rPr>
        <w:t>共享</w:t>
      </w:r>
      <w:r>
        <w:rPr>
          <w:rFonts w:ascii="宋体" w:hAnsi="宋体" w:eastAsia="宋体"/>
          <w:sz w:val="28"/>
          <w:szCs w:val="28"/>
        </w:rPr>
        <w:t>单车投放量已超100万，</w:t>
      </w:r>
      <w:r>
        <w:rPr>
          <w:rFonts w:hint="eastAsia" w:ascii="宋体" w:hAnsi="宋体" w:eastAsia="宋体"/>
          <w:sz w:val="28"/>
          <w:szCs w:val="28"/>
        </w:rPr>
        <w:t>注册用户</w:t>
      </w:r>
      <w:r>
        <w:rPr>
          <w:rFonts w:ascii="宋体" w:hAnsi="宋体" w:eastAsia="宋体"/>
          <w:sz w:val="28"/>
          <w:szCs w:val="28"/>
        </w:rPr>
        <w:t>已超1300</w:t>
      </w:r>
      <w:r>
        <w:rPr>
          <w:rFonts w:hint="eastAsia" w:ascii="宋体" w:hAnsi="宋体" w:eastAsia="宋体"/>
          <w:sz w:val="28"/>
          <w:szCs w:val="28"/>
        </w:rPr>
        <w:t>万</w:t>
      </w:r>
      <w:r>
        <w:rPr>
          <w:rFonts w:ascii="宋体" w:hAnsi="宋体" w:eastAsia="宋体"/>
          <w:sz w:val="28"/>
          <w:szCs w:val="28"/>
        </w:rPr>
        <w:t>人。共享单车市场的火爆，</w:t>
      </w:r>
      <w:r>
        <w:rPr>
          <w:rFonts w:hint="eastAsia" w:ascii="宋体" w:hAnsi="宋体" w:eastAsia="宋体"/>
          <w:sz w:val="28"/>
          <w:szCs w:val="28"/>
        </w:rPr>
        <w:t>再次</w:t>
      </w:r>
      <w:r>
        <w:rPr>
          <w:rFonts w:ascii="宋体" w:hAnsi="宋体" w:eastAsia="宋体"/>
          <w:sz w:val="28"/>
          <w:szCs w:val="28"/>
        </w:rPr>
        <w:t>引发了人们的关注。</w:t>
      </w:r>
      <w:r>
        <w:rPr>
          <w:rFonts w:hint="eastAsia" w:ascii="宋体" w:hAnsi="宋体" w:eastAsia="宋体"/>
          <w:sz w:val="28"/>
          <w:szCs w:val="28"/>
        </w:rPr>
        <w:tab/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共享单车</w:t>
      </w:r>
      <w:r>
        <w:rPr>
          <w:rFonts w:ascii="宋体" w:hAnsi="宋体" w:eastAsia="宋体"/>
          <w:sz w:val="28"/>
          <w:szCs w:val="28"/>
        </w:rPr>
        <w:t>帮助用户解决出行服务最后一公里问题，有效减少小汽车出行次数，符合</w:t>
      </w:r>
      <w:r>
        <w:rPr>
          <w:rFonts w:hint="eastAsia" w:ascii="宋体" w:hAnsi="宋体" w:eastAsia="宋体"/>
          <w:sz w:val="28"/>
          <w:szCs w:val="28"/>
        </w:rPr>
        <w:t>绿色</w:t>
      </w:r>
      <w:r>
        <w:rPr>
          <w:rFonts w:ascii="宋体" w:hAnsi="宋体" w:eastAsia="宋体"/>
          <w:sz w:val="28"/>
          <w:szCs w:val="28"/>
        </w:rPr>
        <w:t>出行的理念，</w:t>
      </w:r>
      <w:r>
        <w:rPr>
          <w:rFonts w:hint="eastAsia" w:ascii="宋体" w:hAnsi="宋体" w:eastAsia="宋体"/>
          <w:sz w:val="28"/>
          <w:szCs w:val="28"/>
        </w:rPr>
        <w:t>有助于</w:t>
      </w:r>
      <w:r>
        <w:rPr>
          <w:rFonts w:ascii="宋体" w:hAnsi="宋体" w:eastAsia="宋体"/>
          <w:sz w:val="28"/>
          <w:szCs w:val="28"/>
        </w:rPr>
        <w:t>绿色城市建设。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但</w:t>
      </w:r>
      <w:r>
        <w:rPr>
          <w:rFonts w:ascii="宋体" w:hAnsi="宋体" w:eastAsia="宋体"/>
          <w:sz w:val="28"/>
          <w:szCs w:val="28"/>
        </w:rPr>
        <w:t>随着大规模单车的投放，乱停乱放现象严重，影响交通和市容；故障车辆</w:t>
      </w:r>
      <w:r>
        <w:rPr>
          <w:rFonts w:hint="eastAsia" w:ascii="宋体" w:hAnsi="宋体" w:eastAsia="宋体"/>
          <w:sz w:val="28"/>
          <w:szCs w:val="28"/>
        </w:rPr>
        <w:t>未</w:t>
      </w:r>
      <w:r>
        <w:rPr>
          <w:rFonts w:ascii="宋体" w:hAnsi="宋体" w:eastAsia="宋体"/>
          <w:sz w:val="28"/>
          <w:szCs w:val="28"/>
        </w:rPr>
        <w:t>及时修理，</w:t>
      </w:r>
      <w:r>
        <w:rPr>
          <w:rFonts w:hint="eastAsia" w:ascii="宋体" w:hAnsi="宋体" w:eastAsia="宋体"/>
          <w:sz w:val="28"/>
          <w:szCs w:val="28"/>
        </w:rPr>
        <w:t>成为</w:t>
      </w:r>
      <w:r>
        <w:rPr>
          <w:rFonts w:ascii="宋体" w:hAnsi="宋体" w:eastAsia="宋体"/>
          <w:sz w:val="28"/>
          <w:szCs w:val="28"/>
        </w:rPr>
        <w:t>城市垃圾……多种问题日益凸显，共享单车</w:t>
      </w:r>
      <w:r>
        <w:rPr>
          <w:rFonts w:hint="eastAsia" w:ascii="宋体" w:hAnsi="宋体" w:eastAsia="宋体"/>
          <w:sz w:val="28"/>
          <w:szCs w:val="28"/>
        </w:rPr>
        <w:t>对</w:t>
      </w:r>
      <w:r>
        <w:rPr>
          <w:rFonts w:ascii="宋体" w:hAnsi="宋体" w:eastAsia="宋体"/>
          <w:sz w:val="28"/>
          <w:szCs w:val="28"/>
        </w:rPr>
        <w:t>城市</w:t>
      </w:r>
      <w:r>
        <w:rPr>
          <w:rFonts w:hint="eastAsia" w:ascii="宋体" w:hAnsi="宋体" w:eastAsia="宋体"/>
          <w:sz w:val="28"/>
          <w:szCs w:val="28"/>
        </w:rPr>
        <w:t>管理</w:t>
      </w:r>
      <w:r>
        <w:rPr>
          <w:rFonts w:ascii="宋体" w:hAnsi="宋体" w:eastAsia="宋体"/>
          <w:sz w:val="28"/>
          <w:szCs w:val="28"/>
        </w:rPr>
        <w:t>提出了新的挑战。</w:t>
      </w:r>
      <w:r>
        <w:rPr>
          <w:rFonts w:ascii="宋体" w:hAnsi="宋体" w:eastAsia="宋体"/>
          <w:sz w:val="28"/>
          <w:szCs w:val="28"/>
        </w:rPr>
        <w:tab/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各地政府部门与</w:t>
      </w:r>
      <w:r>
        <w:rPr>
          <w:rFonts w:hint="eastAsia" w:ascii="宋体" w:hAnsi="宋体" w:eastAsia="宋体"/>
          <w:sz w:val="28"/>
          <w:szCs w:val="28"/>
        </w:rPr>
        <w:t>共享</w:t>
      </w:r>
      <w:r>
        <w:rPr>
          <w:rFonts w:ascii="宋体" w:hAnsi="宋体" w:eastAsia="宋体"/>
          <w:sz w:val="28"/>
          <w:szCs w:val="28"/>
        </w:rPr>
        <w:t>单车企业展开战略合作，</w:t>
      </w:r>
      <w:r>
        <w:rPr>
          <w:rFonts w:hint="eastAsia" w:ascii="宋体" w:hAnsi="宋体" w:eastAsia="宋体"/>
          <w:sz w:val="28"/>
          <w:szCs w:val="28"/>
        </w:rPr>
        <w:t>并</w:t>
      </w:r>
      <w:r>
        <w:rPr>
          <w:rFonts w:ascii="宋体" w:hAnsi="宋体" w:eastAsia="宋体"/>
          <w:sz w:val="28"/>
          <w:szCs w:val="28"/>
        </w:rPr>
        <w:t>出台相关管理</w:t>
      </w:r>
      <w:r>
        <w:rPr>
          <w:rFonts w:hint="eastAsia" w:ascii="宋体" w:hAnsi="宋体" w:eastAsia="宋体"/>
          <w:sz w:val="28"/>
          <w:szCs w:val="28"/>
        </w:rPr>
        <w:t>措施</w:t>
      </w:r>
      <w:r>
        <w:rPr>
          <w:rFonts w:ascii="宋体" w:hAnsi="宋体" w:eastAsia="宋体"/>
          <w:sz w:val="28"/>
          <w:szCs w:val="28"/>
        </w:rPr>
        <w:t>。2017</w:t>
      </w:r>
      <w:r>
        <w:rPr>
          <w:rFonts w:hint="eastAsia" w:ascii="宋体" w:hAnsi="宋体" w:eastAsia="宋体"/>
          <w:sz w:val="28"/>
          <w:szCs w:val="28"/>
        </w:rPr>
        <w:t>年</w:t>
      </w:r>
      <w:r>
        <w:rPr>
          <w:rFonts w:ascii="宋体" w:hAnsi="宋体" w:eastAsia="宋体"/>
          <w:sz w:val="28"/>
          <w:szCs w:val="28"/>
        </w:rPr>
        <w:t>8</w:t>
      </w:r>
      <w:r>
        <w:rPr>
          <w:rFonts w:hint="eastAsia" w:ascii="宋体" w:hAnsi="宋体" w:eastAsia="宋体"/>
          <w:sz w:val="28"/>
          <w:szCs w:val="28"/>
        </w:rPr>
        <w:t>月</w:t>
      </w:r>
      <w:r>
        <w:rPr>
          <w:rFonts w:ascii="宋体" w:hAnsi="宋体" w:eastAsia="宋体"/>
          <w:sz w:val="28"/>
          <w:szCs w:val="28"/>
        </w:rPr>
        <w:t>18</w:t>
      </w:r>
      <w:r>
        <w:rPr>
          <w:rFonts w:hint="eastAsia" w:ascii="宋体" w:hAnsi="宋体" w:eastAsia="宋体"/>
          <w:sz w:val="28"/>
          <w:szCs w:val="28"/>
        </w:rPr>
        <w:t>日</w:t>
      </w:r>
      <w:r>
        <w:rPr>
          <w:rFonts w:ascii="宋体" w:hAnsi="宋体" w:eastAsia="宋体"/>
          <w:sz w:val="28"/>
          <w:szCs w:val="28"/>
        </w:rPr>
        <w:t>，上海市交通委对各共享单车企业下达告知书，明确即日起上海将暂停新增投放车辆。并对企业作出相关要求，</w:t>
      </w:r>
      <w:r>
        <w:rPr>
          <w:rFonts w:hint="eastAsia" w:ascii="宋体" w:hAnsi="宋体" w:eastAsia="宋体"/>
          <w:sz w:val="28"/>
          <w:szCs w:val="28"/>
        </w:rPr>
        <w:t>对</w:t>
      </w:r>
      <w:r>
        <w:rPr>
          <w:rFonts w:ascii="宋体" w:hAnsi="宋体" w:eastAsia="宋体"/>
          <w:sz w:val="28"/>
          <w:szCs w:val="28"/>
        </w:rPr>
        <w:t>上海共享单车市场做出管理。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共享单车在短短</w:t>
      </w:r>
      <w:r>
        <w:rPr>
          <w:rFonts w:ascii="宋体" w:hAnsi="宋体" w:eastAsia="宋体"/>
          <w:sz w:val="28"/>
          <w:szCs w:val="28"/>
        </w:rPr>
        <w:t>几年之间</w:t>
      </w:r>
      <w:r>
        <w:rPr>
          <w:rFonts w:hint="eastAsia" w:ascii="宋体" w:hAnsi="宋体" w:eastAsia="宋体"/>
          <w:sz w:val="28"/>
          <w:szCs w:val="28"/>
        </w:rPr>
        <w:t>迅速发展</w:t>
      </w:r>
      <w:r>
        <w:rPr>
          <w:rFonts w:ascii="宋体" w:hAnsi="宋体" w:eastAsia="宋体"/>
          <w:sz w:val="28"/>
          <w:szCs w:val="28"/>
        </w:rPr>
        <w:t>，形成巨大市场，</w:t>
      </w:r>
      <w:r>
        <w:rPr>
          <w:rFonts w:hint="eastAsia" w:ascii="宋体" w:hAnsi="宋体" w:eastAsia="宋体"/>
          <w:sz w:val="28"/>
          <w:szCs w:val="28"/>
        </w:rPr>
        <w:t>在</w:t>
      </w:r>
      <w:r>
        <w:rPr>
          <w:rFonts w:ascii="宋体" w:hAnsi="宋体" w:eastAsia="宋体"/>
          <w:sz w:val="28"/>
          <w:szCs w:val="28"/>
        </w:rPr>
        <w:t>城市</w:t>
      </w:r>
      <w:r>
        <w:rPr>
          <w:rFonts w:hint="eastAsia" w:ascii="宋体" w:hAnsi="宋体" w:eastAsia="宋体"/>
          <w:sz w:val="28"/>
          <w:szCs w:val="28"/>
        </w:rPr>
        <w:t>经济</w:t>
      </w:r>
      <w:r>
        <w:rPr>
          <w:rFonts w:ascii="宋体" w:hAnsi="宋体" w:eastAsia="宋体"/>
          <w:sz w:val="28"/>
          <w:szCs w:val="28"/>
        </w:rPr>
        <w:t>、城市</w:t>
      </w:r>
      <w:r>
        <w:rPr>
          <w:rFonts w:hint="eastAsia" w:ascii="宋体" w:hAnsi="宋体" w:eastAsia="宋体"/>
          <w:sz w:val="28"/>
          <w:szCs w:val="28"/>
        </w:rPr>
        <w:t>交通</w:t>
      </w:r>
      <w:r>
        <w:rPr>
          <w:rFonts w:ascii="宋体" w:hAnsi="宋体" w:eastAsia="宋体"/>
          <w:sz w:val="28"/>
          <w:szCs w:val="28"/>
        </w:rPr>
        <w:t>、</w:t>
      </w:r>
      <w:r>
        <w:rPr>
          <w:rFonts w:hint="eastAsia" w:ascii="宋体" w:hAnsi="宋体" w:eastAsia="宋体"/>
          <w:sz w:val="28"/>
          <w:szCs w:val="28"/>
        </w:rPr>
        <w:t>城市旅游</w:t>
      </w:r>
      <w:r>
        <w:rPr>
          <w:rFonts w:ascii="宋体" w:hAnsi="宋体" w:eastAsia="宋体"/>
          <w:sz w:val="28"/>
          <w:szCs w:val="28"/>
        </w:rPr>
        <w:t>等多个方面产生影响，但</w:t>
      </w:r>
      <w:r>
        <w:rPr>
          <w:rFonts w:hint="eastAsia" w:ascii="宋体" w:hAnsi="宋体" w:eastAsia="宋体"/>
          <w:sz w:val="28"/>
          <w:szCs w:val="28"/>
        </w:rPr>
        <w:t>其</w:t>
      </w:r>
      <w:r>
        <w:rPr>
          <w:rFonts w:ascii="宋体" w:hAnsi="宋体" w:eastAsia="宋体"/>
          <w:sz w:val="28"/>
          <w:szCs w:val="28"/>
        </w:rPr>
        <w:t>也对城市管理提出新的挑战。虽然目前上海已经叫停投放，但这绝不是唯一的</w:t>
      </w:r>
      <w:r>
        <w:rPr>
          <w:rFonts w:hint="eastAsia" w:ascii="宋体" w:hAnsi="宋体" w:eastAsia="宋体"/>
          <w:sz w:val="28"/>
          <w:szCs w:val="28"/>
        </w:rPr>
        <w:t>破局思路</w:t>
      </w:r>
      <w:r>
        <w:rPr>
          <w:rFonts w:ascii="宋体" w:hAnsi="宋体" w:eastAsia="宋体"/>
          <w:sz w:val="28"/>
          <w:szCs w:val="28"/>
        </w:rPr>
        <w:t>。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而</w:t>
      </w:r>
      <w:r>
        <w:rPr>
          <w:rFonts w:ascii="宋体" w:hAnsi="宋体" w:eastAsia="宋体"/>
          <w:sz w:val="28"/>
          <w:szCs w:val="28"/>
        </w:rPr>
        <w:t>目前</w:t>
      </w:r>
      <w:r>
        <w:rPr>
          <w:rFonts w:hint="eastAsia" w:ascii="宋体" w:hAnsi="宋体" w:eastAsia="宋体"/>
          <w:sz w:val="28"/>
          <w:szCs w:val="28"/>
        </w:rPr>
        <w:t>相关</w:t>
      </w:r>
      <w:r>
        <w:rPr>
          <w:rFonts w:ascii="宋体" w:hAnsi="宋体" w:eastAsia="宋体"/>
          <w:sz w:val="28"/>
          <w:szCs w:val="28"/>
        </w:rPr>
        <w:t>管理制度尚不完善，国内</w:t>
      </w:r>
      <w:r>
        <w:rPr>
          <w:rFonts w:hint="eastAsia" w:ascii="宋体" w:hAnsi="宋体" w:eastAsia="宋体"/>
          <w:sz w:val="28"/>
          <w:szCs w:val="28"/>
        </w:rPr>
        <w:t>尚未</w:t>
      </w:r>
      <w:r>
        <w:rPr>
          <w:rFonts w:ascii="宋体" w:hAnsi="宋体" w:eastAsia="宋体"/>
          <w:sz w:val="28"/>
          <w:szCs w:val="28"/>
        </w:rPr>
        <w:t>有较为深入的研究。自行车共享虽在国外已经发展多年，但大部分是固定</w:t>
      </w:r>
      <w:r>
        <w:rPr>
          <w:rFonts w:hint="eastAsia" w:ascii="宋体" w:hAnsi="宋体" w:eastAsia="宋体"/>
          <w:sz w:val="28"/>
          <w:szCs w:val="28"/>
        </w:rPr>
        <w:t>桩</w:t>
      </w:r>
      <w:r>
        <w:rPr>
          <w:rFonts w:ascii="宋体" w:hAnsi="宋体" w:eastAsia="宋体"/>
          <w:sz w:val="28"/>
          <w:szCs w:val="28"/>
        </w:rPr>
        <w:t>停放。解决共享单车问题，并不能全盘借鉴国外国外经验，</w:t>
      </w:r>
      <w:r>
        <w:rPr>
          <w:rFonts w:hint="eastAsia" w:ascii="宋体" w:hAnsi="宋体" w:eastAsia="宋体"/>
          <w:sz w:val="28"/>
          <w:szCs w:val="28"/>
        </w:rPr>
        <w:t>仍需</w:t>
      </w:r>
      <w:r>
        <w:rPr>
          <w:rFonts w:ascii="宋体" w:hAnsi="宋体" w:eastAsia="宋体"/>
          <w:sz w:val="28"/>
          <w:szCs w:val="28"/>
        </w:rPr>
        <w:t>从本国国情出发，由政府、</w:t>
      </w:r>
      <w:r>
        <w:rPr>
          <w:rFonts w:hint="eastAsia" w:ascii="宋体" w:hAnsi="宋体" w:eastAsia="宋体"/>
          <w:sz w:val="28"/>
          <w:szCs w:val="28"/>
        </w:rPr>
        <w:t>企业</w:t>
      </w:r>
      <w:r>
        <w:rPr>
          <w:rFonts w:ascii="宋体" w:hAnsi="宋体" w:eastAsia="宋体"/>
          <w:sz w:val="28"/>
          <w:szCs w:val="28"/>
        </w:rPr>
        <w:t>、</w:t>
      </w:r>
      <w:r>
        <w:rPr>
          <w:rFonts w:hint="eastAsia" w:ascii="宋体" w:hAnsi="宋体" w:eastAsia="宋体"/>
          <w:sz w:val="28"/>
          <w:szCs w:val="28"/>
        </w:rPr>
        <w:t>市民三方联手</w:t>
      </w:r>
      <w:r>
        <w:rPr>
          <w:rFonts w:ascii="宋体" w:hAnsi="宋体" w:eastAsia="宋体"/>
          <w:sz w:val="28"/>
          <w:szCs w:val="28"/>
        </w:rPr>
        <w:t>共同解决。</w:t>
      </w:r>
    </w:p>
    <w:p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二</w:t>
      </w:r>
      <w:r>
        <w:rPr>
          <w:rFonts w:ascii="黑体" w:hAnsi="黑体" w:eastAsia="黑体"/>
          <w:sz w:val="30"/>
          <w:szCs w:val="30"/>
        </w:rPr>
        <w:t>、</w:t>
      </w:r>
      <w:r>
        <w:rPr>
          <w:rFonts w:hint="eastAsia" w:ascii="黑体" w:hAnsi="黑体" w:eastAsia="黑体"/>
          <w:sz w:val="30"/>
          <w:szCs w:val="30"/>
        </w:rPr>
        <w:t>研究目的</w:t>
      </w:r>
      <w:r>
        <w:rPr>
          <w:rFonts w:ascii="黑体" w:hAnsi="黑体" w:eastAsia="黑体"/>
          <w:sz w:val="30"/>
          <w:szCs w:val="30"/>
        </w:rPr>
        <w:t>与意义</w:t>
      </w:r>
    </w:p>
    <w:p>
      <w:pPr>
        <w:spacing w:line="300" w:lineRule="auto"/>
        <w:rPr>
          <w:rFonts w:hint="eastAsia" w:ascii="宋体" w:hAnsi="宋体" w:eastAsia="宋体"/>
          <w:sz w:val="28"/>
          <w:szCs w:val="30"/>
        </w:rPr>
      </w:pPr>
      <w:r>
        <w:rPr>
          <w:rFonts w:ascii="宋体" w:hAnsi="宋体" w:eastAsia="宋体"/>
          <w:sz w:val="30"/>
          <w:szCs w:val="30"/>
        </w:rPr>
        <w:tab/>
      </w:r>
      <w:r>
        <w:rPr>
          <w:rFonts w:hint="eastAsia" w:ascii="宋体" w:hAnsi="宋体" w:eastAsia="宋体"/>
          <w:sz w:val="28"/>
          <w:szCs w:val="30"/>
        </w:rPr>
        <w:t>本研究</w:t>
      </w:r>
      <w:r>
        <w:rPr>
          <w:rFonts w:ascii="宋体" w:hAnsi="宋体" w:eastAsia="宋体"/>
          <w:sz w:val="28"/>
          <w:szCs w:val="30"/>
        </w:rPr>
        <w:t>的目的在于，</w:t>
      </w:r>
      <w:r>
        <w:rPr>
          <w:rFonts w:hint="eastAsia" w:ascii="宋体" w:hAnsi="宋体" w:eastAsia="宋体"/>
          <w:sz w:val="28"/>
          <w:szCs w:val="30"/>
        </w:rPr>
        <w:t>通过</w:t>
      </w:r>
      <w:r>
        <w:rPr>
          <w:rFonts w:ascii="宋体" w:hAnsi="宋体" w:eastAsia="宋体"/>
          <w:sz w:val="28"/>
          <w:szCs w:val="30"/>
        </w:rPr>
        <w:t>网络爬虫技术</w:t>
      </w:r>
      <w:r>
        <w:rPr>
          <w:rFonts w:hint="eastAsia" w:ascii="宋体" w:hAnsi="宋体" w:eastAsia="宋体"/>
          <w:sz w:val="28"/>
          <w:szCs w:val="30"/>
        </w:rPr>
        <w:t>爬</w:t>
      </w:r>
      <w:r>
        <w:rPr>
          <w:rFonts w:ascii="宋体" w:hAnsi="宋体" w:eastAsia="宋体"/>
          <w:sz w:val="28"/>
          <w:szCs w:val="30"/>
        </w:rPr>
        <w:t>取上海</w:t>
      </w:r>
      <w:r>
        <w:rPr>
          <w:rFonts w:hint="eastAsia" w:ascii="宋体" w:hAnsi="宋体" w:eastAsia="宋体"/>
          <w:sz w:val="28"/>
          <w:szCs w:val="30"/>
        </w:rPr>
        <w:t>地区</w:t>
      </w:r>
      <w:r>
        <w:rPr>
          <w:rFonts w:ascii="宋体" w:hAnsi="宋体" w:eastAsia="宋体"/>
          <w:sz w:val="28"/>
          <w:szCs w:val="30"/>
        </w:rPr>
        <w:t>ofo小黄车与摩拜单车的</w:t>
      </w:r>
      <w:r>
        <w:rPr>
          <w:rFonts w:hint="eastAsia" w:ascii="宋体" w:hAnsi="宋体" w:eastAsia="宋体"/>
          <w:sz w:val="28"/>
          <w:szCs w:val="30"/>
        </w:rPr>
        <w:t>相关</w:t>
      </w:r>
      <w:r>
        <w:rPr>
          <w:rFonts w:ascii="宋体" w:hAnsi="宋体" w:eastAsia="宋体"/>
          <w:sz w:val="28"/>
          <w:szCs w:val="30"/>
        </w:rPr>
        <w:t>数据，如分布地点、</w:t>
      </w:r>
      <w:r>
        <w:rPr>
          <w:rFonts w:hint="eastAsia" w:ascii="宋体" w:hAnsi="宋体" w:eastAsia="宋体"/>
          <w:sz w:val="28"/>
          <w:szCs w:val="30"/>
        </w:rPr>
        <w:t>数量</w:t>
      </w:r>
      <w:r>
        <w:rPr>
          <w:rFonts w:ascii="宋体" w:hAnsi="宋体" w:eastAsia="宋体"/>
          <w:sz w:val="28"/>
          <w:szCs w:val="30"/>
        </w:rPr>
        <w:t>等，</w:t>
      </w:r>
      <w:r>
        <w:rPr>
          <w:rFonts w:hint="eastAsia" w:ascii="宋体" w:hAnsi="宋体" w:eastAsia="宋体"/>
          <w:sz w:val="28"/>
          <w:szCs w:val="30"/>
        </w:rPr>
        <w:t>对</w:t>
      </w:r>
      <w:r>
        <w:rPr>
          <w:rFonts w:ascii="宋体" w:hAnsi="宋体" w:eastAsia="宋体"/>
          <w:sz w:val="28"/>
          <w:szCs w:val="30"/>
        </w:rPr>
        <w:t>典型区域进行分析研究，</w:t>
      </w:r>
      <w:r>
        <w:rPr>
          <w:rFonts w:hint="eastAsia" w:ascii="宋体" w:hAnsi="宋体" w:eastAsia="宋体"/>
          <w:sz w:val="28"/>
          <w:szCs w:val="30"/>
        </w:rPr>
        <w:t>借助数据可视化技术，直观展现上海地区共享单车在时间、空间维度上的特征。</w:t>
      </w:r>
    </w:p>
    <w:p>
      <w:pPr>
        <w:spacing w:line="300" w:lineRule="auto"/>
        <w:rPr>
          <w:rFonts w:hint="eastAsia" w:ascii="宋体" w:hAnsi="宋体" w:eastAsia="宋体"/>
          <w:sz w:val="28"/>
          <w:szCs w:val="30"/>
        </w:rPr>
      </w:pPr>
      <w:r>
        <w:rPr>
          <w:rFonts w:hint="eastAsia" w:ascii="宋体" w:hAnsi="宋体" w:eastAsia="宋体"/>
          <w:sz w:val="28"/>
          <w:szCs w:val="30"/>
        </w:rPr>
        <w:tab/>
      </w:r>
      <w:r>
        <w:rPr>
          <w:rFonts w:hint="eastAsia" w:ascii="宋体" w:hAnsi="宋体" w:eastAsia="宋体"/>
          <w:sz w:val="28"/>
          <w:szCs w:val="30"/>
        </w:rPr>
        <w:t>同时我们通过机器学习算法，利用已有共享单车数据中建立模型、获取规律，并通过规律对未来共享单车数据进行预测</w:t>
      </w:r>
      <w:r>
        <w:rPr>
          <w:rFonts w:ascii="宋体" w:hAnsi="宋体" w:eastAsia="宋体"/>
          <w:sz w:val="28"/>
          <w:szCs w:val="30"/>
        </w:rPr>
        <w:t>。</w:t>
      </w:r>
    </w:p>
    <w:p>
      <w:pPr>
        <w:spacing w:line="300" w:lineRule="auto"/>
        <w:rPr>
          <w:rFonts w:ascii="宋体" w:hAnsi="宋体" w:eastAsia="宋体"/>
          <w:sz w:val="28"/>
          <w:szCs w:val="30"/>
        </w:rPr>
      </w:pPr>
      <w:r>
        <w:rPr>
          <w:rFonts w:hint="eastAsia" w:ascii="宋体" w:hAnsi="宋体" w:eastAsia="宋体"/>
          <w:sz w:val="28"/>
          <w:szCs w:val="30"/>
        </w:rPr>
        <w:tab/>
      </w:r>
      <w:r>
        <w:rPr>
          <w:rFonts w:ascii="宋体" w:hAnsi="宋体" w:eastAsia="宋体"/>
          <w:sz w:val="28"/>
          <w:szCs w:val="30"/>
        </w:rPr>
        <w:t>并以问卷调查和访谈法作为辅助手段，分析共享单车对上海地区的影响</w:t>
      </w:r>
      <w:r>
        <w:rPr>
          <w:rFonts w:hint="eastAsia" w:ascii="宋体" w:hAnsi="宋体" w:eastAsia="宋体"/>
          <w:sz w:val="28"/>
          <w:szCs w:val="30"/>
        </w:rPr>
        <w:t>，助力</w:t>
      </w:r>
      <w:r>
        <w:rPr>
          <w:rFonts w:ascii="宋体" w:hAnsi="宋体" w:eastAsia="宋体"/>
          <w:sz w:val="28"/>
          <w:szCs w:val="30"/>
        </w:rPr>
        <w:t>共享单车行业的</w:t>
      </w:r>
      <w:r>
        <w:rPr>
          <w:rFonts w:hint="eastAsia" w:ascii="宋体" w:hAnsi="宋体" w:eastAsia="宋体"/>
          <w:sz w:val="28"/>
          <w:szCs w:val="30"/>
        </w:rPr>
        <w:t>良性</w:t>
      </w:r>
      <w:r>
        <w:rPr>
          <w:rFonts w:ascii="宋体" w:hAnsi="宋体" w:eastAsia="宋体"/>
          <w:sz w:val="28"/>
          <w:szCs w:val="30"/>
        </w:rPr>
        <w:t>发展，</w:t>
      </w:r>
      <w:r>
        <w:rPr>
          <w:rFonts w:hint="eastAsia" w:ascii="宋体" w:hAnsi="宋体" w:eastAsia="宋体"/>
          <w:sz w:val="28"/>
          <w:szCs w:val="30"/>
        </w:rPr>
        <w:t>帮助</w:t>
      </w:r>
      <w:r>
        <w:rPr>
          <w:rFonts w:ascii="宋体" w:hAnsi="宋体" w:eastAsia="宋体"/>
          <w:sz w:val="28"/>
          <w:szCs w:val="30"/>
        </w:rPr>
        <w:t>解决社会热点问题。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00" w:lineRule="auto"/>
        <w:jc w:val="center"/>
        <w:rPr>
          <w:rFonts w:ascii="黑体" w:hAnsi="黑体" w:eastAsia="黑体"/>
          <w:sz w:val="36"/>
          <w:szCs w:val="30"/>
        </w:rPr>
      </w:pPr>
      <w:r>
        <w:rPr>
          <w:rFonts w:ascii="黑体" w:hAnsi="黑体" w:eastAsia="黑体"/>
          <w:sz w:val="36"/>
          <w:szCs w:val="30"/>
        </w:rPr>
        <w:t>研究过程</w:t>
      </w:r>
    </w:p>
    <w:p>
      <w:pPr>
        <w:spacing w:line="300" w:lineRule="auto"/>
        <w:rPr>
          <w:rFonts w:hint="eastAsia"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一、</w:t>
      </w:r>
      <w:r>
        <w:rPr>
          <w:rFonts w:hint="eastAsia" w:ascii="黑体" w:hAnsi="黑体" w:eastAsia="黑体"/>
          <w:sz w:val="30"/>
          <w:szCs w:val="30"/>
        </w:rPr>
        <w:t>数据获取</w:t>
      </w:r>
    </w:p>
    <w:p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（一）设计说明</w:t>
      </w:r>
    </w:p>
    <w:p>
      <w:pPr>
        <w:spacing w:line="300" w:lineRule="auto"/>
        <w:jc w:val="center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3778885" cy="2538730"/>
            <wp:effectExtent l="0" t="0" r="571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3718" cy="25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 w:eastAsia="宋体"/>
          <w:szCs w:val="28"/>
        </w:rPr>
      </w:pPr>
      <w:r>
        <w:rPr>
          <w:rFonts w:ascii="宋体" w:hAnsi="宋体" w:eastAsia="宋体"/>
          <w:szCs w:val="28"/>
        </w:rPr>
        <w:t>链家网数据抓取原理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网络爬虫（又被称为网页蜘蛛，网络机器人，在FOAF社区中间，更经常的称为网页追逐者），是一种按照一定的规则，自动地抓取万维网信息的程序或者脚本。</w:t>
      </w:r>
    </w:p>
    <w:p>
      <w:pPr>
        <w:spacing w:line="300" w:lineRule="auto"/>
        <w:jc w:val="center"/>
        <w:rPr>
          <w:rFonts w:ascii="宋体" w:hAnsi="宋体" w:eastAsia="宋体"/>
          <w:szCs w:val="28"/>
        </w:rPr>
      </w:pPr>
      <w:r>
        <w:rPr>
          <w:rFonts w:ascii="宋体" w:hAnsi="宋体" w:eastAsia="宋体"/>
          <w:szCs w:val="28"/>
        </w:rPr>
        <w:drawing>
          <wp:inline distT="0" distB="0" distL="0" distR="0">
            <wp:extent cx="3888105" cy="1995170"/>
            <wp:effectExtent l="0" t="0" r="0" b="1143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946" cy="20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 w:eastAsia="宋体"/>
          <w:szCs w:val="28"/>
        </w:rPr>
      </w:pPr>
      <w:r>
        <w:rPr>
          <w:rFonts w:hint="eastAsia" w:ascii="宋体" w:hAnsi="宋体" w:eastAsia="宋体"/>
          <w:szCs w:val="28"/>
        </w:rPr>
        <w:t>ofo</w:t>
      </w:r>
      <w:r>
        <w:rPr>
          <w:rFonts w:ascii="宋体" w:hAnsi="宋体" w:eastAsia="宋体"/>
          <w:szCs w:val="28"/>
        </w:rPr>
        <w:t>数据抓取原理</w:t>
      </w:r>
    </w:p>
    <w:p>
      <w:pPr>
        <w:spacing w:line="300" w:lineRule="auto"/>
        <w:rPr>
          <w:rFonts w:ascii="宋体" w:hAnsi="宋体" w:eastAsia="宋体"/>
          <w:color w:val="548235" w:themeColor="accent6" w:themeShade="BF"/>
          <w:sz w:val="28"/>
          <w:szCs w:val="28"/>
        </w:rPr>
      </w:pPr>
      <w:r>
        <w:rPr>
          <w:rFonts w:hint="eastAsia" w:ascii="宋体" w:hAnsi="宋体" w:eastAsia="宋体"/>
          <w:color w:val="92D050"/>
          <w:sz w:val="28"/>
          <w:szCs w:val="28"/>
        </w:rPr>
        <w:tab/>
      </w:r>
      <w:r>
        <w:rPr>
          <w:rFonts w:ascii="宋体" w:hAnsi="宋体" w:eastAsia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通过</w:t>
      </w:r>
      <w:r>
        <w:rPr>
          <w:rFonts w:ascii="宋体" w:hAnsi="宋体" w:eastAsia="宋体"/>
          <w:sz w:val="28"/>
          <w:szCs w:val="28"/>
        </w:rPr>
        <w:t>网络爬虫，</w:t>
      </w:r>
      <w:r>
        <w:rPr>
          <w:rFonts w:hint="eastAsia" w:ascii="宋体" w:hAnsi="宋体" w:eastAsia="宋体"/>
          <w:sz w:val="28"/>
          <w:szCs w:val="28"/>
        </w:rPr>
        <w:t>可以在</w:t>
      </w:r>
      <w:r>
        <w:rPr>
          <w:rFonts w:ascii="宋体" w:hAnsi="宋体" w:eastAsia="宋体"/>
          <w:sz w:val="28"/>
          <w:szCs w:val="28"/>
        </w:rPr>
        <w:t>节省人力、</w:t>
      </w:r>
      <w:r>
        <w:rPr>
          <w:rFonts w:hint="eastAsia" w:ascii="宋体" w:hAnsi="宋体" w:eastAsia="宋体"/>
          <w:sz w:val="28"/>
          <w:szCs w:val="28"/>
        </w:rPr>
        <w:t>物力</w:t>
      </w:r>
      <w:r>
        <w:rPr>
          <w:rFonts w:ascii="宋体" w:hAnsi="宋体" w:eastAsia="宋体"/>
          <w:sz w:val="28"/>
          <w:szCs w:val="28"/>
        </w:rPr>
        <w:t>的前提下，更</w:t>
      </w:r>
      <w:r>
        <w:rPr>
          <w:rFonts w:hint="eastAsia" w:ascii="宋体" w:hAnsi="宋体" w:eastAsia="宋体"/>
          <w:sz w:val="28"/>
          <w:szCs w:val="28"/>
        </w:rPr>
        <w:t>轻松</w:t>
      </w:r>
      <w:r>
        <w:rPr>
          <w:rFonts w:ascii="宋体" w:hAnsi="宋体" w:eastAsia="宋体"/>
          <w:sz w:val="28"/>
          <w:szCs w:val="28"/>
        </w:rPr>
        <w:t>的</w:t>
      </w:r>
      <w:r>
        <w:rPr>
          <w:rFonts w:hint="eastAsia" w:ascii="宋体" w:hAnsi="宋体" w:eastAsia="宋体"/>
          <w:sz w:val="28"/>
          <w:szCs w:val="28"/>
        </w:rPr>
        <w:t>获取</w:t>
      </w:r>
      <w:r>
        <w:rPr>
          <w:rFonts w:ascii="宋体" w:hAnsi="宋体" w:eastAsia="宋体"/>
          <w:sz w:val="28"/>
          <w:szCs w:val="28"/>
        </w:rPr>
        <w:t>全面、</w:t>
      </w:r>
      <w:r>
        <w:rPr>
          <w:rFonts w:hint="eastAsia" w:ascii="宋体" w:hAnsi="宋体" w:eastAsia="宋体"/>
          <w:sz w:val="28"/>
          <w:szCs w:val="28"/>
        </w:rPr>
        <w:t>准确</w:t>
      </w:r>
      <w:r>
        <w:rPr>
          <w:rFonts w:ascii="宋体" w:hAnsi="宋体" w:eastAsia="宋体"/>
          <w:sz w:val="28"/>
          <w:szCs w:val="28"/>
        </w:rPr>
        <w:t>的第一手数据，</w:t>
      </w:r>
      <w:r>
        <w:rPr>
          <w:rFonts w:hint="eastAsia" w:ascii="宋体" w:hAnsi="宋体" w:eastAsia="宋体"/>
          <w:sz w:val="28"/>
          <w:szCs w:val="28"/>
        </w:rPr>
        <w:t>例如</w:t>
      </w:r>
      <w:r>
        <w:rPr>
          <w:rFonts w:ascii="宋体" w:hAnsi="宋体" w:eastAsia="宋体"/>
          <w:sz w:val="28"/>
          <w:szCs w:val="28"/>
        </w:rPr>
        <w:t>，</w:t>
      </w:r>
      <w:r>
        <w:rPr>
          <w:rFonts w:hint="eastAsia" w:ascii="宋体" w:hAnsi="宋体" w:eastAsia="宋体"/>
          <w:sz w:val="28"/>
          <w:szCs w:val="28"/>
        </w:rPr>
        <w:t>通过</w:t>
      </w:r>
      <w:r>
        <w:rPr>
          <w:rFonts w:ascii="宋体" w:hAnsi="宋体" w:eastAsia="宋体"/>
          <w:sz w:val="28"/>
          <w:szCs w:val="28"/>
        </w:rPr>
        <w:t>网络爬虫可以</w:t>
      </w:r>
      <w:r>
        <w:rPr>
          <w:rFonts w:hint="eastAsia" w:ascii="宋体" w:hAnsi="宋体" w:eastAsia="宋体"/>
          <w:sz w:val="28"/>
          <w:szCs w:val="28"/>
        </w:rPr>
        <w:t>获取</w:t>
      </w:r>
      <w:r>
        <w:rPr>
          <w:rFonts w:ascii="宋体" w:hAnsi="宋体" w:eastAsia="宋体"/>
          <w:sz w:val="28"/>
          <w:szCs w:val="28"/>
        </w:rPr>
        <w:t>上海地区共享单车的</w:t>
      </w:r>
      <w:r>
        <w:rPr>
          <w:rFonts w:hint="eastAsia" w:ascii="宋体" w:hAnsi="宋体" w:eastAsia="宋体"/>
          <w:sz w:val="28"/>
          <w:szCs w:val="28"/>
        </w:rPr>
        <w:t>分布</w:t>
      </w:r>
      <w:r>
        <w:rPr>
          <w:rFonts w:ascii="宋体" w:hAnsi="宋体" w:eastAsia="宋体"/>
          <w:sz w:val="28"/>
          <w:szCs w:val="28"/>
        </w:rPr>
        <w:t>、</w:t>
      </w:r>
      <w:r>
        <w:rPr>
          <w:rFonts w:hint="eastAsia" w:ascii="宋体" w:hAnsi="宋体" w:eastAsia="宋体"/>
          <w:sz w:val="28"/>
          <w:szCs w:val="28"/>
        </w:rPr>
        <w:t>数量</w:t>
      </w:r>
      <w:r>
        <w:rPr>
          <w:rFonts w:ascii="宋体" w:hAnsi="宋体" w:eastAsia="宋体"/>
          <w:sz w:val="28"/>
          <w:szCs w:val="28"/>
        </w:rPr>
        <w:t>等，</w:t>
      </w:r>
      <w:r>
        <w:rPr>
          <w:rFonts w:hint="eastAsia" w:ascii="宋体" w:hAnsi="宋体" w:eastAsia="宋体"/>
          <w:sz w:val="28"/>
          <w:szCs w:val="28"/>
        </w:rPr>
        <w:t>相比于传统</w:t>
      </w:r>
      <w:r>
        <w:rPr>
          <w:rFonts w:ascii="宋体" w:hAnsi="宋体" w:eastAsia="宋体"/>
          <w:sz w:val="28"/>
          <w:szCs w:val="28"/>
        </w:rPr>
        <w:t>调查方法，数据</w:t>
      </w:r>
      <w:r>
        <w:rPr>
          <w:rFonts w:hint="eastAsia" w:ascii="宋体" w:hAnsi="宋体" w:eastAsia="宋体"/>
          <w:sz w:val="28"/>
          <w:szCs w:val="28"/>
        </w:rPr>
        <w:t>更加</w:t>
      </w:r>
      <w:r>
        <w:rPr>
          <w:rFonts w:ascii="宋体" w:hAnsi="宋体" w:eastAsia="宋体"/>
          <w:sz w:val="28"/>
          <w:szCs w:val="28"/>
        </w:rPr>
        <w:t>精准。</w:t>
      </w:r>
    </w:p>
    <w:p>
      <w:pPr>
        <w:spacing w:line="300" w:lineRule="auto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（</w:t>
      </w:r>
      <w:r>
        <w:rPr>
          <w:rFonts w:ascii="黑体" w:hAnsi="黑体" w:eastAsia="黑体"/>
          <w:sz w:val="30"/>
          <w:szCs w:val="30"/>
        </w:rPr>
        <w:t>二</w:t>
      </w:r>
      <w:r>
        <w:rPr>
          <w:rFonts w:hint="eastAsia" w:ascii="黑体" w:hAnsi="黑体" w:eastAsia="黑体"/>
          <w:sz w:val="30"/>
          <w:szCs w:val="30"/>
        </w:rPr>
        <w:t>）</w:t>
      </w:r>
      <w:r>
        <w:rPr>
          <w:rFonts w:ascii="黑体" w:hAnsi="黑体" w:eastAsia="黑体"/>
          <w:sz w:val="30"/>
          <w:szCs w:val="30"/>
        </w:rPr>
        <w:t>爬取内容说明</w:t>
      </w:r>
    </w:p>
    <w:p>
      <w:pPr>
        <w:pStyle w:val="4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上海地区ofo与摩拜单车的分布情况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了解</w:t>
      </w:r>
      <w:r>
        <w:rPr>
          <w:rFonts w:ascii="宋体" w:hAnsi="宋体" w:eastAsia="宋体"/>
          <w:sz w:val="28"/>
          <w:szCs w:val="28"/>
        </w:rPr>
        <w:t>上海地区，</w:t>
      </w:r>
      <w:r>
        <w:rPr>
          <w:rFonts w:hint="eastAsia" w:ascii="宋体" w:hAnsi="宋体" w:eastAsia="宋体"/>
          <w:sz w:val="28"/>
          <w:szCs w:val="28"/>
        </w:rPr>
        <w:t>ofo</w:t>
      </w:r>
      <w:r>
        <w:rPr>
          <w:rFonts w:ascii="宋体" w:hAnsi="宋体" w:eastAsia="宋体"/>
          <w:sz w:val="28"/>
          <w:szCs w:val="28"/>
        </w:rPr>
        <w:t>与摩拜单车</w:t>
      </w:r>
      <w:r>
        <w:rPr>
          <w:rFonts w:hint="eastAsia" w:ascii="宋体" w:hAnsi="宋体" w:eastAsia="宋体"/>
          <w:sz w:val="28"/>
          <w:szCs w:val="28"/>
        </w:rPr>
        <w:t>的</w:t>
      </w:r>
      <w:r>
        <w:rPr>
          <w:rFonts w:ascii="宋体" w:hAnsi="宋体" w:eastAsia="宋体"/>
          <w:sz w:val="28"/>
          <w:szCs w:val="28"/>
        </w:rPr>
        <w:t>整体投放情况，了解</w:t>
      </w:r>
      <w:r>
        <w:rPr>
          <w:rFonts w:hint="eastAsia" w:ascii="宋体" w:hAnsi="宋体" w:eastAsia="宋体"/>
          <w:sz w:val="28"/>
          <w:szCs w:val="28"/>
        </w:rPr>
        <w:t>投放</w:t>
      </w:r>
      <w:r>
        <w:rPr>
          <w:rFonts w:ascii="宋体" w:hAnsi="宋体" w:eastAsia="宋体"/>
          <w:sz w:val="28"/>
          <w:szCs w:val="28"/>
        </w:rPr>
        <w:t>规模、</w:t>
      </w:r>
      <w:r>
        <w:rPr>
          <w:rFonts w:hint="eastAsia" w:ascii="宋体" w:hAnsi="宋体" w:eastAsia="宋体"/>
          <w:sz w:val="28"/>
          <w:szCs w:val="28"/>
        </w:rPr>
        <w:t>投放</w:t>
      </w:r>
      <w:r>
        <w:rPr>
          <w:rFonts w:ascii="宋体" w:hAnsi="宋体" w:eastAsia="宋体"/>
          <w:sz w:val="28"/>
          <w:szCs w:val="28"/>
        </w:rPr>
        <w:t>分布</w:t>
      </w:r>
    </w:p>
    <w:p>
      <w:pPr>
        <w:pStyle w:val="4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普陀区ofo不同时间点的分布情况</w:t>
      </w:r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以普陀区为代表区域，</w:t>
      </w:r>
      <w:r>
        <w:rPr>
          <w:rFonts w:hint="eastAsia" w:ascii="宋体" w:hAnsi="宋体" w:eastAsia="宋体"/>
          <w:sz w:val="28"/>
          <w:szCs w:val="28"/>
        </w:rPr>
        <w:t>了解ofo</w:t>
      </w:r>
      <w:r>
        <w:rPr>
          <w:rFonts w:ascii="宋体" w:hAnsi="宋体" w:eastAsia="宋体"/>
          <w:sz w:val="28"/>
          <w:szCs w:val="28"/>
        </w:rPr>
        <w:t>分布变化情况</w:t>
      </w:r>
    </w:p>
    <w:p>
      <w:pPr>
        <w:pStyle w:val="4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8"/>
          <w:szCs w:val="28"/>
        </w:rPr>
        <w:t>上海市</w:t>
      </w:r>
      <w:r>
        <w:rPr>
          <w:rFonts w:hint="eastAsia" w:ascii="宋体" w:hAnsi="宋体" w:eastAsia="宋体"/>
          <w:sz w:val="28"/>
          <w:szCs w:val="28"/>
        </w:rPr>
        <w:t>部分</w:t>
      </w:r>
      <w:r>
        <w:rPr>
          <w:rFonts w:ascii="宋体" w:hAnsi="宋体" w:eastAsia="宋体"/>
          <w:sz w:val="28"/>
          <w:szCs w:val="28"/>
        </w:rPr>
        <w:t>地</w:t>
      </w:r>
      <w:r>
        <w:rPr>
          <w:rFonts w:hint="eastAsia" w:ascii="宋体" w:hAnsi="宋体" w:eastAsia="宋体"/>
          <w:sz w:val="28"/>
          <w:szCs w:val="28"/>
        </w:rPr>
        <w:t>点</w:t>
      </w:r>
      <w:r>
        <w:rPr>
          <w:rFonts w:ascii="宋体" w:hAnsi="宋体" w:eastAsia="宋体"/>
          <w:sz w:val="28"/>
          <w:szCs w:val="28"/>
        </w:rPr>
        <w:t>500</w:t>
      </w:r>
      <w:r>
        <w:rPr>
          <w:rFonts w:hint="eastAsia" w:ascii="宋体" w:hAnsi="宋体" w:eastAsia="宋体"/>
          <w:sz w:val="28"/>
          <w:szCs w:val="28"/>
        </w:rPr>
        <w:t>米</w:t>
      </w:r>
      <w:r>
        <w:rPr>
          <w:rFonts w:ascii="宋体" w:hAnsi="宋体" w:eastAsia="宋体"/>
          <w:sz w:val="28"/>
          <w:szCs w:val="28"/>
        </w:rPr>
        <w:t>内ofo分布情况</w:t>
      </w:r>
      <w:r>
        <w:rPr>
          <w:rFonts w:ascii="宋体" w:hAnsi="宋体" w:eastAsia="宋体"/>
          <w:sz w:val="24"/>
          <w:szCs w:val="28"/>
        </w:rPr>
        <w:t>(陆家嘴、外滩、南京东路、金</w:t>
      </w:r>
      <w:r>
        <w:rPr>
          <w:rFonts w:hint="eastAsia" w:ascii="宋体" w:hAnsi="宋体" w:eastAsia="宋体"/>
          <w:sz w:val="24"/>
          <w:szCs w:val="28"/>
        </w:rPr>
        <w:t>沙江路</w:t>
      </w:r>
      <w:r>
        <w:rPr>
          <w:rFonts w:ascii="宋体" w:hAnsi="宋体" w:eastAsia="宋体"/>
          <w:sz w:val="24"/>
          <w:szCs w:val="28"/>
        </w:rPr>
        <w:t>地铁站、</w:t>
      </w:r>
      <w:r>
        <w:rPr>
          <w:rFonts w:hint="eastAsia" w:ascii="宋体" w:hAnsi="宋体" w:eastAsia="宋体"/>
          <w:sz w:val="24"/>
          <w:szCs w:val="28"/>
        </w:rPr>
        <w:t>人民广场</w:t>
      </w:r>
      <w:r>
        <w:rPr>
          <w:rFonts w:ascii="宋体" w:hAnsi="宋体" w:eastAsia="宋体"/>
          <w:sz w:val="24"/>
          <w:szCs w:val="28"/>
        </w:rPr>
        <w:t>、百联中环购物广场、上海西站、上海站</w:t>
      </w:r>
      <w:r>
        <w:rPr>
          <w:rFonts w:hint="eastAsia" w:ascii="宋体" w:hAnsi="宋体" w:eastAsia="宋体"/>
          <w:sz w:val="24"/>
          <w:szCs w:val="28"/>
        </w:rPr>
        <w:t>等)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了解部分商业区、</w:t>
      </w:r>
      <w:r>
        <w:rPr>
          <w:rFonts w:hint="eastAsia" w:ascii="宋体" w:hAnsi="宋体" w:eastAsia="宋体"/>
          <w:sz w:val="28"/>
          <w:szCs w:val="28"/>
        </w:rPr>
        <w:t>景点</w:t>
      </w:r>
      <w:r>
        <w:rPr>
          <w:rFonts w:ascii="宋体" w:hAnsi="宋体" w:eastAsia="宋体"/>
          <w:sz w:val="28"/>
          <w:szCs w:val="28"/>
        </w:rPr>
        <w:t>、</w:t>
      </w:r>
      <w:r>
        <w:rPr>
          <w:rFonts w:hint="eastAsia" w:ascii="宋体" w:hAnsi="宋体" w:eastAsia="宋体"/>
          <w:sz w:val="28"/>
          <w:szCs w:val="28"/>
        </w:rPr>
        <w:t>车站</w:t>
      </w:r>
      <w:r>
        <w:rPr>
          <w:rFonts w:ascii="宋体" w:hAnsi="宋体" w:eastAsia="宋体"/>
          <w:sz w:val="28"/>
          <w:szCs w:val="28"/>
        </w:rPr>
        <w:t>等区域的共享单车具体分布情况、</w:t>
      </w:r>
      <w:r>
        <w:rPr>
          <w:rFonts w:hint="eastAsia" w:ascii="宋体" w:hAnsi="宋体" w:eastAsia="宋体"/>
          <w:sz w:val="28"/>
          <w:szCs w:val="28"/>
        </w:rPr>
        <w:t>一天内</w:t>
      </w:r>
      <w:r>
        <w:rPr>
          <w:rFonts w:ascii="宋体" w:hAnsi="宋体" w:eastAsia="宋体"/>
          <w:sz w:val="28"/>
          <w:szCs w:val="28"/>
        </w:rPr>
        <w:t>的变化情况，探究共享单车对该区域内的流动，</w:t>
      </w:r>
      <w:r>
        <w:rPr>
          <w:rFonts w:hint="eastAsia" w:ascii="宋体" w:hAnsi="宋体" w:eastAsia="宋体"/>
          <w:sz w:val="28"/>
          <w:szCs w:val="28"/>
        </w:rPr>
        <w:t>帮助解决</w:t>
      </w:r>
      <w:r>
        <w:rPr>
          <w:rFonts w:ascii="宋体" w:hAnsi="宋体" w:eastAsia="宋体"/>
          <w:sz w:val="28"/>
          <w:szCs w:val="28"/>
        </w:rPr>
        <w:t>供需平衡问题</w:t>
      </w:r>
    </w:p>
    <w:p>
      <w:pPr>
        <w:pStyle w:val="4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上海部分地点</w:t>
      </w:r>
      <w:r>
        <w:rPr>
          <w:rFonts w:ascii="宋体" w:hAnsi="宋体" w:eastAsia="宋体"/>
          <w:sz w:val="28"/>
          <w:szCs w:val="28"/>
        </w:rPr>
        <w:t>500</w:t>
      </w:r>
      <w:r>
        <w:rPr>
          <w:rFonts w:hint="eastAsia" w:ascii="宋体" w:hAnsi="宋体" w:eastAsia="宋体"/>
          <w:sz w:val="28"/>
          <w:szCs w:val="28"/>
        </w:rPr>
        <w:t>米</w:t>
      </w:r>
      <w:r>
        <w:rPr>
          <w:rFonts w:ascii="宋体" w:hAnsi="宋体" w:eastAsia="宋体"/>
          <w:sz w:val="28"/>
          <w:szCs w:val="28"/>
        </w:rPr>
        <w:t>内不同时间点的ofo分布情况（曹杨一村、真光第四小区）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了解</w:t>
      </w:r>
      <w:r>
        <w:rPr>
          <w:rFonts w:hint="eastAsia" w:ascii="宋体" w:hAnsi="宋体" w:eastAsia="宋体"/>
          <w:sz w:val="28"/>
          <w:szCs w:val="28"/>
        </w:rPr>
        <w:t>居民区</w:t>
      </w:r>
      <w:r>
        <w:rPr>
          <w:rFonts w:ascii="宋体" w:hAnsi="宋体" w:eastAsia="宋体"/>
          <w:sz w:val="28"/>
          <w:szCs w:val="28"/>
        </w:rPr>
        <w:t>附近ofo的分布情况，</w:t>
      </w:r>
      <w:r>
        <w:rPr>
          <w:rFonts w:hint="eastAsia" w:ascii="宋体" w:hAnsi="宋体" w:eastAsia="宋体"/>
          <w:sz w:val="28"/>
          <w:szCs w:val="28"/>
        </w:rPr>
        <w:t>探究</w:t>
      </w:r>
      <w:r>
        <w:rPr>
          <w:rFonts w:ascii="宋体" w:hAnsi="宋体" w:eastAsia="宋体"/>
          <w:sz w:val="28"/>
          <w:szCs w:val="28"/>
        </w:rPr>
        <w:t>共享单车</w:t>
      </w:r>
      <w:r>
        <w:rPr>
          <w:rFonts w:hint="eastAsia" w:ascii="宋体" w:hAnsi="宋体" w:eastAsia="宋体"/>
          <w:sz w:val="28"/>
          <w:szCs w:val="28"/>
        </w:rPr>
        <w:t>对</w:t>
      </w:r>
      <w:r>
        <w:rPr>
          <w:rFonts w:ascii="宋体" w:hAnsi="宋体" w:eastAsia="宋体"/>
          <w:sz w:val="28"/>
          <w:szCs w:val="28"/>
        </w:rPr>
        <w:t>该区域的影响，</w:t>
      </w:r>
      <w:r>
        <w:rPr>
          <w:rFonts w:hint="eastAsia" w:ascii="宋体" w:hAnsi="宋体" w:eastAsia="宋体"/>
          <w:sz w:val="28"/>
          <w:szCs w:val="28"/>
        </w:rPr>
        <w:t>帮助</w:t>
      </w:r>
      <w:r>
        <w:rPr>
          <w:rFonts w:ascii="宋体" w:hAnsi="宋体" w:eastAsia="宋体"/>
          <w:sz w:val="28"/>
          <w:szCs w:val="28"/>
        </w:rPr>
        <w:t>解决区域内供需平衡问题</w:t>
      </w:r>
    </w:p>
    <w:p>
      <w:pPr>
        <w:pStyle w:val="4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上海各</w:t>
      </w:r>
      <w:r>
        <w:rPr>
          <w:rFonts w:hint="eastAsia" w:ascii="宋体" w:hAnsi="宋体" w:eastAsia="宋体"/>
          <w:sz w:val="28"/>
          <w:szCs w:val="28"/>
        </w:rPr>
        <w:t>区域</w:t>
      </w:r>
      <w:r>
        <w:rPr>
          <w:rFonts w:ascii="宋体" w:hAnsi="宋体" w:eastAsia="宋体"/>
          <w:sz w:val="28"/>
          <w:szCs w:val="28"/>
        </w:rPr>
        <w:t>小区户数及房价统计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通过计算各划分区域内</w:t>
      </w:r>
      <w:r>
        <w:rPr>
          <w:rFonts w:hint="eastAsia" w:ascii="宋体" w:hAnsi="宋体" w:eastAsia="宋体"/>
          <w:sz w:val="28"/>
          <w:szCs w:val="28"/>
        </w:rPr>
        <w:t>小区</w:t>
      </w:r>
      <w:r>
        <w:rPr>
          <w:rFonts w:ascii="宋体" w:hAnsi="宋体" w:eastAsia="宋体"/>
          <w:sz w:val="28"/>
          <w:szCs w:val="28"/>
        </w:rPr>
        <w:t>户数总合，</w:t>
      </w:r>
      <w:r>
        <w:rPr>
          <w:rFonts w:hint="eastAsia" w:ascii="宋体" w:hAnsi="宋体" w:eastAsia="宋体"/>
          <w:sz w:val="28"/>
          <w:szCs w:val="28"/>
        </w:rPr>
        <w:t>推算</w:t>
      </w:r>
      <w:r>
        <w:rPr>
          <w:rFonts w:ascii="宋体" w:hAnsi="宋体" w:eastAsia="宋体"/>
          <w:sz w:val="28"/>
          <w:szCs w:val="28"/>
        </w:rPr>
        <w:t>夜间</w:t>
      </w:r>
      <w:r>
        <w:rPr>
          <w:rFonts w:hint="eastAsia" w:ascii="宋体" w:hAnsi="宋体" w:eastAsia="宋体"/>
          <w:sz w:val="28"/>
          <w:szCs w:val="28"/>
        </w:rPr>
        <w:t>居民</w:t>
      </w:r>
      <w:r>
        <w:rPr>
          <w:rFonts w:ascii="宋体" w:hAnsi="宋体" w:eastAsia="宋体"/>
          <w:sz w:val="28"/>
          <w:szCs w:val="28"/>
        </w:rPr>
        <w:t>人口数量，</w:t>
      </w:r>
      <w:r>
        <w:rPr>
          <w:rFonts w:hint="eastAsia" w:ascii="宋体" w:hAnsi="宋体" w:eastAsia="宋体"/>
          <w:sz w:val="28"/>
          <w:szCs w:val="28"/>
        </w:rPr>
        <w:t>帮助</w:t>
      </w:r>
      <w:r>
        <w:rPr>
          <w:rFonts w:ascii="宋体" w:hAnsi="宋体" w:eastAsia="宋体"/>
          <w:sz w:val="28"/>
          <w:szCs w:val="28"/>
        </w:rPr>
        <w:t>了解</w:t>
      </w:r>
      <w:r>
        <w:rPr>
          <w:rFonts w:hint="eastAsia" w:ascii="宋体" w:hAnsi="宋体" w:eastAsia="宋体"/>
          <w:sz w:val="28"/>
          <w:szCs w:val="28"/>
        </w:rPr>
        <w:t>区域内</w:t>
      </w:r>
      <w:r>
        <w:rPr>
          <w:rFonts w:ascii="宋体" w:hAnsi="宋体" w:eastAsia="宋体"/>
          <w:sz w:val="28"/>
          <w:szCs w:val="28"/>
        </w:rPr>
        <w:t>供需平衡问题</w:t>
      </w:r>
    </w:p>
    <w:p>
      <w:pPr>
        <w:pStyle w:val="4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普陀区ofo</w:t>
      </w:r>
      <w:r>
        <w:rPr>
          <w:rFonts w:hint="eastAsia" w:ascii="宋体" w:hAnsi="宋体" w:eastAsia="宋体"/>
          <w:sz w:val="28"/>
          <w:szCs w:val="28"/>
        </w:rPr>
        <w:t>到</w:t>
      </w:r>
      <w:r>
        <w:rPr>
          <w:rFonts w:ascii="宋体" w:hAnsi="宋体" w:eastAsia="宋体"/>
          <w:sz w:val="28"/>
          <w:szCs w:val="28"/>
        </w:rPr>
        <w:t>最近地铁站的距离统计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探究地铁</w:t>
      </w:r>
      <w:r>
        <w:rPr>
          <w:rFonts w:hint="eastAsia" w:ascii="宋体" w:hAnsi="宋体" w:eastAsia="宋体"/>
          <w:sz w:val="28"/>
          <w:szCs w:val="28"/>
        </w:rPr>
        <w:t>与共享单车</w:t>
      </w:r>
      <w:r>
        <w:rPr>
          <w:rFonts w:ascii="宋体" w:hAnsi="宋体" w:eastAsia="宋体"/>
          <w:sz w:val="28"/>
          <w:szCs w:val="28"/>
        </w:rPr>
        <w:t>之间</w:t>
      </w:r>
      <w:r>
        <w:rPr>
          <w:rFonts w:hint="eastAsia" w:ascii="宋体" w:hAnsi="宋体" w:eastAsia="宋体"/>
          <w:sz w:val="28"/>
          <w:szCs w:val="28"/>
        </w:rPr>
        <w:t>关联</w:t>
      </w:r>
    </w:p>
    <w:p>
      <w:pPr>
        <w:pStyle w:val="4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ofo骑行</w:t>
      </w:r>
      <w:r>
        <w:rPr>
          <w:rFonts w:ascii="宋体" w:hAnsi="宋体" w:eastAsia="宋体"/>
          <w:sz w:val="28"/>
          <w:szCs w:val="28"/>
        </w:rPr>
        <w:t>时间统计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探究共享单车对人们出行影响</w:t>
      </w:r>
    </w:p>
    <w:p>
      <w:pPr>
        <w:rPr>
          <w:rFonts w:hint="eastAsia"/>
        </w:rPr>
      </w:pPr>
    </w:p>
    <w:p>
      <w:pPr>
        <w:spacing w:line="300" w:lineRule="auto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二</w:t>
      </w:r>
      <w:r>
        <w:rPr>
          <w:rFonts w:ascii="黑体" w:hAnsi="黑体" w:eastAsia="黑体"/>
          <w:sz w:val="30"/>
          <w:szCs w:val="30"/>
        </w:rPr>
        <w:t>、</w:t>
      </w:r>
      <w:r>
        <w:rPr>
          <w:rFonts w:hint="eastAsia" w:ascii="黑体" w:hAnsi="黑体" w:eastAsia="黑体"/>
          <w:sz w:val="30"/>
          <w:szCs w:val="30"/>
        </w:rPr>
        <w:t>数据初探</w:t>
      </w:r>
    </w:p>
    <w:p>
      <w:pPr>
        <w:spacing w:line="300" w:lineRule="auto"/>
        <w:rPr>
          <w:rFonts w:hint="eastAsia" w:ascii="宋体" w:hAnsi="宋体" w:eastAsia="宋体" w:cstheme="minorBidi"/>
          <w:kern w:val="2"/>
          <w:sz w:val="28"/>
          <w:szCs w:val="28"/>
        </w:rPr>
      </w:pPr>
      <w:r>
        <w:rPr>
          <w:rFonts w:hint="eastAsia" w:ascii="宋体" w:hAnsi="宋体" w:eastAsia="宋体" w:cstheme="minorBidi"/>
          <w:kern w:val="2"/>
          <w:sz w:val="28"/>
          <w:szCs w:val="28"/>
        </w:rPr>
        <w:tab/>
      </w:r>
      <w:r>
        <w:rPr>
          <w:rFonts w:hint="eastAsia" w:ascii="宋体" w:hAnsi="宋体" w:eastAsia="宋体" w:cstheme="minorBidi"/>
          <w:kern w:val="2"/>
          <w:sz w:val="28"/>
          <w:szCs w:val="28"/>
        </w:rPr>
        <w:t>在获取了部分数据后，我们对其中的一部分数据进行了可视化，来初步探索数据的一些的特点。</w:t>
      </w:r>
    </w:p>
    <w:p>
      <w:pPr>
        <w:pStyle w:val="4"/>
        <w:numPr>
          <w:ilvl w:val="0"/>
          <w:numId w:val="2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上海地区ofo与摩拜单车的分布情况</w:t>
      </w:r>
    </w:p>
    <w:p>
      <w:pPr>
        <w:spacing w:line="300" w:lineRule="auto"/>
        <w:jc w:val="center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4822825" cy="2947670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398" cy="30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说明：通过不同颜色区块，</w:t>
      </w:r>
      <w:r>
        <w:rPr>
          <w:rFonts w:hint="eastAsia" w:ascii="宋体" w:hAnsi="宋体" w:eastAsia="宋体"/>
          <w:sz w:val="28"/>
          <w:szCs w:val="28"/>
        </w:rPr>
        <w:t>表现</w:t>
      </w:r>
      <w:r>
        <w:rPr>
          <w:rFonts w:ascii="宋体" w:hAnsi="宋体" w:eastAsia="宋体"/>
          <w:sz w:val="28"/>
          <w:szCs w:val="28"/>
        </w:rPr>
        <w:t>共享单车分布密度；分布</w:t>
      </w:r>
      <w:r>
        <w:rPr>
          <w:rFonts w:hint="eastAsia" w:ascii="宋体" w:hAnsi="宋体" w:eastAsia="宋体"/>
          <w:sz w:val="28"/>
          <w:szCs w:val="28"/>
        </w:rPr>
        <w:t>呈辐射状</w:t>
      </w:r>
      <w:r>
        <w:rPr>
          <w:rFonts w:ascii="宋体" w:hAnsi="宋体" w:eastAsia="宋体"/>
          <w:sz w:val="28"/>
          <w:szCs w:val="28"/>
        </w:rPr>
        <w:t>，</w:t>
      </w:r>
      <w:r>
        <w:rPr>
          <w:rFonts w:hint="eastAsia" w:ascii="宋体" w:hAnsi="宋体" w:eastAsia="宋体"/>
          <w:sz w:val="28"/>
          <w:szCs w:val="28"/>
        </w:rPr>
        <w:t>主要</w:t>
      </w:r>
      <w:r>
        <w:rPr>
          <w:rFonts w:ascii="宋体" w:hAnsi="宋体" w:eastAsia="宋体"/>
          <w:sz w:val="28"/>
          <w:szCs w:val="28"/>
        </w:rPr>
        <w:t>集中</w:t>
      </w:r>
      <w:r>
        <w:rPr>
          <w:rFonts w:hint="eastAsia" w:ascii="宋体" w:hAnsi="宋体" w:eastAsia="宋体"/>
          <w:sz w:val="28"/>
          <w:szCs w:val="28"/>
        </w:rPr>
        <w:t>在中心</w:t>
      </w:r>
      <w:r>
        <w:rPr>
          <w:rFonts w:ascii="宋体" w:hAnsi="宋体" w:eastAsia="宋体"/>
          <w:sz w:val="28"/>
          <w:szCs w:val="28"/>
        </w:rPr>
        <w:t>城区，</w:t>
      </w:r>
      <w:r>
        <w:rPr>
          <w:rFonts w:hint="eastAsia" w:ascii="宋体" w:hAnsi="宋体" w:eastAsia="宋体"/>
          <w:sz w:val="28"/>
          <w:szCs w:val="28"/>
        </w:rPr>
        <w:t>外部</w:t>
      </w:r>
      <w:r>
        <w:rPr>
          <w:rFonts w:ascii="宋体" w:hAnsi="宋体" w:eastAsia="宋体"/>
          <w:sz w:val="28"/>
          <w:szCs w:val="28"/>
        </w:rPr>
        <w:t>明显减少，边缘</w:t>
      </w:r>
      <w:r>
        <w:rPr>
          <w:rFonts w:hint="eastAsia" w:ascii="宋体" w:hAnsi="宋体" w:eastAsia="宋体"/>
          <w:sz w:val="28"/>
          <w:szCs w:val="28"/>
        </w:rPr>
        <w:t>呈现</w:t>
      </w:r>
      <w:r>
        <w:rPr>
          <w:rFonts w:ascii="宋体" w:hAnsi="宋体" w:eastAsia="宋体"/>
          <w:sz w:val="28"/>
          <w:szCs w:val="28"/>
        </w:rPr>
        <w:t>棋盘状；沿</w:t>
      </w:r>
      <w:r>
        <w:rPr>
          <w:rFonts w:hint="eastAsia" w:ascii="宋体" w:hAnsi="宋体" w:eastAsia="宋体"/>
          <w:sz w:val="28"/>
          <w:szCs w:val="28"/>
        </w:rPr>
        <w:t>黄浦江</w:t>
      </w:r>
      <w:r>
        <w:rPr>
          <w:rFonts w:ascii="宋体" w:hAnsi="宋体" w:eastAsia="宋体"/>
          <w:sz w:val="28"/>
          <w:szCs w:val="28"/>
        </w:rPr>
        <w:t>有明显界限</w:t>
      </w:r>
    </w:p>
    <w:p>
      <w:pPr>
        <w:pStyle w:val="4"/>
        <w:numPr>
          <w:ilvl w:val="0"/>
          <w:numId w:val="2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普陀区ofo不同时间点的分布情况</w:t>
      </w:r>
    </w:p>
    <w:p>
      <w:pPr>
        <w:spacing w:line="300" w:lineRule="auto"/>
        <w:jc w:val="center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458460" cy="26581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2137" cy="26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说明：</w:t>
      </w:r>
      <w:r>
        <w:rPr>
          <w:rFonts w:hint="eastAsia" w:ascii="宋体" w:hAnsi="宋体" w:eastAsia="宋体"/>
          <w:sz w:val="28"/>
          <w:szCs w:val="28"/>
        </w:rPr>
        <w:t>我们将网络爬虫获取到的ofo单车位置数据，绘制在地图上，以热力图形式展示，可以看出，共享单车主要集中在地铁站、干道两侧。热力图中绿色的密集区域，能够清晰的勾勒出部分路段的轮廓。这说明了，在地铁站、路口等地区单车分布较为集中。</w:t>
      </w:r>
    </w:p>
    <w:p>
      <w:pPr>
        <w:pStyle w:val="4"/>
        <w:numPr>
          <w:ilvl w:val="0"/>
          <w:numId w:val="2"/>
        </w:numPr>
        <w:spacing w:line="300" w:lineRule="auto"/>
        <w:ind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普陀区共享单车与小区</w:t>
      </w:r>
    </w:p>
    <w:p>
      <w:pPr>
        <w:ind w:firstLine="560" w:firstLineChars="200"/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我们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统计了普陀区夜间3:00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点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划分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各个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区域内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ofo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的数量，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同时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结合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之前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从链家网抓取的上海市小区的户数、纬度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位置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信息，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我们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对各个区域内的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供需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进行了分析。</w:t>
      </w:r>
    </w:p>
    <w:p>
      <w:pPr>
        <w:spacing w:line="300" w:lineRule="auto"/>
        <w:jc w:val="center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4100830" cy="34855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611" cy="34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 w:eastAsia="宋体"/>
          <w:szCs w:val="28"/>
        </w:rPr>
      </w:pPr>
      <w:r>
        <w:rPr>
          <w:rFonts w:ascii="宋体" w:hAnsi="宋体" w:eastAsia="宋体"/>
          <w:szCs w:val="28"/>
        </w:rPr>
        <w:t>夜间区域内小区共享单车供应</w:t>
      </w:r>
      <w:r>
        <w:rPr>
          <w:rFonts w:hint="eastAsia" w:ascii="宋体" w:hAnsi="宋体" w:eastAsia="宋体"/>
          <w:szCs w:val="28"/>
        </w:rPr>
        <w:t>程度</w:t>
      </w: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  <w:r>
        <w:rPr>
          <w:rFonts w:ascii="宋体" w:hAnsi="宋体" w:eastAsia="宋体"/>
          <w:szCs w:val="28"/>
        </w:rPr>
        <w:t>（衡量标准：</w:t>
      </w:r>
      <w:r>
        <w:rPr>
          <w:rFonts w:hint="eastAsia" w:ascii="宋体" w:hAnsi="宋体" w:eastAsia="宋体"/>
          <w:szCs w:val="28"/>
        </w:rPr>
        <w:t>共享</w:t>
      </w:r>
      <w:r>
        <w:rPr>
          <w:rFonts w:ascii="宋体" w:hAnsi="宋体" w:eastAsia="宋体"/>
          <w:szCs w:val="28"/>
        </w:rPr>
        <w:t>单车数／</w:t>
      </w:r>
      <w:r>
        <w:rPr>
          <w:rFonts w:hint="eastAsia" w:ascii="宋体" w:hAnsi="宋体" w:eastAsia="宋体"/>
          <w:szCs w:val="28"/>
        </w:rPr>
        <w:t>小</w:t>
      </w:r>
      <w:r>
        <w:rPr>
          <w:rFonts w:ascii="宋体" w:hAnsi="宋体" w:eastAsia="宋体"/>
          <w:szCs w:val="28"/>
        </w:rPr>
        <w:t>区长驻人口）</w:t>
      </w:r>
    </w:p>
    <w:p>
      <w:pPr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凌晨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3:00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以后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共享单车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的移动已经比较少，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基本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可以刻画第二天一早该区域内的共享单车数量。而通过链家网获取的小区户数，基本可以代表该板块内的夜间常驻人口。通过单车数量与常驻人口数，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基本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可以刻画出早间的单车供应需求。</w:t>
      </w:r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通过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图片可以看出，在内环以内的长寿路、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江宁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路一带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供应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相对较多，而在外环以外的桃浦新村一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带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供应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相对较少。而这些区域可能就是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未来</w:t>
      </w:r>
      <w:r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共享单车企业需要去优化布局的区域。</w:t>
      </w:r>
    </w:p>
    <w:p>
      <w:pPr>
        <w:pStyle w:val="4"/>
        <w:numPr>
          <w:ilvl w:val="0"/>
          <w:numId w:val="2"/>
        </w:numPr>
        <w:spacing w:line="300" w:lineRule="auto"/>
        <w:ind w:firstLineChars="0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普陀区ofo</w:t>
      </w:r>
      <w:r>
        <w:rPr>
          <w:rFonts w:hint="eastAsia" w:ascii="宋体" w:hAnsi="宋体" w:eastAsia="宋体"/>
          <w:sz w:val="28"/>
          <w:szCs w:val="28"/>
        </w:rPr>
        <w:t>到</w:t>
      </w:r>
      <w:r>
        <w:rPr>
          <w:rFonts w:ascii="宋体" w:hAnsi="宋体" w:eastAsia="宋体"/>
          <w:sz w:val="28"/>
          <w:szCs w:val="28"/>
        </w:rPr>
        <w:t>最近地铁站的距离统计</w:t>
      </w:r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通过网络爬虫爬取到的数据，我们可以看出ofo共享单车大量集中在地铁站附近。在普陀区，59.61%的ofo小黄车分布在地铁1km以内，91.09%的ofo小黄车分布在地铁2km以内。</w:t>
      </w:r>
    </w:p>
    <w:tbl>
      <w:tblPr>
        <w:tblStyle w:val="5"/>
        <w:tblW w:w="852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7"/>
        <w:gridCol w:w="1774"/>
        <w:gridCol w:w="363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8521" w:type="dxa"/>
            <w:gridSpan w:val="3"/>
            <w:tcBorders>
              <w:bottom w:val="single" w:color="7E7E7E" w:themeColor="text1" w:themeTint="80" w:sz="4" w:space="0"/>
              <w:right w:val="nil"/>
              <w:insideH w:val="single" w:sz="4" w:space="0"/>
            </w:tcBorders>
            <w:shd w:val="clear" w:color="auto" w:fill="FFFFFF" w:themeFill="background1"/>
          </w:tcPr>
          <w:p>
            <w:pPr>
              <w:jc w:val="center"/>
              <w:rPr>
                <w:rFonts w:ascii="Heiti SC Light" w:hAnsi="等线" w:eastAsia="Heiti SC Light"/>
                <w:i/>
                <w:iCs/>
                <w:color w:val="000000"/>
                <w:sz w:val="26"/>
                <w:szCs w:val="22"/>
              </w:rPr>
            </w:pPr>
            <w:r>
              <w:rPr>
                <w:rFonts w:hint="eastAsia" w:ascii="Heiti SC Light" w:hAnsi="等线" w:eastAsia="Heiti SC Light"/>
                <w:i/>
                <w:iCs/>
                <w:color w:val="000000"/>
                <w:sz w:val="26"/>
                <w:szCs w:val="22"/>
              </w:rPr>
              <w:t>ofo距离最近地铁的距离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3117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FFFFF" w:themeFill="background1"/>
          </w:tcPr>
          <w:p>
            <w:pPr>
              <w:jc w:val="center"/>
              <w:rPr>
                <w:rFonts w:ascii="Heiti SC Light" w:hAnsi="等线" w:eastAsia="Heiti SC Light"/>
                <w:i/>
                <w:iCs/>
                <w:color w:val="000000"/>
                <w:sz w:val="26"/>
                <w:szCs w:val="22"/>
              </w:rPr>
            </w:pPr>
            <w:r>
              <w:rPr>
                <w:rFonts w:hint="eastAsia" w:ascii="Heiti SC Light" w:hAnsi="等线" w:eastAsia="Heiti SC Light"/>
                <w:i/>
                <w:iCs/>
                <w:color w:val="000000"/>
                <w:sz w:val="26"/>
                <w:szCs w:val="22"/>
              </w:rPr>
              <w:t>距离地铁范围</w:t>
            </w:r>
          </w:p>
        </w:tc>
        <w:tc>
          <w:tcPr>
            <w:tcW w:w="1774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数量</w:t>
            </w:r>
          </w:p>
        </w:tc>
        <w:tc>
          <w:tcPr>
            <w:tcW w:w="36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车辆总数百分比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3117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FFFFF" w:themeFill="background1"/>
          </w:tcPr>
          <w:p>
            <w:pPr>
              <w:jc w:val="center"/>
              <w:rPr>
                <w:rFonts w:ascii="Heiti SC Light" w:hAnsi="等线" w:eastAsia="Heiti SC Light"/>
                <w:i/>
                <w:iCs/>
                <w:color w:val="000000"/>
                <w:sz w:val="26"/>
                <w:szCs w:val="22"/>
              </w:rPr>
            </w:pPr>
            <w:r>
              <w:rPr>
                <w:rFonts w:hint="eastAsia" w:ascii="Heiti SC Light" w:hAnsi="等线" w:eastAsia="Heiti SC Light"/>
                <w:i/>
                <w:iCs/>
                <w:color w:val="000000"/>
                <w:sz w:val="26"/>
                <w:szCs w:val="22"/>
              </w:rPr>
              <w:t>0~1km</w:t>
            </w:r>
          </w:p>
        </w:tc>
        <w:tc>
          <w:tcPr>
            <w:tcW w:w="1774" w:type="dxa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39626</w:t>
            </w:r>
          </w:p>
        </w:tc>
        <w:tc>
          <w:tcPr>
            <w:tcW w:w="3630" w:type="dxa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59.61%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3117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FFFFF" w:themeFill="background1"/>
          </w:tcPr>
          <w:p>
            <w:pPr>
              <w:jc w:val="center"/>
              <w:rPr>
                <w:rFonts w:ascii="Heiti SC Light" w:hAnsi="等线" w:eastAsia="Heiti SC Light"/>
                <w:i/>
                <w:iCs/>
                <w:color w:val="000000"/>
                <w:sz w:val="26"/>
                <w:szCs w:val="22"/>
              </w:rPr>
            </w:pPr>
            <w:r>
              <w:rPr>
                <w:rFonts w:hint="eastAsia" w:ascii="Heiti SC Light" w:hAnsi="等线" w:eastAsia="Heiti SC Light"/>
                <w:i/>
                <w:iCs/>
                <w:color w:val="000000"/>
                <w:sz w:val="26"/>
                <w:szCs w:val="22"/>
              </w:rPr>
              <w:t>0~2km</w:t>
            </w:r>
          </w:p>
        </w:tc>
        <w:tc>
          <w:tcPr>
            <w:tcW w:w="1774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60551</w:t>
            </w:r>
          </w:p>
        </w:tc>
        <w:tc>
          <w:tcPr>
            <w:tcW w:w="36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91.09%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3117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FFFFF" w:themeFill="background1"/>
          </w:tcPr>
          <w:p>
            <w:pPr>
              <w:jc w:val="center"/>
              <w:rPr>
                <w:rFonts w:ascii="Heiti SC Light" w:hAnsi="等线" w:eastAsia="Heiti SC Light"/>
                <w:i/>
                <w:iCs/>
                <w:color w:val="000000"/>
                <w:sz w:val="26"/>
                <w:szCs w:val="22"/>
              </w:rPr>
            </w:pPr>
            <w:r>
              <w:rPr>
                <w:rFonts w:hint="eastAsia" w:ascii="Heiti SC Light" w:hAnsi="等线" w:eastAsia="Heiti SC Light"/>
                <w:i/>
                <w:iCs/>
                <w:color w:val="000000"/>
                <w:sz w:val="26"/>
                <w:szCs w:val="22"/>
              </w:rPr>
              <w:t>0~3km</w:t>
            </w:r>
          </w:p>
        </w:tc>
        <w:tc>
          <w:tcPr>
            <w:tcW w:w="1774" w:type="dxa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65525</w:t>
            </w:r>
          </w:p>
        </w:tc>
        <w:tc>
          <w:tcPr>
            <w:tcW w:w="3630" w:type="dxa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98.57%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3117" w:type="dxa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FFFFF" w:themeFill="background1"/>
          </w:tcPr>
          <w:p>
            <w:pPr>
              <w:jc w:val="center"/>
              <w:rPr>
                <w:rFonts w:ascii="Heiti SC Light" w:hAnsi="等线" w:eastAsia="Heiti SC Light"/>
                <w:i/>
                <w:iCs/>
                <w:color w:val="000000"/>
                <w:sz w:val="26"/>
                <w:szCs w:val="22"/>
              </w:rPr>
            </w:pPr>
            <w:r>
              <w:rPr>
                <w:rFonts w:hint="eastAsia" w:ascii="Heiti SC Light" w:hAnsi="等线" w:eastAsia="Heiti SC Light"/>
                <w:i/>
                <w:iCs/>
                <w:color w:val="000000"/>
                <w:sz w:val="26"/>
                <w:szCs w:val="22"/>
              </w:rPr>
              <w:t>0~4km</w:t>
            </w:r>
          </w:p>
        </w:tc>
        <w:tc>
          <w:tcPr>
            <w:tcW w:w="1774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66476</w:t>
            </w:r>
          </w:p>
        </w:tc>
        <w:tc>
          <w:tcPr>
            <w:tcW w:w="36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Heiti SC Light" w:hAnsi="等线" w:eastAsia="Heiti SC Light"/>
                <w:color w:val="000000"/>
                <w:sz w:val="21"/>
                <w:szCs w:val="22"/>
              </w:rPr>
            </w:pPr>
            <w:r>
              <w:rPr>
                <w:rFonts w:hint="eastAsia" w:ascii="Heiti SC Light" w:hAnsi="等线" w:eastAsia="Heiti SC Light"/>
                <w:color w:val="000000"/>
                <w:sz w:val="21"/>
                <w:szCs w:val="22"/>
              </w:rPr>
              <w:t>100.00%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8521" w:type="dxa"/>
            <w:gridSpan w:val="3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FFFFF" w:themeFill="background1"/>
          </w:tcPr>
          <w:p>
            <w:pPr>
              <w:jc w:val="center"/>
              <w:rPr>
                <w:rFonts w:ascii="Heiti SC Light" w:hAnsi="等线" w:eastAsia="Heiti SC Light"/>
                <w:i/>
                <w:iCs/>
                <w:color w:val="000000"/>
                <w:sz w:val="26"/>
                <w:szCs w:val="22"/>
              </w:rPr>
            </w:pPr>
            <w:r>
              <w:rPr>
                <w:rFonts w:hint="eastAsia" w:ascii="Heiti SC Light" w:hAnsi="等线" w:eastAsia="Heiti SC Light"/>
                <w:i/>
                <w:iCs/>
                <w:color w:val="000000"/>
                <w:sz w:val="26"/>
                <w:szCs w:val="22"/>
              </w:rPr>
              <w:t>最大距离3699米</w:t>
            </w:r>
            <w:r>
              <w:rPr>
                <w:rFonts w:ascii="Heiti SC Light" w:hAnsi="等线" w:eastAsia="Heiti SC Light"/>
                <w:i/>
                <w:iCs/>
                <w:color w:val="000000"/>
                <w:sz w:val="26"/>
                <w:szCs w:val="22"/>
              </w:rPr>
              <w:t xml:space="preserve">  </w:t>
            </w:r>
            <w:r>
              <w:rPr>
                <w:rFonts w:hint="eastAsia" w:ascii="Heiti SC Light" w:hAnsi="等线" w:eastAsia="Heiti SC Light"/>
                <w:i/>
                <w:iCs/>
                <w:color w:val="000000"/>
                <w:sz w:val="26"/>
                <w:szCs w:val="22"/>
              </w:rPr>
              <w:t>平均距离978米</w:t>
            </w:r>
          </w:p>
        </w:tc>
      </w:tr>
    </w:tbl>
    <w:p>
      <w:pPr>
        <w:pStyle w:val="4"/>
        <w:numPr>
          <w:ilvl w:val="0"/>
          <w:numId w:val="2"/>
        </w:numPr>
        <w:spacing w:line="300" w:lineRule="auto"/>
        <w:ind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ofo骑行</w:t>
      </w:r>
      <w:r>
        <w:rPr>
          <w:rFonts w:ascii="宋体" w:hAnsi="宋体" w:eastAsia="宋体"/>
          <w:sz w:val="28"/>
          <w:szCs w:val="28"/>
        </w:rPr>
        <w:t>时间统计</w:t>
      </w:r>
    </w:p>
    <w:p>
      <w:pPr>
        <w:spacing w:line="300" w:lineRule="auto"/>
        <w:jc w:val="center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3997325" cy="28435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7666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根据网络爬虫所得到数据，在上海地区，用户在使用共享单车时，大多数为10分钟以内的短途出行，根据普通人骑无变速功能的自行车的骑行速度推算，距离大约在1.6km以内。</w:t>
      </w:r>
    </w:p>
    <w:p>
      <w:pPr>
        <w:pStyle w:val="4"/>
        <w:numPr>
          <w:ilvl w:val="0"/>
          <w:numId w:val="2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上海市</w:t>
      </w:r>
      <w:r>
        <w:rPr>
          <w:rFonts w:hint="eastAsia" w:ascii="宋体" w:hAnsi="宋体" w:eastAsia="宋体"/>
          <w:sz w:val="28"/>
          <w:szCs w:val="28"/>
        </w:rPr>
        <w:t>部分</w:t>
      </w:r>
      <w:r>
        <w:rPr>
          <w:rFonts w:ascii="宋体" w:hAnsi="宋体" w:eastAsia="宋体"/>
          <w:sz w:val="28"/>
          <w:szCs w:val="28"/>
        </w:rPr>
        <w:t>地</w:t>
      </w:r>
      <w:r>
        <w:rPr>
          <w:rFonts w:hint="eastAsia" w:ascii="宋体" w:hAnsi="宋体" w:eastAsia="宋体"/>
          <w:sz w:val="28"/>
          <w:szCs w:val="28"/>
        </w:rPr>
        <w:t>点</w:t>
      </w:r>
      <w:r>
        <w:rPr>
          <w:rFonts w:ascii="宋体" w:hAnsi="宋体" w:eastAsia="宋体"/>
          <w:sz w:val="28"/>
          <w:szCs w:val="28"/>
        </w:rPr>
        <w:t>500</w:t>
      </w:r>
      <w:r>
        <w:rPr>
          <w:rFonts w:hint="eastAsia" w:ascii="宋体" w:hAnsi="宋体" w:eastAsia="宋体"/>
          <w:sz w:val="28"/>
          <w:szCs w:val="28"/>
        </w:rPr>
        <w:t>米</w:t>
      </w:r>
      <w:r>
        <w:rPr>
          <w:rFonts w:ascii="宋体" w:hAnsi="宋体" w:eastAsia="宋体"/>
          <w:sz w:val="28"/>
          <w:szCs w:val="28"/>
        </w:rPr>
        <w:t>内ofo分布情况</w:t>
      </w:r>
      <w:r>
        <w:rPr>
          <w:rFonts w:ascii="宋体" w:hAnsi="宋体" w:eastAsia="宋体"/>
          <w:sz w:val="24"/>
          <w:szCs w:val="28"/>
        </w:rPr>
        <w:t>(外滩、陆家嘴、南京东路、金</w:t>
      </w:r>
      <w:r>
        <w:rPr>
          <w:rFonts w:hint="eastAsia" w:ascii="宋体" w:hAnsi="宋体" w:eastAsia="宋体"/>
          <w:sz w:val="24"/>
          <w:szCs w:val="28"/>
        </w:rPr>
        <w:t>沙江路</w:t>
      </w:r>
      <w:r>
        <w:rPr>
          <w:rFonts w:ascii="宋体" w:hAnsi="宋体" w:eastAsia="宋体"/>
          <w:sz w:val="24"/>
          <w:szCs w:val="28"/>
        </w:rPr>
        <w:t>地铁站、</w:t>
      </w:r>
      <w:r>
        <w:rPr>
          <w:rFonts w:hint="eastAsia" w:ascii="宋体" w:hAnsi="宋体" w:eastAsia="宋体"/>
          <w:sz w:val="24"/>
          <w:szCs w:val="28"/>
        </w:rPr>
        <w:t>人民广场</w:t>
      </w:r>
      <w:r>
        <w:rPr>
          <w:rFonts w:ascii="宋体" w:hAnsi="宋体" w:eastAsia="宋体"/>
          <w:sz w:val="24"/>
          <w:szCs w:val="28"/>
        </w:rPr>
        <w:t>、百联中环购物广场、上海西站、上海站</w:t>
      </w:r>
      <w:r>
        <w:rPr>
          <w:rFonts w:hint="eastAsia" w:ascii="宋体" w:hAnsi="宋体" w:eastAsia="宋体"/>
          <w:sz w:val="24"/>
          <w:szCs w:val="28"/>
        </w:rPr>
        <w:t>等)</w:t>
      </w:r>
    </w:p>
    <w:p>
      <w:pPr>
        <w:spacing w:line="300" w:lineRule="auto"/>
        <w:jc w:val="center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4319905" cy="2195195"/>
            <wp:effectExtent l="0" t="0" r="23495" b="14605"/>
            <wp:docPr id="30" name="图表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说明</w:t>
      </w:r>
      <w:r>
        <w:rPr>
          <w:rFonts w:ascii="宋体" w:hAnsi="宋体" w:eastAsia="宋体"/>
          <w:sz w:val="28"/>
          <w:szCs w:val="28"/>
        </w:rPr>
        <w:t>：6:30-10:00</w:t>
      </w:r>
      <w:r>
        <w:rPr>
          <w:rFonts w:hint="eastAsia" w:ascii="宋体" w:hAnsi="宋体" w:eastAsia="宋体"/>
          <w:sz w:val="28"/>
          <w:szCs w:val="28"/>
        </w:rPr>
        <w:t>迅速</w:t>
      </w:r>
      <w:r>
        <w:rPr>
          <w:rFonts w:ascii="宋体" w:hAnsi="宋体" w:eastAsia="宋体"/>
          <w:sz w:val="28"/>
          <w:szCs w:val="28"/>
        </w:rPr>
        <w:t>增长，</w:t>
      </w:r>
      <w:r>
        <w:rPr>
          <w:rFonts w:hint="eastAsia" w:ascii="宋体" w:hAnsi="宋体" w:eastAsia="宋体"/>
          <w:sz w:val="28"/>
          <w:szCs w:val="28"/>
        </w:rPr>
        <w:t>之后</w:t>
      </w:r>
      <w:r>
        <w:rPr>
          <w:rFonts w:ascii="宋体" w:hAnsi="宋体" w:eastAsia="宋体"/>
          <w:sz w:val="28"/>
          <w:szCs w:val="28"/>
        </w:rPr>
        <w:t>基本稳定，18:30</w:t>
      </w:r>
      <w:r>
        <w:rPr>
          <w:rFonts w:hint="eastAsia" w:ascii="宋体" w:hAnsi="宋体" w:eastAsia="宋体"/>
          <w:sz w:val="28"/>
          <w:szCs w:val="28"/>
        </w:rPr>
        <w:t>后快速</w:t>
      </w:r>
      <w:r>
        <w:rPr>
          <w:rFonts w:ascii="宋体" w:hAnsi="宋体" w:eastAsia="宋体"/>
          <w:sz w:val="28"/>
          <w:szCs w:val="28"/>
        </w:rPr>
        <w:t>减少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但</w:t>
      </w:r>
      <w:r>
        <w:rPr>
          <w:rFonts w:ascii="宋体" w:hAnsi="宋体" w:eastAsia="宋体"/>
          <w:sz w:val="28"/>
          <w:szCs w:val="28"/>
        </w:rPr>
        <w:t>整体而言，</w:t>
      </w:r>
      <w:r>
        <w:rPr>
          <w:rFonts w:hint="eastAsia" w:ascii="宋体" w:hAnsi="宋体" w:eastAsia="宋体"/>
          <w:sz w:val="28"/>
          <w:szCs w:val="28"/>
        </w:rPr>
        <w:t>全天</w:t>
      </w:r>
      <w:r>
        <w:rPr>
          <w:rFonts w:ascii="宋体" w:hAnsi="宋体" w:eastAsia="宋体"/>
          <w:sz w:val="28"/>
          <w:szCs w:val="28"/>
        </w:rPr>
        <w:t>车辆保持较大基数</w:t>
      </w:r>
    </w:p>
    <w:p>
      <w:pPr>
        <w:pStyle w:val="4"/>
        <w:numPr>
          <w:ilvl w:val="0"/>
          <w:numId w:val="2"/>
        </w:numPr>
        <w:spacing w:line="300" w:lineRule="auto"/>
        <w:ind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上海部分</w:t>
      </w:r>
      <w:r>
        <w:rPr>
          <w:rFonts w:ascii="宋体" w:hAnsi="宋体" w:eastAsia="宋体"/>
          <w:sz w:val="28"/>
          <w:szCs w:val="28"/>
        </w:rPr>
        <w:t>区</w:t>
      </w:r>
      <w:r>
        <w:rPr>
          <w:rFonts w:hint="eastAsia" w:ascii="宋体" w:hAnsi="宋体" w:eastAsia="宋体"/>
          <w:sz w:val="28"/>
          <w:szCs w:val="28"/>
        </w:rPr>
        <w:t>点</w:t>
      </w:r>
      <w:r>
        <w:rPr>
          <w:rFonts w:ascii="宋体" w:hAnsi="宋体" w:eastAsia="宋体"/>
          <w:sz w:val="28"/>
          <w:szCs w:val="28"/>
        </w:rPr>
        <w:t>500</w:t>
      </w:r>
      <w:r>
        <w:rPr>
          <w:rFonts w:hint="eastAsia" w:ascii="宋体" w:hAnsi="宋体" w:eastAsia="宋体"/>
          <w:sz w:val="28"/>
          <w:szCs w:val="28"/>
        </w:rPr>
        <w:t>米</w:t>
      </w:r>
      <w:r>
        <w:rPr>
          <w:rFonts w:ascii="宋体" w:hAnsi="宋体" w:eastAsia="宋体"/>
          <w:sz w:val="28"/>
          <w:szCs w:val="28"/>
        </w:rPr>
        <w:t>内不同时间点的ofo分布情况（</w:t>
      </w:r>
      <w:r>
        <w:rPr>
          <w:rFonts w:ascii="宋体" w:hAnsi="宋体" w:eastAsia="宋体"/>
          <w:sz w:val="24"/>
          <w:szCs w:val="28"/>
        </w:rPr>
        <w:t>曹杨一村、真光第四小区</w:t>
      </w:r>
      <w:r>
        <w:rPr>
          <w:rFonts w:ascii="宋体" w:hAnsi="宋体" w:eastAsia="宋体"/>
          <w:sz w:val="28"/>
          <w:szCs w:val="28"/>
        </w:rPr>
        <w:t>）</w:t>
      </w:r>
    </w:p>
    <w:p>
      <w:pPr>
        <w:spacing w:line="300" w:lineRule="auto"/>
        <w:jc w:val="center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4326255" cy="2310130"/>
            <wp:effectExtent l="0" t="0" r="17145" b="1270"/>
            <wp:docPr id="29" name="图表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在住宅区，7:00</w:t>
      </w:r>
      <w:r>
        <w:rPr>
          <w:rFonts w:hint="eastAsia" w:ascii="宋体" w:hAnsi="宋体" w:eastAsia="宋体"/>
          <w:sz w:val="28"/>
          <w:szCs w:val="28"/>
        </w:rPr>
        <w:t>之后</w:t>
      </w:r>
      <w:r>
        <w:rPr>
          <w:rFonts w:ascii="宋体" w:hAnsi="宋体" w:eastAsia="宋体"/>
          <w:sz w:val="28"/>
          <w:szCs w:val="28"/>
        </w:rPr>
        <w:t>，</w:t>
      </w:r>
      <w:r>
        <w:rPr>
          <w:rFonts w:hint="eastAsia" w:ascii="宋体" w:hAnsi="宋体" w:eastAsia="宋体"/>
          <w:sz w:val="28"/>
          <w:szCs w:val="28"/>
        </w:rPr>
        <w:t>共享单车</w:t>
      </w:r>
      <w:r>
        <w:rPr>
          <w:rFonts w:ascii="宋体" w:hAnsi="宋体" w:eastAsia="宋体"/>
          <w:sz w:val="28"/>
          <w:szCs w:val="28"/>
        </w:rPr>
        <w:t>数量迅速减少，而在此时地铁站的单车数量迅速增加，结合调查数据，推断共享单车大量涌入地铁站。</w:t>
      </w:r>
      <w:r>
        <w:rPr>
          <w:rFonts w:hint="eastAsia" w:ascii="宋体" w:hAnsi="宋体" w:eastAsia="宋体"/>
          <w:sz w:val="28"/>
          <w:szCs w:val="28"/>
        </w:rPr>
        <w:t>下午</w:t>
      </w:r>
      <w:r>
        <w:rPr>
          <w:rFonts w:ascii="宋体" w:hAnsi="宋体" w:eastAsia="宋体"/>
          <w:sz w:val="28"/>
          <w:szCs w:val="28"/>
        </w:rPr>
        <w:t>17:00后，</w:t>
      </w:r>
      <w:r>
        <w:rPr>
          <w:rFonts w:hint="eastAsia" w:ascii="宋体" w:hAnsi="宋体" w:eastAsia="宋体"/>
          <w:sz w:val="28"/>
          <w:szCs w:val="28"/>
        </w:rPr>
        <w:t>共享</w:t>
      </w:r>
      <w:r>
        <w:rPr>
          <w:rFonts w:ascii="宋体" w:hAnsi="宋体" w:eastAsia="宋体"/>
          <w:sz w:val="28"/>
          <w:szCs w:val="28"/>
        </w:rPr>
        <w:t>单车数量开始缓慢上升，</w:t>
      </w:r>
      <w:r>
        <w:rPr>
          <w:rFonts w:hint="eastAsia" w:ascii="宋体" w:hAnsi="宋体" w:eastAsia="宋体"/>
          <w:sz w:val="28"/>
          <w:szCs w:val="28"/>
        </w:rPr>
        <w:t>推断</w:t>
      </w:r>
      <w:r>
        <w:rPr>
          <w:rFonts w:ascii="宋体" w:hAnsi="宋体" w:eastAsia="宋体"/>
          <w:sz w:val="28"/>
          <w:szCs w:val="28"/>
        </w:rPr>
        <w:t>小区住户下班回家。</w:t>
      </w:r>
      <w:r>
        <w:rPr>
          <w:rFonts w:hint="eastAsia" w:ascii="宋体" w:hAnsi="宋体" w:eastAsia="宋体"/>
          <w:sz w:val="28"/>
          <w:szCs w:val="28"/>
        </w:rPr>
        <w:t>但同时</w:t>
      </w:r>
      <w:r>
        <w:rPr>
          <w:rFonts w:ascii="宋体" w:hAnsi="宋体" w:eastAsia="宋体"/>
          <w:sz w:val="28"/>
          <w:szCs w:val="28"/>
        </w:rPr>
        <w:t>，</w:t>
      </w:r>
      <w:r>
        <w:rPr>
          <w:rFonts w:hint="eastAsia" w:ascii="宋体" w:hAnsi="宋体" w:eastAsia="宋体"/>
          <w:sz w:val="28"/>
          <w:szCs w:val="28"/>
        </w:rPr>
        <w:t>结合</w:t>
      </w:r>
      <w:r>
        <w:rPr>
          <w:rFonts w:ascii="宋体" w:hAnsi="宋体" w:eastAsia="宋体"/>
          <w:sz w:val="28"/>
          <w:szCs w:val="28"/>
        </w:rPr>
        <w:t>数据，曹</w:t>
      </w:r>
      <w:r>
        <w:rPr>
          <w:rFonts w:hint="eastAsia" w:ascii="宋体" w:hAnsi="宋体" w:eastAsia="宋体"/>
          <w:sz w:val="28"/>
          <w:szCs w:val="28"/>
        </w:rPr>
        <w:t>杨</w:t>
      </w:r>
      <w:r>
        <w:rPr>
          <w:rFonts w:ascii="宋体" w:hAnsi="宋体" w:eastAsia="宋体"/>
          <w:sz w:val="28"/>
          <w:szCs w:val="28"/>
        </w:rPr>
        <w:t>一村全天单车数量保持1000</w:t>
      </w:r>
      <w:r>
        <w:rPr>
          <w:rFonts w:hint="eastAsia" w:ascii="宋体" w:hAnsi="宋体" w:eastAsia="宋体"/>
          <w:sz w:val="28"/>
          <w:szCs w:val="28"/>
        </w:rPr>
        <w:t>量</w:t>
      </w:r>
      <w:r>
        <w:rPr>
          <w:rFonts w:ascii="宋体" w:hAnsi="宋体" w:eastAsia="宋体"/>
          <w:sz w:val="28"/>
          <w:szCs w:val="28"/>
        </w:rPr>
        <w:t>以上，存在单车过</w:t>
      </w:r>
      <w:r>
        <w:rPr>
          <w:rFonts w:hint="eastAsia" w:ascii="宋体" w:hAnsi="宋体" w:eastAsia="宋体"/>
          <w:sz w:val="28"/>
          <w:szCs w:val="28"/>
        </w:rPr>
        <w:t>多</w:t>
      </w:r>
      <w:r>
        <w:rPr>
          <w:rFonts w:ascii="宋体" w:hAnsi="宋体" w:eastAsia="宋体"/>
          <w:sz w:val="28"/>
          <w:szCs w:val="28"/>
        </w:rPr>
        <w:t>的现象。</w:t>
      </w:r>
    </w:p>
    <w:p>
      <w:pPr>
        <w:pStyle w:val="4"/>
        <w:numPr>
          <w:ilvl w:val="0"/>
          <w:numId w:val="2"/>
        </w:numPr>
        <w:spacing w:line="300" w:lineRule="auto"/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上海各</w:t>
      </w:r>
      <w:r>
        <w:rPr>
          <w:rFonts w:hint="eastAsia" w:ascii="宋体" w:hAnsi="宋体" w:eastAsia="宋体"/>
          <w:sz w:val="28"/>
          <w:szCs w:val="28"/>
        </w:rPr>
        <w:t>区域</w:t>
      </w:r>
      <w:r>
        <w:rPr>
          <w:rFonts w:ascii="宋体" w:hAnsi="宋体" w:eastAsia="宋体"/>
          <w:sz w:val="28"/>
          <w:szCs w:val="28"/>
        </w:rPr>
        <w:t>小区</w:t>
      </w:r>
      <w:r>
        <w:rPr>
          <w:rFonts w:hint="eastAsia" w:ascii="宋体" w:hAnsi="宋体" w:eastAsia="宋体"/>
          <w:sz w:val="28"/>
          <w:szCs w:val="28"/>
        </w:rPr>
        <w:t>相关信息</w:t>
      </w:r>
      <w:r>
        <w:rPr>
          <w:rFonts w:ascii="宋体" w:hAnsi="宋体" w:eastAsia="宋体"/>
          <w:sz w:val="28"/>
          <w:szCs w:val="28"/>
        </w:rPr>
        <w:t>统计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>通过网络爬虫爬</w:t>
      </w:r>
      <w:r>
        <w:rPr>
          <w:rFonts w:hint="eastAsia" w:ascii="宋体" w:hAnsi="宋体" w:eastAsia="宋体"/>
          <w:sz w:val="28"/>
          <w:szCs w:val="28"/>
        </w:rPr>
        <w:t>取</w:t>
      </w:r>
      <w:r>
        <w:rPr>
          <w:rFonts w:ascii="宋体" w:hAnsi="宋体" w:eastAsia="宋体"/>
          <w:sz w:val="28"/>
          <w:szCs w:val="28"/>
        </w:rPr>
        <w:t>链家网数据，</w:t>
      </w:r>
      <w:r>
        <w:rPr>
          <w:rFonts w:hint="eastAsia" w:ascii="宋体" w:hAnsi="宋体" w:eastAsia="宋体"/>
          <w:sz w:val="28"/>
          <w:szCs w:val="28"/>
        </w:rPr>
        <w:t>获取</w:t>
      </w:r>
      <w:r>
        <w:rPr>
          <w:rFonts w:ascii="宋体" w:hAnsi="宋体" w:eastAsia="宋体"/>
          <w:sz w:val="28"/>
          <w:szCs w:val="28"/>
        </w:rPr>
        <w:t>上海市小区的</w:t>
      </w:r>
      <w:r>
        <w:rPr>
          <w:rFonts w:hint="eastAsia" w:ascii="宋体" w:hAnsi="宋体" w:eastAsia="宋体"/>
          <w:sz w:val="28"/>
          <w:szCs w:val="28"/>
        </w:rPr>
        <w:t>相关</w:t>
      </w:r>
      <w:r>
        <w:rPr>
          <w:rFonts w:ascii="宋体" w:hAnsi="宋体" w:eastAsia="宋体"/>
          <w:sz w:val="28"/>
          <w:szCs w:val="28"/>
        </w:rPr>
        <w:t>信息，</w:t>
      </w:r>
      <w:r>
        <w:rPr>
          <w:rFonts w:hint="eastAsia" w:ascii="宋体" w:hAnsi="宋体" w:eastAsia="宋体"/>
          <w:sz w:val="28"/>
          <w:szCs w:val="28"/>
        </w:rPr>
        <w:t>通过</w:t>
      </w:r>
      <w:r>
        <w:rPr>
          <w:rFonts w:ascii="宋体" w:hAnsi="宋体" w:eastAsia="宋体"/>
          <w:sz w:val="28"/>
          <w:szCs w:val="28"/>
        </w:rPr>
        <w:t>小区户数、</w:t>
      </w:r>
      <w:r>
        <w:rPr>
          <w:rFonts w:hint="eastAsia" w:ascii="宋体" w:hAnsi="宋体" w:eastAsia="宋体"/>
          <w:sz w:val="28"/>
          <w:szCs w:val="28"/>
        </w:rPr>
        <w:t>栋数</w:t>
      </w:r>
      <w:r>
        <w:rPr>
          <w:rFonts w:ascii="宋体" w:hAnsi="宋体" w:eastAsia="宋体"/>
          <w:sz w:val="28"/>
          <w:szCs w:val="28"/>
        </w:rPr>
        <w:t>、</w:t>
      </w:r>
      <w:r>
        <w:rPr>
          <w:rFonts w:hint="eastAsia" w:ascii="宋体" w:hAnsi="宋体" w:eastAsia="宋体"/>
          <w:sz w:val="28"/>
          <w:szCs w:val="28"/>
        </w:rPr>
        <w:t>结构等</w:t>
      </w:r>
      <w:r>
        <w:rPr>
          <w:rFonts w:ascii="宋体" w:hAnsi="宋体" w:eastAsia="宋体"/>
          <w:sz w:val="28"/>
          <w:szCs w:val="28"/>
        </w:rPr>
        <w:t>信息可以大致推测夜间常驻人口数。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可以</w:t>
      </w:r>
      <w:r>
        <w:rPr>
          <w:rFonts w:ascii="宋体" w:hAnsi="宋体" w:eastAsia="宋体"/>
          <w:sz w:val="28"/>
          <w:szCs w:val="28"/>
        </w:rPr>
        <w:t>通过夜间常驻人口数，</w:t>
      </w:r>
      <w:r>
        <w:rPr>
          <w:rFonts w:hint="eastAsia" w:ascii="宋体" w:hAnsi="宋体" w:eastAsia="宋体"/>
          <w:sz w:val="28"/>
          <w:szCs w:val="28"/>
        </w:rPr>
        <w:t>结合</w:t>
      </w:r>
      <w:r>
        <w:rPr>
          <w:rFonts w:ascii="宋体" w:hAnsi="宋体" w:eastAsia="宋体"/>
          <w:sz w:val="28"/>
          <w:szCs w:val="28"/>
        </w:rPr>
        <w:t>凌晨单车分布，</w:t>
      </w:r>
      <w:r>
        <w:rPr>
          <w:rFonts w:hint="eastAsia" w:ascii="宋体" w:hAnsi="宋体" w:eastAsia="宋体"/>
          <w:sz w:val="28"/>
          <w:szCs w:val="28"/>
        </w:rPr>
        <w:t>分析</w:t>
      </w:r>
      <w:r>
        <w:rPr>
          <w:rFonts w:ascii="宋体" w:hAnsi="宋体" w:eastAsia="宋体"/>
          <w:sz w:val="28"/>
          <w:szCs w:val="28"/>
        </w:rPr>
        <w:t>各区域</w:t>
      </w:r>
      <w:r>
        <w:rPr>
          <w:rFonts w:hint="eastAsia" w:ascii="宋体" w:hAnsi="宋体" w:eastAsia="宋体"/>
          <w:sz w:val="28"/>
          <w:szCs w:val="28"/>
        </w:rPr>
        <w:t>在</w:t>
      </w:r>
      <w:r>
        <w:rPr>
          <w:rFonts w:ascii="宋体" w:hAnsi="宋体" w:eastAsia="宋体"/>
          <w:sz w:val="28"/>
          <w:szCs w:val="28"/>
        </w:rPr>
        <w:t>早间单车供需情况。</w:t>
      </w:r>
    </w:p>
    <w:p>
      <w:pPr>
        <w:spacing w:line="30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242560" cy="328168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5"/>
                    <a:srcRect l="1106" t="972" b="8351"/>
                    <a:stretch>
                      <a:fillRect/>
                    </a:stretch>
                  </pic:blipFill>
                  <pic:spPr>
                    <a:xfrm>
                      <a:off x="0" y="0"/>
                      <a:ext cx="5249703" cy="32864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  <w:r>
        <w:rPr>
          <w:rFonts w:hint="eastAsia" w:ascii="宋体" w:hAnsi="宋体" w:eastAsia="宋体"/>
          <w:szCs w:val="28"/>
        </w:rPr>
        <w:t>部分</w:t>
      </w:r>
      <w:r>
        <w:rPr>
          <w:rFonts w:ascii="宋体" w:hAnsi="宋体" w:eastAsia="宋体"/>
          <w:szCs w:val="28"/>
        </w:rPr>
        <w:t>数据展示</w:t>
      </w: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numPr>
          <w:ilvl w:val="0"/>
          <w:numId w:val="3"/>
        </w:numPr>
        <w:spacing w:line="300" w:lineRule="auto"/>
        <w:rPr>
          <w:rFonts w:hint="eastAsia" w:ascii="黑体" w:hAnsi="黑体" w:eastAsia="黑体"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sz w:val="30"/>
          <w:szCs w:val="30"/>
        </w:rPr>
        <w:t>特征选取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首先考虑建立模型预测车辆的存储量，即预测</w:t>
      </w:r>
      <w:r>
        <w:rPr>
          <w:rFonts w:hint="eastAsia" w:ascii="宋体" w:hAnsi="宋体" w:eastAsia="宋体"/>
          <w:sz w:val="28"/>
          <w:szCs w:val="28"/>
        </w:rPr>
        <w:t>某个区域在某个时间点的车辆数。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经过数据初探，我们首先选取了以下几个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影响较为突出的</w:t>
      </w:r>
      <w:r>
        <w:rPr>
          <w:rFonts w:hint="eastAsia" w:ascii="宋体" w:hAnsi="宋体" w:eastAsia="宋体"/>
          <w:sz w:val="28"/>
          <w:szCs w:val="28"/>
        </w:rPr>
        <w:t>特征：区域位置、时间点、天气。而时间点特征，又分成日期、整时时刻、星期几。天气也可分成温度、天气状况、风力。</w:t>
      </w:r>
    </w:p>
    <w:p>
      <w:pPr>
        <w:spacing w:line="300" w:lineRule="auto"/>
        <w:ind w:firstLine="420" w:firstLineChars="0"/>
        <w:rPr>
          <w:rFonts w:hint="eastAsia"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3491865" cy="2362835"/>
            <wp:effectExtent l="0" t="0" r="63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在初步的特征处理中，为了方便处理，我们选择了以上特征中的部分，并且限制了区域位置的可选集合</w:t>
      </w:r>
      <w:r>
        <w:rPr>
          <w:rFonts w:hint="eastAsia" w:ascii="宋体" w:hAnsi="宋体" w:eastAsia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以及区域的形状和大小</w:t>
      </w:r>
      <w:r>
        <w:rPr>
          <w:rFonts w:hint="eastAsia" w:ascii="宋体" w:hAnsi="宋体" w:eastAsia="宋体"/>
          <w:sz w:val="28"/>
          <w:szCs w:val="28"/>
        </w:rPr>
        <w:t>，选取了891个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相同大小的特定</w:t>
      </w:r>
      <w:r>
        <w:rPr>
          <w:rFonts w:hint="eastAsia" w:ascii="宋体" w:hAnsi="宋体" w:eastAsia="宋体"/>
          <w:sz w:val="28"/>
          <w:szCs w:val="28"/>
        </w:rPr>
        <w:t>区域</w:t>
      </w:r>
      <w:r>
        <w:rPr>
          <w:rFonts w:hint="eastAsia" w:ascii="宋体" w:hAnsi="宋体" w:eastAsia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总体区域见下图</w:t>
      </w:r>
      <w:r>
        <w:rPr>
          <w:rFonts w:hint="eastAsia" w:ascii="宋体" w:hAnsi="宋体" w:eastAsia="宋体"/>
          <w:sz w:val="28"/>
          <w:szCs w:val="28"/>
          <w:lang w:eastAsia="zh-CN"/>
        </w:rPr>
        <w:t>）</w:t>
      </w:r>
      <w:r>
        <w:rPr>
          <w:rFonts w:hint="eastAsia" w:ascii="宋体" w:hAnsi="宋体" w:eastAsia="宋体"/>
          <w:sz w:val="28"/>
          <w:szCs w:val="28"/>
        </w:rPr>
        <w:t>。</w:t>
      </w:r>
      <w:r>
        <w:drawing>
          <wp:inline distT="0" distB="0" distL="114300" distR="114300">
            <wp:extent cx="5269865" cy="4160520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四</w:t>
      </w:r>
      <w:r>
        <w:rPr>
          <w:rFonts w:ascii="黑体" w:hAnsi="黑体" w:eastAsia="黑体"/>
          <w:sz w:val="30"/>
          <w:szCs w:val="30"/>
        </w:rPr>
        <w:t>、</w:t>
      </w:r>
      <w:r>
        <w:rPr>
          <w:rFonts w:hint="eastAsia" w:ascii="黑体" w:hAnsi="黑体" w:eastAsia="黑体"/>
          <w:sz w:val="30"/>
          <w:szCs w:val="30"/>
        </w:rPr>
        <w:t>机器学习</w:t>
      </w:r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首先在初步尝试中，我们选择用线性回归模型来拟合数据。由于时间、位置等特征是离散特征，所以对整时时刻、区域位置、日期、星期几，这几个特征进行了one-hot编码（虽然这样提高了特征的维度，但在初期先不考虑这个问题），从而将数据特征的维度提高到了约900。</w:t>
      </w:r>
      <w:bookmarkStart w:id="0" w:name="_GoBack"/>
      <w:bookmarkEnd w:id="0"/>
    </w:p>
    <w:p>
      <w:pPr>
        <w:spacing w:line="300" w:lineRule="auto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 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在</w:t>
      </w:r>
      <w:r>
        <w:rPr>
          <w:rFonts w:hint="eastAsia" w:ascii="宋体" w:hAnsi="宋体" w:eastAsia="宋体"/>
          <w:sz w:val="28"/>
          <w:szCs w:val="28"/>
        </w:rPr>
        <w:t>特征处理过后，对两个周的数据（约30万条）进行了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拟合</w:t>
      </w:r>
      <w:r>
        <w:rPr>
          <w:rFonts w:hint="eastAsia" w:ascii="宋体" w:hAnsi="宋体" w:eastAsia="宋体"/>
          <w:sz w:val="28"/>
          <w:szCs w:val="28"/>
        </w:rPr>
        <w:t>，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在测试集</w:t>
      </w:r>
      <w:r>
        <w:rPr>
          <w:rFonts w:hint="eastAsia" w:ascii="宋体" w:hAnsi="宋体" w:eastAsia="宋体"/>
          <w:sz w:val="28"/>
          <w:szCs w:val="28"/>
        </w:rPr>
        <w:t>得到的拟合优度R^2=0.945</w:t>
      </w:r>
      <w:r>
        <w:rPr>
          <w:rFonts w:hint="eastAsia" w:ascii="宋体" w:hAnsi="宋体" w:eastAsia="宋体"/>
          <w:sz w:val="28"/>
          <w:szCs w:val="28"/>
          <w:lang w:eastAsia="zh-CN"/>
        </w:rPr>
        <w:t>。</w:t>
      </w:r>
    </w:p>
    <w:p>
      <w:pPr>
        <w:spacing w:line="300" w:lineRule="auto"/>
        <w:rPr>
          <w:rFonts w:hint="eastAsia" w:ascii="黑体" w:hAnsi="黑体" w:eastAsia="黑体"/>
          <w:sz w:val="30"/>
          <w:szCs w:val="30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宋体" w:hAnsi="宋体" w:eastAsia="宋体"/>
          <w:szCs w:val="28"/>
        </w:rPr>
      </w:pPr>
    </w:p>
    <w:p>
      <w:pPr>
        <w:spacing w:line="300" w:lineRule="auto"/>
        <w:jc w:val="center"/>
        <w:rPr>
          <w:rFonts w:hint="eastAsia" w:ascii="黑体" w:hAnsi="黑体" w:eastAsia="黑体"/>
          <w:sz w:val="36"/>
          <w:szCs w:val="30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TC">
    <w:altName w:val="Microsoft JhengHei UI Light"/>
    <w:panose1 w:val="020B0400000000000000"/>
    <w:charset w:val="88"/>
    <w:family w:val="swiss"/>
    <w:pitch w:val="default"/>
    <w:sig w:usb0="00000000" w:usb1="00000000" w:usb2="00000016" w:usb3="00000000" w:csb0="00100001" w:csb1="00000000"/>
  </w:font>
  <w:font w:name="Heiti SC Light">
    <w:altName w:val="宋体"/>
    <w:panose1 w:val="02000000000000000000"/>
    <w:charset w:val="86"/>
    <w:family w:val="swiss"/>
    <w:pitch w:val="default"/>
    <w:sig w:usb0="00000000" w:usb1="00000000" w:usb2="00000010" w:usb3="00000000" w:csb0="003E0000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D37B2"/>
    <w:multiLevelType w:val="multilevel"/>
    <w:tmpl w:val="111D37B2"/>
    <w:lvl w:ilvl="0" w:tentative="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21585E23"/>
    <w:multiLevelType w:val="multilevel"/>
    <w:tmpl w:val="21585E23"/>
    <w:lvl w:ilvl="0" w:tentative="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69A2913"/>
    <w:multiLevelType w:val="singleLevel"/>
    <w:tmpl w:val="269A291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329"/>
    <w:rsid w:val="0007386D"/>
    <w:rsid w:val="000D595F"/>
    <w:rsid w:val="001E0ED5"/>
    <w:rsid w:val="00297A19"/>
    <w:rsid w:val="00335898"/>
    <w:rsid w:val="00351E97"/>
    <w:rsid w:val="003D1EC5"/>
    <w:rsid w:val="004449FA"/>
    <w:rsid w:val="00466A59"/>
    <w:rsid w:val="005D0C2D"/>
    <w:rsid w:val="005E65D4"/>
    <w:rsid w:val="00724F70"/>
    <w:rsid w:val="00725F99"/>
    <w:rsid w:val="00877D33"/>
    <w:rsid w:val="00957329"/>
    <w:rsid w:val="00A220B5"/>
    <w:rsid w:val="00B757D3"/>
    <w:rsid w:val="00CA443C"/>
    <w:rsid w:val="00E00098"/>
    <w:rsid w:val="00E14AA2"/>
    <w:rsid w:val="00E37637"/>
    <w:rsid w:val="00EB4CA2"/>
    <w:rsid w:val="00FA3BF3"/>
    <w:rsid w:val="01B32EBD"/>
    <w:rsid w:val="045025E0"/>
    <w:rsid w:val="3CA54D45"/>
    <w:rsid w:val="590462D9"/>
    <w:rsid w:val="5A1529F1"/>
    <w:rsid w:val="66D00C68"/>
    <w:rsid w:val="6F38349E"/>
    <w:rsid w:val="77F44EBF"/>
    <w:rsid w:val="7ADE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Theme="minorHAnsi" w:hAnsiTheme="minorHAnsi" w:cstheme="minorBidi"/>
      <w:kern w:val="2"/>
      <w:sz w:val="21"/>
      <w:szCs w:val="22"/>
    </w:rPr>
  </w:style>
  <w:style w:type="table" w:customStyle="1" w:styleId="5">
    <w:name w:val="Plain Table 5"/>
    <w:basedOn w:val="3"/>
    <w:qFormat/>
    <w:uiPriority w:val="45"/>
    <w:rPr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chart" Target="charts/chart2.xml"/><Relationship Id="rId13" Type="http://schemas.openxmlformats.org/officeDocument/2006/relationships/chart" Target="charts/chart1.xml"/><Relationship Id="rId12" Type="http://schemas.openxmlformats.org/officeDocument/2006/relationships/image" Target="media/image8.png"/><Relationship Id="rId11" Type="http://schemas.openxmlformats.org/officeDocument/2006/relationships/image" Target="media/image1.tif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\\Users\wangyan\Downloads\&#26222;&#38464;&#21306;ofo&#19968;&#22825;&#25968;&#25454;&#35760;&#24405;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\\Users\wangyan\Downloads\&#26222;&#38464;&#21306;ofo&#19968;&#22825;&#25968;&#25454;&#35760;&#24405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金沙江路</a:t>
            </a:r>
            <a:r>
              <a:rPr lang="en-US" altLang="zh-CN"/>
              <a:t>5</a:t>
            </a:r>
            <a:r>
              <a:rPr lang="zh-CN" altLang="en-US"/>
              <a:t>号口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工作表1!$B$1:$B$2</c:f>
              <c:strCache>
                <c:ptCount val="1"/>
                <c:pt idx="0">
                  <c:v>金沙江路5号口 数量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工作表1!$A$3:$A$53</c:f>
              <c:numCache>
                <c:formatCode>h:mm</c:formatCode>
                <c:ptCount val="51"/>
                <c:pt idx="0" c:formatCode="h:mm">
                  <c:v>0.979166666666667</c:v>
                </c:pt>
                <c:pt idx="1" c:formatCode="h:mm">
                  <c:v>0</c:v>
                </c:pt>
                <c:pt idx="2" c:formatCode="h:mm">
                  <c:v>0.0208333333333333</c:v>
                </c:pt>
                <c:pt idx="3" c:formatCode="h:mm">
                  <c:v>0.0416666666666667</c:v>
                </c:pt>
                <c:pt idx="4" c:formatCode="h:mm">
                  <c:v>0.0625</c:v>
                </c:pt>
                <c:pt idx="5" c:formatCode="h:mm">
                  <c:v>0.0833333333333333</c:v>
                </c:pt>
                <c:pt idx="6" c:formatCode="h:mm">
                  <c:v>0.104166666666667</c:v>
                </c:pt>
                <c:pt idx="7" c:formatCode="h:mm">
                  <c:v>0.125</c:v>
                </c:pt>
                <c:pt idx="8" c:formatCode="h:mm">
                  <c:v>0.145833333333333</c:v>
                </c:pt>
                <c:pt idx="9" c:formatCode="h:mm">
                  <c:v>0.166666666666667</c:v>
                </c:pt>
                <c:pt idx="10" c:formatCode="h:mm">
                  <c:v>0.1875</c:v>
                </c:pt>
                <c:pt idx="11" c:formatCode="h:mm">
                  <c:v>0.208333333333333</c:v>
                </c:pt>
                <c:pt idx="12" c:formatCode="h:mm">
                  <c:v>0.229166666666667</c:v>
                </c:pt>
                <c:pt idx="13" c:formatCode="h:mm">
                  <c:v>0.25</c:v>
                </c:pt>
                <c:pt idx="14" c:formatCode="h:mm">
                  <c:v>0.270833333333333</c:v>
                </c:pt>
                <c:pt idx="15" c:formatCode="h:mm">
                  <c:v>0.291666666666667</c:v>
                </c:pt>
                <c:pt idx="16" c:formatCode="h:mm">
                  <c:v>0.3125</c:v>
                </c:pt>
                <c:pt idx="17" c:formatCode="h:mm">
                  <c:v>0.333333333333333</c:v>
                </c:pt>
                <c:pt idx="18" c:formatCode="h:mm">
                  <c:v>0.354166666666667</c:v>
                </c:pt>
                <c:pt idx="19" c:formatCode="h:mm">
                  <c:v>0.375</c:v>
                </c:pt>
                <c:pt idx="20" c:formatCode="h:mm">
                  <c:v>0.395833333333333</c:v>
                </c:pt>
                <c:pt idx="21" c:formatCode="h:mm">
                  <c:v>0.416666666666667</c:v>
                </c:pt>
                <c:pt idx="22" c:formatCode="h:mm">
                  <c:v>0.4375</c:v>
                </c:pt>
                <c:pt idx="23" c:formatCode="h:mm">
                  <c:v>0.458333333333333</c:v>
                </c:pt>
                <c:pt idx="24" c:formatCode="h:mm">
                  <c:v>0.479166666666667</c:v>
                </c:pt>
                <c:pt idx="25" c:formatCode="h:mm">
                  <c:v>0.5</c:v>
                </c:pt>
                <c:pt idx="26" c:formatCode="h:mm">
                  <c:v>0.520833333333333</c:v>
                </c:pt>
                <c:pt idx="27" c:formatCode="h:mm">
                  <c:v>0.541666666666667</c:v>
                </c:pt>
                <c:pt idx="28" c:formatCode="h:mm">
                  <c:v>0.5625</c:v>
                </c:pt>
                <c:pt idx="29" c:formatCode="h:mm">
                  <c:v>0.583333333333333</c:v>
                </c:pt>
                <c:pt idx="30" c:formatCode="h:mm">
                  <c:v>0.604166666666667</c:v>
                </c:pt>
                <c:pt idx="31" c:formatCode="h:mm">
                  <c:v>0.625</c:v>
                </c:pt>
                <c:pt idx="32" c:formatCode="h:mm">
                  <c:v>0.645833333333333</c:v>
                </c:pt>
                <c:pt idx="33" c:formatCode="h:mm">
                  <c:v>0.666666666666667</c:v>
                </c:pt>
                <c:pt idx="34" c:formatCode="h:mm">
                  <c:v>0.6875</c:v>
                </c:pt>
                <c:pt idx="35" c:formatCode="h:mm">
                  <c:v>0.708333333333333</c:v>
                </c:pt>
                <c:pt idx="36" c:formatCode="h:mm">
                  <c:v>0.729166666666667</c:v>
                </c:pt>
                <c:pt idx="37" c:formatCode="h:mm">
                  <c:v>0.75</c:v>
                </c:pt>
                <c:pt idx="38" c:formatCode="h:mm">
                  <c:v>0.770833333333333</c:v>
                </c:pt>
                <c:pt idx="39" c:formatCode="h:mm">
                  <c:v>0.791666666666667</c:v>
                </c:pt>
                <c:pt idx="40" c:formatCode="h:mm">
                  <c:v>0.8125</c:v>
                </c:pt>
                <c:pt idx="41" c:formatCode="h:mm">
                  <c:v>0.833333333333333</c:v>
                </c:pt>
                <c:pt idx="42" c:formatCode="h:mm">
                  <c:v>0.854166666666667</c:v>
                </c:pt>
                <c:pt idx="43" c:formatCode="h:mm">
                  <c:v>0.875</c:v>
                </c:pt>
                <c:pt idx="44" c:formatCode="h:mm">
                  <c:v>0.895833333333333</c:v>
                </c:pt>
                <c:pt idx="45" c:formatCode="h:mm">
                  <c:v>0.916666666666667</c:v>
                </c:pt>
                <c:pt idx="46" c:formatCode="h:mm">
                  <c:v>0.9375</c:v>
                </c:pt>
                <c:pt idx="47" c:formatCode="h:mm">
                  <c:v>0.958333333333333</c:v>
                </c:pt>
                <c:pt idx="48" c:formatCode="h:mm">
                  <c:v>0.979166666666667</c:v>
                </c:pt>
              </c:numCache>
            </c:numRef>
          </c:cat>
          <c:val>
            <c:numRef>
              <c:f>工作表1!$B$3:$B$53</c:f>
              <c:numCache>
                <c:formatCode>General</c:formatCode>
                <c:ptCount val="51"/>
                <c:pt idx="0">
                  <c:v>1322</c:v>
                </c:pt>
                <c:pt idx="1">
                  <c:v>1303</c:v>
                </c:pt>
                <c:pt idx="2">
                  <c:v>1276</c:v>
                </c:pt>
                <c:pt idx="3">
                  <c:v>1280</c:v>
                </c:pt>
                <c:pt idx="4">
                  <c:v>1263</c:v>
                </c:pt>
                <c:pt idx="5">
                  <c:v>1255</c:v>
                </c:pt>
                <c:pt idx="6">
                  <c:v>1261</c:v>
                </c:pt>
                <c:pt idx="7">
                  <c:v>1255</c:v>
                </c:pt>
                <c:pt idx="8">
                  <c:v>1256</c:v>
                </c:pt>
                <c:pt idx="9">
                  <c:v>1271</c:v>
                </c:pt>
                <c:pt idx="10">
                  <c:v>1280</c:v>
                </c:pt>
                <c:pt idx="11">
                  <c:v>1266</c:v>
                </c:pt>
                <c:pt idx="12">
                  <c:v>1267</c:v>
                </c:pt>
                <c:pt idx="13">
                  <c:v>1266</c:v>
                </c:pt>
                <c:pt idx="14">
                  <c:v>1256</c:v>
                </c:pt>
                <c:pt idx="15">
                  <c:v>1298</c:v>
                </c:pt>
                <c:pt idx="16">
                  <c:v>1359</c:v>
                </c:pt>
                <c:pt idx="17">
                  <c:v>1376</c:v>
                </c:pt>
                <c:pt idx="18">
                  <c:v>1414</c:v>
                </c:pt>
                <c:pt idx="19">
                  <c:v>1434</c:v>
                </c:pt>
                <c:pt idx="20">
                  <c:v>1457</c:v>
                </c:pt>
                <c:pt idx="21">
                  <c:v>1480</c:v>
                </c:pt>
                <c:pt idx="22">
                  <c:v>1476</c:v>
                </c:pt>
                <c:pt idx="23">
                  <c:v>1481</c:v>
                </c:pt>
                <c:pt idx="24">
                  <c:v>1482</c:v>
                </c:pt>
                <c:pt idx="25">
                  <c:v>1488</c:v>
                </c:pt>
                <c:pt idx="26">
                  <c:v>1523</c:v>
                </c:pt>
                <c:pt idx="27">
                  <c:v>1517</c:v>
                </c:pt>
                <c:pt idx="28">
                  <c:v>1511</c:v>
                </c:pt>
                <c:pt idx="29">
                  <c:v>1510</c:v>
                </c:pt>
                <c:pt idx="30">
                  <c:v>1521</c:v>
                </c:pt>
                <c:pt idx="31">
                  <c:v>1500</c:v>
                </c:pt>
                <c:pt idx="32">
                  <c:v>1514</c:v>
                </c:pt>
                <c:pt idx="33">
                  <c:v>1515</c:v>
                </c:pt>
                <c:pt idx="34">
                  <c:v>1505</c:v>
                </c:pt>
                <c:pt idx="35">
                  <c:v>1500</c:v>
                </c:pt>
                <c:pt idx="36">
                  <c:v>1492</c:v>
                </c:pt>
                <c:pt idx="37">
                  <c:v>1524</c:v>
                </c:pt>
                <c:pt idx="38">
                  <c:v>1525</c:v>
                </c:pt>
                <c:pt idx="39">
                  <c:v>1480</c:v>
                </c:pt>
                <c:pt idx="40">
                  <c:v>1443</c:v>
                </c:pt>
                <c:pt idx="41">
                  <c:v>1438</c:v>
                </c:pt>
                <c:pt idx="42">
                  <c:v>1393</c:v>
                </c:pt>
                <c:pt idx="43">
                  <c:v>1356</c:v>
                </c:pt>
                <c:pt idx="44">
                  <c:v>1323</c:v>
                </c:pt>
                <c:pt idx="45">
                  <c:v>1295</c:v>
                </c:pt>
                <c:pt idx="46">
                  <c:v>1251</c:v>
                </c:pt>
                <c:pt idx="47">
                  <c:v>1224</c:v>
                </c:pt>
                <c:pt idx="48">
                  <c:v>1208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043158304"/>
        <c:axId val="1042330096"/>
      </c:lineChart>
      <c:catAx>
        <c:axId val="1043158304"/>
        <c:scaling>
          <c:orientation val="minMax"/>
        </c:scaling>
        <c:delete val="0"/>
        <c:axPos val="b"/>
        <c:numFmt formatCode="h: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042330096"/>
        <c:crosses val="autoZero"/>
        <c:auto val="1"/>
        <c:lblAlgn val="ctr"/>
        <c:lblOffset val="100"/>
        <c:noMultiLvlLbl val="0"/>
      </c:catAx>
      <c:valAx>
        <c:axId val="1042330096"/>
        <c:scaling>
          <c:orientation val="minMax"/>
          <c:min val="12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0431583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工作表1!$T$1:$T$2</c:f>
              <c:strCache>
                <c:ptCount val="1"/>
                <c:pt idx="0">
                  <c:v>真光第四小区 数量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工作表1!$S$3:$S$53</c:f>
              <c:strCache>
                <c:ptCount val="49"/>
                <c:pt idx="0">
                  <c:v>前一日23:30</c:v>
                </c:pt>
                <c:pt idx="1">
                  <c:v>0:00</c:v>
                </c:pt>
                <c:pt idx="2">
                  <c:v>0:30</c:v>
                </c:pt>
                <c:pt idx="3">
                  <c:v>1:00</c:v>
                </c:pt>
                <c:pt idx="4">
                  <c:v>1:30</c:v>
                </c:pt>
                <c:pt idx="5">
                  <c:v>2:00</c:v>
                </c:pt>
                <c:pt idx="6">
                  <c:v>2:30</c:v>
                </c:pt>
                <c:pt idx="7">
                  <c:v>3:00</c:v>
                </c:pt>
                <c:pt idx="8">
                  <c:v>3:30</c:v>
                </c:pt>
                <c:pt idx="9">
                  <c:v>4:00</c:v>
                </c:pt>
                <c:pt idx="10">
                  <c:v>4:30</c:v>
                </c:pt>
                <c:pt idx="11">
                  <c:v>5:00</c:v>
                </c:pt>
                <c:pt idx="12">
                  <c:v>5:30</c:v>
                </c:pt>
                <c:pt idx="13">
                  <c:v>6:00</c:v>
                </c:pt>
                <c:pt idx="14">
                  <c:v>6:30</c:v>
                </c:pt>
                <c:pt idx="15">
                  <c:v>7:00</c:v>
                </c:pt>
                <c:pt idx="16">
                  <c:v>7:30</c:v>
                </c:pt>
                <c:pt idx="17">
                  <c:v>8:00</c:v>
                </c:pt>
                <c:pt idx="18">
                  <c:v>8:30</c:v>
                </c:pt>
                <c:pt idx="19">
                  <c:v>9:00</c:v>
                </c:pt>
                <c:pt idx="20">
                  <c:v>9:30</c:v>
                </c:pt>
                <c:pt idx="21">
                  <c:v>10:00</c:v>
                </c:pt>
                <c:pt idx="22">
                  <c:v>10:30</c:v>
                </c:pt>
                <c:pt idx="23">
                  <c:v>11:00</c:v>
                </c:pt>
                <c:pt idx="24">
                  <c:v>11:30</c:v>
                </c:pt>
                <c:pt idx="25">
                  <c:v>12:00</c:v>
                </c:pt>
                <c:pt idx="26">
                  <c:v>12:30</c:v>
                </c:pt>
                <c:pt idx="27">
                  <c:v>13:00</c:v>
                </c:pt>
                <c:pt idx="28">
                  <c:v>13:30</c:v>
                </c:pt>
                <c:pt idx="29">
                  <c:v>14:00</c:v>
                </c:pt>
                <c:pt idx="30">
                  <c:v>14:30</c:v>
                </c:pt>
                <c:pt idx="31">
                  <c:v>15:00</c:v>
                </c:pt>
                <c:pt idx="32">
                  <c:v>15:30</c:v>
                </c:pt>
                <c:pt idx="33">
                  <c:v>16:00</c:v>
                </c:pt>
                <c:pt idx="34">
                  <c:v>16:30</c:v>
                </c:pt>
                <c:pt idx="35">
                  <c:v>17:00</c:v>
                </c:pt>
                <c:pt idx="36">
                  <c:v>17:30</c:v>
                </c:pt>
                <c:pt idx="37">
                  <c:v>18:00</c:v>
                </c:pt>
                <c:pt idx="38">
                  <c:v>18:30</c:v>
                </c:pt>
                <c:pt idx="39">
                  <c:v>19:00</c:v>
                </c:pt>
                <c:pt idx="40">
                  <c:v>19:30</c:v>
                </c:pt>
                <c:pt idx="41">
                  <c:v>20:00</c:v>
                </c:pt>
                <c:pt idx="42">
                  <c:v>20:30</c:v>
                </c:pt>
                <c:pt idx="43">
                  <c:v>21:00</c:v>
                </c:pt>
                <c:pt idx="44">
                  <c:v>21:30</c:v>
                </c:pt>
                <c:pt idx="45">
                  <c:v>22:00</c:v>
                </c:pt>
                <c:pt idx="46">
                  <c:v>22:30</c:v>
                </c:pt>
                <c:pt idx="47">
                  <c:v>23:00</c:v>
                </c:pt>
                <c:pt idx="48">
                  <c:v>23:30</c:v>
                </c:pt>
              </c:strCache>
            </c:strRef>
          </c:cat>
          <c:val>
            <c:numRef>
              <c:f>工作表1!$T$3:$T$53</c:f>
              <c:numCache>
                <c:formatCode>General</c:formatCode>
                <c:ptCount val="51"/>
                <c:pt idx="0">
                  <c:v>613</c:v>
                </c:pt>
                <c:pt idx="1">
                  <c:v>617</c:v>
                </c:pt>
                <c:pt idx="2">
                  <c:v>623</c:v>
                </c:pt>
                <c:pt idx="3">
                  <c:v>625</c:v>
                </c:pt>
                <c:pt idx="4">
                  <c:v>617</c:v>
                </c:pt>
                <c:pt idx="5">
                  <c:v>615</c:v>
                </c:pt>
                <c:pt idx="6">
                  <c:v>613</c:v>
                </c:pt>
                <c:pt idx="7">
                  <c:v>615</c:v>
                </c:pt>
                <c:pt idx="8">
                  <c:v>613</c:v>
                </c:pt>
                <c:pt idx="9">
                  <c:v>614</c:v>
                </c:pt>
                <c:pt idx="10">
                  <c:v>610</c:v>
                </c:pt>
                <c:pt idx="11">
                  <c:v>611</c:v>
                </c:pt>
                <c:pt idx="12">
                  <c:v>608</c:v>
                </c:pt>
                <c:pt idx="13">
                  <c:v>619</c:v>
                </c:pt>
                <c:pt idx="14">
                  <c:v>622</c:v>
                </c:pt>
                <c:pt idx="15">
                  <c:v>621</c:v>
                </c:pt>
                <c:pt idx="16">
                  <c:v>594</c:v>
                </c:pt>
                <c:pt idx="17">
                  <c:v>563</c:v>
                </c:pt>
                <c:pt idx="18">
                  <c:v>508</c:v>
                </c:pt>
                <c:pt idx="19">
                  <c:v>438</c:v>
                </c:pt>
                <c:pt idx="20">
                  <c:v>398</c:v>
                </c:pt>
                <c:pt idx="21">
                  <c:v>383</c:v>
                </c:pt>
                <c:pt idx="22">
                  <c:v>382</c:v>
                </c:pt>
                <c:pt idx="23">
                  <c:v>375</c:v>
                </c:pt>
                <c:pt idx="24">
                  <c:v>379</c:v>
                </c:pt>
                <c:pt idx="25">
                  <c:v>380</c:v>
                </c:pt>
                <c:pt idx="26">
                  <c:v>380</c:v>
                </c:pt>
                <c:pt idx="27">
                  <c:v>375</c:v>
                </c:pt>
                <c:pt idx="28">
                  <c:v>370</c:v>
                </c:pt>
                <c:pt idx="29">
                  <c:v>363</c:v>
                </c:pt>
                <c:pt idx="30">
                  <c:v>368</c:v>
                </c:pt>
                <c:pt idx="31">
                  <c:v>358</c:v>
                </c:pt>
                <c:pt idx="32">
                  <c:v>363</c:v>
                </c:pt>
                <c:pt idx="33">
                  <c:v>359</c:v>
                </c:pt>
                <c:pt idx="34">
                  <c:v>374</c:v>
                </c:pt>
                <c:pt idx="35">
                  <c:v>369</c:v>
                </c:pt>
                <c:pt idx="36">
                  <c:v>400</c:v>
                </c:pt>
                <c:pt idx="37">
                  <c:v>427</c:v>
                </c:pt>
                <c:pt idx="38">
                  <c:v>462</c:v>
                </c:pt>
                <c:pt idx="39">
                  <c:v>476</c:v>
                </c:pt>
                <c:pt idx="40">
                  <c:v>498</c:v>
                </c:pt>
                <c:pt idx="41">
                  <c:v>518</c:v>
                </c:pt>
                <c:pt idx="42">
                  <c:v>545</c:v>
                </c:pt>
                <c:pt idx="43">
                  <c:v>561</c:v>
                </c:pt>
                <c:pt idx="44">
                  <c:v>573</c:v>
                </c:pt>
                <c:pt idx="45">
                  <c:v>608</c:v>
                </c:pt>
                <c:pt idx="46">
                  <c:v>607</c:v>
                </c:pt>
                <c:pt idx="47">
                  <c:v>608</c:v>
                </c:pt>
                <c:pt idx="48">
                  <c:v>610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008528112"/>
        <c:axId val="1008528640"/>
      </c:lineChart>
      <c:catAx>
        <c:axId val="1008528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008528640"/>
        <c:crosses val="autoZero"/>
        <c:auto val="1"/>
        <c:lblAlgn val="ctr"/>
        <c:lblOffset val="100"/>
        <c:noMultiLvlLbl val="0"/>
      </c:catAx>
      <c:valAx>
        <c:axId val="1008528640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0085281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483</Words>
  <Characters>2759</Characters>
  <Lines>22</Lines>
  <Paragraphs>6</Paragraphs>
  <ScaleCrop>false</ScaleCrop>
  <LinksUpToDate>false</LinksUpToDate>
  <CharactersWithSpaces>3236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2018-04-02T04:19:00Z</dcterms:created>
  <dc:creator>yan wang</dc:creator>
  <cp:lastModifiedBy>Francis丶Black</cp:lastModifiedBy>
  <dcterms:modified xsi:type="dcterms:W3CDTF">2018-04-02T07:45:31Z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2052-10.1.0.7224</vt:lpwstr>
  </property>
</Properties>
</file>