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Model representation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 = Number of training examples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x's = "input" variable /features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y's = "output" variable / "target" variable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(x,y) - one training example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(x(i), y(i)) - ith training example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Training Set -&gt; learning algorithm -&gt; hypothesis (from size of house to Estimated price)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h</w:t>
      </w:r>
      <m:oMath>
        <m:r>
          <m:t>θ</m:t>
        </m:r>
      </m:oMath>
      <w:r w:rsidDel="00000000" w:rsidR="00000000" w:rsidRPr="00000000">
        <w:rPr>
          <w:rtl w:val="0"/>
        </w:rPr>
        <w:t xml:space="preserve">(x) =</w:t>
      </w:r>
      <m:oMath>
        <m:r>
          <m:t>θ</m:t>
        </m:r>
      </m:oMath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</w:t>
      </w:r>
      <m:oMath>
        <m:r>
          <m:t>θ</m:t>
        </m:r>
      </m:oMath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x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