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DAFD" w14:textId="77777777" w:rsidR="00BD3570" w:rsidRDefault="00000000">
      <w:pPr>
        <w:pStyle w:val="Title"/>
      </w:pPr>
      <w:r>
        <w:t>Thermodynamic characterization of the marine boundary layer during fog and dew events in the hyperarid coastal climate of the Atacama Desert</w:t>
      </w:r>
    </w:p>
    <w:p w14:paraId="61DAF885" w14:textId="77777777" w:rsidR="00BD3570" w:rsidRPr="003604EF" w:rsidRDefault="00000000">
      <w:pPr>
        <w:pStyle w:val="Author"/>
        <w:rPr>
          <w:lang w:val="es-ES"/>
        </w:rPr>
      </w:pPr>
      <w:r w:rsidRPr="003604EF">
        <w:rPr>
          <w:lang w:val="es-ES"/>
        </w:rPr>
        <w:t>F.M. Narbona, S. Acevedo, C. Del Río, A. Siegmund, F. Lobos-Roco</w:t>
      </w:r>
    </w:p>
    <w:p w14:paraId="287CF3A3" w14:textId="77777777" w:rsidR="00BD3570" w:rsidRDefault="00000000">
      <w:pPr>
        <w:pStyle w:val="Date"/>
      </w:pPr>
      <w:r>
        <w:t>2026-09-21</w:t>
      </w:r>
    </w:p>
    <w:p w14:paraId="5C9B8E94" w14:textId="77777777" w:rsidR="00BD3570" w:rsidRDefault="00000000">
      <w:pPr>
        <w:pStyle w:val="Heading1"/>
      </w:pPr>
      <w:bookmarkStart w:id="0" w:name="introduction"/>
      <w:r>
        <w:t>Introduction</w:t>
      </w:r>
    </w:p>
    <w:p w14:paraId="56B99FDA" w14:textId="77777777" w:rsidR="00BD3570"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concentrated within the fog belt between approximately 750 and 1200 m a.s.l. (Cereceda et al., 2008; García et al., 2021), while dew is thought to buffer this species during periods of reduced fog (Jabbusch &amp; Koch, 2025; Latorre et al., 2011). Other species share this dependence, including congeneric Tillandsia (Pinto et al., 2006) and fog oasis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2A36511A" w14:textId="77777777" w:rsidR="00BD3570" w:rsidRDefault="00000000">
      <w:pPr>
        <w:pStyle w:val="BodyText"/>
      </w:pPr>
      <w: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14:paraId="00D2234C" w14:textId="77777777" w:rsidR="00BD3570" w:rsidRDefault="00000000">
      <w:pPr>
        <w:pStyle w:val="BodyText"/>
      </w:pPr>
      <w:r>
        <w:lastRenderedPageBreak/>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18A0CDB7" w14:textId="77777777" w:rsidR="00BD3570"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6C00944F" w14:textId="77777777" w:rsidR="00BD3570"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6D469431" w14:textId="77777777" w:rsidR="00BD3570"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w:t>
      </w:r>
      <w:r>
        <w:lastRenderedPageBreak/>
        <w:t>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47B01D34" w14:textId="77777777" w:rsidR="00BD3570" w:rsidRDefault="00000000">
      <w:pPr>
        <w:pStyle w:val="Heading1"/>
      </w:pPr>
      <w:bookmarkStart w:id="1" w:name="outline-methods"/>
      <w:bookmarkEnd w:id="0"/>
      <w:r>
        <w:t>Outline methods</w:t>
      </w:r>
    </w:p>
    <w:p w14:paraId="4A5D220A" w14:textId="77777777" w:rsidR="00BD3570" w:rsidRDefault="00000000">
      <w:pPr>
        <w:pStyle w:val="Heading2"/>
      </w:pPr>
      <w:bookmarkStart w:id="2" w:name="study-area-cerro-oyarbide"/>
      <w:r>
        <w:t>Study area: Cerro Oyarbide</w:t>
      </w:r>
    </w:p>
    <w:p w14:paraId="71EFC4C7" w14:textId="29542D0E" w:rsidR="00BD3570" w:rsidRDefault="00000000">
      <w:pPr>
        <w:pStyle w:val="FirstParagraph"/>
      </w:pPr>
      <w:r>
        <w:t>The meteorological observations used in this study are located over a topographic transect placed at Cerro Oyarbide (~20.61°S, 70.07°W). This site is located in a coastal mountain about 11 km inland from the coastline (</w:t>
      </w:r>
      <w:hyperlink w:anchor="fig-oyarbide">
        <w:r>
          <w:rPr>
            <w:rStyle w:val="Hyperlink"/>
          </w:rPr>
          <w:t>Figure 1</w:t>
        </w:r>
      </w:hyperlink>
      <w:r>
        <w:t xml:space="preserve">, B and D). The climate is hyper-arid, where no rain occurrs and the sole water inputs to the surface somes from dew and fog. Such conditions only allow the development of </w:t>
      </w:r>
      <w:r>
        <w:rPr>
          <w:i/>
          <w:iCs/>
        </w:rPr>
        <w:t>Tillandsia landbeckii</w:t>
      </w:r>
      <w:r>
        <w:t xml:space="preserve"> species, a rootless plant tht locates between 900 and 1200 m above sea level.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Pr>
            <w:rStyle w:val="Hyperlink"/>
          </w:rPr>
          <w:t>Figure 1</w:t>
        </w:r>
      </w:hyperlink>
      <w:r>
        <w:t>, A). This band ranges from a cloud base as low as ~753 m a.s.l. to a cloud top as high as ~1400 m a.s.l. (Del Río et al.</w:t>
      </w:r>
      <w:r w:rsidR="003604EF">
        <w:t>,</w:t>
      </w:r>
      <w:r>
        <w:t>2021). Within thi gradient, our main station named OYA1211 is localed is located on the upper border of Tillandsia landbeckii fields (</w:t>
      </w:r>
      <w:hyperlink w:anchor="fig-oyarbide">
        <w:r>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360"/>
      </w:tblGrid>
      <w:tr w:rsidR="00BD3570" w14:paraId="66AC83AC" w14:textId="77777777">
        <w:tc>
          <w:tcPr>
            <w:tcW w:w="7920" w:type="dxa"/>
          </w:tcPr>
          <w:p w14:paraId="165CFCC2" w14:textId="77777777" w:rsidR="00BD3570" w:rsidRDefault="00000000">
            <w:pPr>
              <w:pStyle w:val="Compact"/>
              <w:jc w:val="center"/>
            </w:pPr>
            <w:bookmarkStart w:id="3" w:name="fig-oyarbide"/>
            <w:commentRangeStart w:id="4"/>
            <w:commentRangeStart w:id="5"/>
            <w:r>
              <w:rPr>
                <w:noProof/>
              </w:rPr>
              <w:lastRenderedPageBreak/>
              <w:drawing>
                <wp:inline distT="0" distB="0" distL="0" distR="0" wp14:anchorId="0CD0CD3E" wp14:editId="1EA59739">
                  <wp:extent cx="5690397" cy="400847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png"/>
                          <pic:cNvPicPr>
                            <a:picLocks noChangeAspect="1" noChangeArrowheads="1"/>
                          </pic:cNvPicPr>
                        </pic:nvPicPr>
                        <pic:blipFill>
                          <a:blip r:embed="rId5"/>
                          <a:stretch>
                            <a:fillRect/>
                          </a:stretch>
                        </pic:blipFill>
                        <pic:spPr bwMode="auto">
                          <a:xfrm>
                            <a:off x="0" y="0"/>
                            <a:ext cx="5816810" cy="4097524"/>
                          </a:xfrm>
                          <a:prstGeom prst="rect">
                            <a:avLst/>
                          </a:prstGeom>
                          <a:noFill/>
                          <a:ln w="9525">
                            <a:noFill/>
                            <a:headEnd/>
                            <a:tailEnd/>
                          </a:ln>
                        </pic:spPr>
                      </pic:pic>
                    </a:graphicData>
                  </a:graphic>
                </wp:inline>
              </w:drawing>
            </w:r>
            <w:commentRangeEnd w:id="4"/>
            <w:r w:rsidR="00E05883">
              <w:rPr>
                <w:rStyle w:val="CommentReference"/>
                <w:sz w:val="24"/>
                <w:szCs w:val="24"/>
              </w:rPr>
              <w:commentReference w:id="4"/>
            </w:r>
            <w:commentRangeEnd w:id="5"/>
            <w:r w:rsidR="00E05883">
              <w:rPr>
                <w:rStyle w:val="CommentReference"/>
                <w:sz w:val="24"/>
                <w:szCs w:val="24"/>
              </w:rPr>
              <w:commentReference w:id="5"/>
            </w:r>
          </w:p>
          <w:p w14:paraId="085958B3" w14:textId="77777777" w:rsidR="00BD3570" w:rsidRDefault="00000000">
            <w:pPr>
              <w:pStyle w:val="ImageCaption"/>
              <w:spacing w:before="200"/>
            </w:pPr>
            <w:r>
              <w:t>Figure 1: Overview of the study site at Cerro Oyarbide, Atacama Desert, Chile. (A) Satellite image showing a perspective view of the meteorological station topographic transect on Cerro Oyarbide. Each station is labeled with its operating altitude (m a.s.l.) and its geographic position in decimal degrees. The dotted line traces the dominant fog advection direction indicated. (B) Location of the study area within the South American continent, with the red marker indicating the region of interest along the northern Chilean coast. (C) Ground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(D) Topographic profile of the transect showing station elevation (z, m a.s.l.) as a function of offshore distance (km), illustrating how the stations are distributed across the vertical extent of the marine boundary layer and the stratocumulus fog band.</w:t>
            </w:r>
          </w:p>
        </w:tc>
        <w:bookmarkEnd w:id="3"/>
      </w:tr>
    </w:tbl>
    <w:p w14:paraId="0344439E" w14:textId="77777777" w:rsidR="00BD3570" w:rsidRDefault="00000000">
      <w:pPr>
        <w:pStyle w:val="Heading2"/>
      </w:pPr>
      <w:bookmarkStart w:id="6" w:name="data-and-instrumentation"/>
      <w:bookmarkEnd w:id="2"/>
      <w:r>
        <w:t>Data and instrumentation</w:t>
      </w:r>
    </w:p>
    <w:p w14:paraId="6CE2A79D" w14:textId="77777777" w:rsidR="00BD3570" w:rsidRDefault="00000000">
      <w:pPr>
        <w:pStyle w:val="FirstParagraph"/>
      </w:pPr>
      <w:r>
        <w:t>The dataset used in this study spans the full year 2024 at a 10-minute interval, includes air temperature (°C), relative humidity (%), wind speed (m/s) and direction (°), horizontal visibility (m), air pressure (Pa), global radiation (W/m²), and fog and dew collection (mL/m²). Data availability varies by station and sensor (</w:t>
      </w:r>
      <w:hyperlink w:anchor="tbl-availability">
        <w:r>
          <w:rPr>
            <w:rStyle w:val="Hyperlink"/>
          </w:rPr>
          <w:t>Table 1</w:t>
        </w:r>
      </w:hyperlink>
      <w:r>
        <w:t xml:space="preserve">), OYA518, OYA780, OYA1128, and OYA1211 maintain almost complete continuity throughout 2024, while OYA1069 shows </w:t>
      </w:r>
      <w:r>
        <w:lastRenderedPageBreak/>
        <w:t>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hyperlink w:anchor="fig-oyarbide">
        <w:r>
          <w:rPr>
            <w:rStyle w:val="Hyperlink"/>
          </w:rPr>
          <w:t>Figure 1</w:t>
        </w:r>
      </w:hyperlink>
      <w:r>
        <w:t>, C).</w:t>
      </w:r>
    </w:p>
    <w:p w14:paraId="4E451A1D" w14:textId="77777777" w:rsidR="00BD3570" w:rsidRDefault="00000000">
      <w:pPr>
        <w:pStyle w:val="BodyText"/>
      </w:pPr>
      <w:r>
        <w:t>The main observations used in this study are the fog and dew collectors and the visibility sensor. The fog collector (SFC) is a 1 m² standard mesh that intercepts fog droplets (0.2 to 30 μm) advected by the wind. Droplets grow by coalescence and precipitate along the mesh into a storage tank through a pipeline (Schemenauer &amp; Cereceda, 1994). The dew collector (SDC) is a 1 m² tilted surface where water vapor condenses once surface temperature drops below the dew point; the water then flows by gravity into a storage tank (Muselli et al., 2002). The SFC faces the prevailing fog advection from the ocean, the SDC captures vertical condensation toward the surface, and the VIS sensor (inset) is aligned perpendicular to the SFC for undisturbed optical measurements. Tillandsia landbeckii patches surround the instrumentation in the foreground (</w:t>
      </w:r>
      <w:hyperlink w:anchor="fig-oyarbide">
        <w:r>
          <w:rPr>
            <w:rStyle w:val="Hyperlink"/>
          </w:rPr>
          <w:t>Figure 1</w:t>
        </w:r>
      </w:hyperlink>
      <w:r>
        <w:t>, C).</w:t>
      </w:r>
    </w:p>
    <w:p w14:paraId="4C07A07A" w14:textId="77777777" w:rsidR="00BD3570"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these satellite data are used as a secondary layer and for regional validation of the fog or dew event classification tree (Del Río et al., 2021; Espinoza et al., 2024).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360"/>
      </w:tblGrid>
      <w:tr w:rsidR="00BD3570" w14:paraId="0ACC51BD" w14:textId="77777777">
        <w:tc>
          <w:tcPr>
            <w:tcW w:w="7920" w:type="dxa"/>
          </w:tcPr>
          <w:p w14:paraId="5BA44F45" w14:textId="77777777" w:rsidR="00BD3570" w:rsidRDefault="00000000">
            <w:pPr>
              <w:pStyle w:val="ImageCaption"/>
              <w:spacing w:before="200"/>
            </w:pPr>
            <w:bookmarkStart w:id="7" w:name="tbl-availability"/>
            <w:commentRangeStart w:id="8"/>
            <w:r>
              <w:t>Table 1</w:t>
            </w:r>
            <w:commentRangeEnd w:id="8"/>
            <w:r w:rsidR="009C281E">
              <w:rPr>
                <w:rStyle w:val="CommentReference"/>
                <w:sz w:val="24"/>
                <w:szCs w:val="24"/>
              </w:rPr>
              <w:commentReference w:id="8"/>
            </w:r>
            <w:r>
              <w:t>: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5000" w:type="pct"/>
              <w:tblLayout w:type="fixed"/>
              <w:tblLook w:val="0020" w:firstRow="1" w:lastRow="0" w:firstColumn="0" w:lastColumn="0" w:noHBand="0" w:noVBand="0"/>
            </w:tblPr>
            <w:tblGrid>
              <w:gridCol w:w="970"/>
              <w:gridCol w:w="694"/>
              <w:gridCol w:w="832"/>
              <w:gridCol w:w="831"/>
              <w:gridCol w:w="831"/>
              <w:gridCol w:w="831"/>
              <w:gridCol w:w="831"/>
              <w:gridCol w:w="831"/>
              <w:gridCol w:w="831"/>
              <w:gridCol w:w="831"/>
              <w:gridCol w:w="831"/>
            </w:tblGrid>
            <w:tr w:rsidR="00BD3570" w:rsidRPr="00E05883" w14:paraId="32B15F29" w14:textId="77777777" w:rsidTr="00E05883">
              <w:trPr>
                <w:cnfStyle w:val="100000000000" w:firstRow="1" w:lastRow="0" w:firstColumn="0" w:lastColumn="0" w:oddVBand="0" w:evenVBand="0" w:oddHBand="0" w:evenHBand="0" w:firstRowFirstColumn="0" w:firstRowLastColumn="0" w:lastRowFirstColumn="0" w:lastRowLastColumn="0"/>
                <w:tblHeader/>
              </w:trPr>
              <w:tc>
                <w:tcPr>
                  <w:tcW w:w="993" w:type="dxa"/>
                </w:tcPr>
                <w:p w14:paraId="4981F9EF" w14:textId="77777777" w:rsidR="00BD3570" w:rsidRPr="00E05883" w:rsidRDefault="00000000">
                  <w:pPr>
                    <w:pStyle w:val="Compact"/>
                    <w:jc w:val="center"/>
                    <w:rPr>
                      <w:sz w:val="18"/>
                      <w:szCs w:val="18"/>
                    </w:rPr>
                  </w:pPr>
                  <w:r w:rsidRPr="00E05883">
                    <w:rPr>
                      <w:sz w:val="18"/>
                      <w:szCs w:val="18"/>
                    </w:rPr>
                    <w:t>Estación</w:t>
                  </w:r>
                </w:p>
              </w:tc>
              <w:tc>
                <w:tcPr>
                  <w:tcW w:w="708" w:type="dxa"/>
                </w:tcPr>
                <w:p w14:paraId="1A5E26EF" w14:textId="77777777" w:rsidR="00BD3570" w:rsidRPr="00E05883" w:rsidRDefault="00000000">
                  <w:pPr>
                    <w:pStyle w:val="Compact"/>
                    <w:jc w:val="center"/>
                    <w:rPr>
                      <w:sz w:val="18"/>
                      <w:szCs w:val="18"/>
                    </w:rPr>
                  </w:pPr>
                  <w:r w:rsidRPr="00E05883">
                    <w:rPr>
                      <w:sz w:val="18"/>
                      <w:szCs w:val="18"/>
                    </w:rPr>
                    <w:t>Dist (km)</w:t>
                  </w:r>
                </w:p>
              </w:tc>
              <w:tc>
                <w:tcPr>
                  <w:tcW w:w="851" w:type="dxa"/>
                </w:tcPr>
                <w:p w14:paraId="290861E3" w14:textId="77777777" w:rsidR="00BD3570" w:rsidRPr="00E05883" w:rsidRDefault="00000000">
                  <w:pPr>
                    <w:pStyle w:val="Compact"/>
                    <w:jc w:val="center"/>
                    <w:rPr>
                      <w:sz w:val="18"/>
                      <w:szCs w:val="18"/>
                    </w:rPr>
                  </w:pPr>
                  <w:r w:rsidRPr="00E05883">
                    <w:rPr>
                      <w:sz w:val="18"/>
                      <w:szCs w:val="18"/>
                    </w:rPr>
                    <w:t>Temp (°C)</w:t>
                  </w:r>
                </w:p>
              </w:tc>
              <w:tc>
                <w:tcPr>
                  <w:tcW w:w="851" w:type="dxa"/>
                </w:tcPr>
                <w:p w14:paraId="41A00ABF" w14:textId="77777777" w:rsidR="00BD3570" w:rsidRPr="00E05883" w:rsidRDefault="00000000">
                  <w:pPr>
                    <w:pStyle w:val="Compact"/>
                    <w:jc w:val="center"/>
                    <w:rPr>
                      <w:sz w:val="18"/>
                      <w:szCs w:val="18"/>
                    </w:rPr>
                  </w:pPr>
                  <w:r w:rsidRPr="00E05883">
                    <w:rPr>
                      <w:sz w:val="18"/>
                      <w:szCs w:val="18"/>
                    </w:rPr>
                    <w:t>HR (%)</w:t>
                  </w:r>
                </w:p>
              </w:tc>
              <w:tc>
                <w:tcPr>
                  <w:tcW w:w="851" w:type="dxa"/>
                </w:tcPr>
                <w:p w14:paraId="33C90D97" w14:textId="77777777" w:rsidR="00BD3570" w:rsidRPr="00E05883" w:rsidRDefault="00000000">
                  <w:pPr>
                    <w:pStyle w:val="Compact"/>
                    <w:jc w:val="center"/>
                    <w:rPr>
                      <w:sz w:val="18"/>
                      <w:szCs w:val="18"/>
                    </w:rPr>
                  </w:pPr>
                  <w:r w:rsidRPr="00E05883">
                    <w:rPr>
                      <w:sz w:val="18"/>
                      <w:szCs w:val="18"/>
                    </w:rPr>
                    <w:t>U (m/s)</w:t>
                  </w:r>
                </w:p>
              </w:tc>
              <w:tc>
                <w:tcPr>
                  <w:tcW w:w="851" w:type="dxa"/>
                </w:tcPr>
                <w:p w14:paraId="431B2948" w14:textId="77777777" w:rsidR="00BD3570" w:rsidRPr="00E05883" w:rsidRDefault="00000000">
                  <w:pPr>
                    <w:pStyle w:val="Compact"/>
                    <w:jc w:val="center"/>
                    <w:rPr>
                      <w:sz w:val="18"/>
                      <w:szCs w:val="18"/>
                    </w:rPr>
                  </w:pPr>
                  <w:r w:rsidRPr="00E05883">
                    <w:rPr>
                      <w:sz w:val="18"/>
                      <w:szCs w:val="18"/>
                    </w:rPr>
                    <w:t>DV (°)</w:t>
                  </w:r>
                </w:p>
              </w:tc>
              <w:tc>
                <w:tcPr>
                  <w:tcW w:w="851" w:type="dxa"/>
                </w:tcPr>
                <w:p w14:paraId="040B7751" w14:textId="77777777" w:rsidR="00BD3570" w:rsidRPr="00E05883" w:rsidRDefault="00000000">
                  <w:pPr>
                    <w:pStyle w:val="Compact"/>
                    <w:jc w:val="center"/>
                    <w:rPr>
                      <w:sz w:val="18"/>
                      <w:szCs w:val="18"/>
                    </w:rPr>
                  </w:pPr>
                  <w:r w:rsidRPr="00E05883">
                    <w:rPr>
                      <w:sz w:val="18"/>
                      <w:szCs w:val="18"/>
                    </w:rPr>
                    <w:t>Niebla (mm)</w:t>
                  </w:r>
                </w:p>
              </w:tc>
              <w:tc>
                <w:tcPr>
                  <w:tcW w:w="851" w:type="dxa"/>
                </w:tcPr>
                <w:p w14:paraId="46ED0ED4" w14:textId="77777777" w:rsidR="00BD3570" w:rsidRPr="00E05883" w:rsidRDefault="00000000">
                  <w:pPr>
                    <w:pStyle w:val="Compact"/>
                    <w:jc w:val="center"/>
                    <w:rPr>
                      <w:sz w:val="18"/>
                      <w:szCs w:val="18"/>
                    </w:rPr>
                  </w:pPr>
                  <w:r w:rsidRPr="00E05883">
                    <w:rPr>
                      <w:sz w:val="18"/>
                      <w:szCs w:val="18"/>
                    </w:rPr>
                    <w:t>Pres (hPa)</w:t>
                  </w:r>
                </w:p>
              </w:tc>
              <w:tc>
                <w:tcPr>
                  <w:tcW w:w="851" w:type="dxa"/>
                </w:tcPr>
                <w:p w14:paraId="0F5EC1E5" w14:textId="77777777" w:rsidR="00BD3570" w:rsidRPr="00E05883" w:rsidRDefault="00000000">
                  <w:pPr>
                    <w:pStyle w:val="Compact"/>
                    <w:jc w:val="center"/>
                    <w:rPr>
                      <w:sz w:val="18"/>
                      <w:szCs w:val="18"/>
                    </w:rPr>
                  </w:pPr>
                  <w:r w:rsidRPr="00E05883">
                    <w:rPr>
                      <w:sz w:val="18"/>
                      <w:szCs w:val="18"/>
                    </w:rPr>
                    <w:t>Rad (W/m²)</w:t>
                  </w:r>
                </w:p>
              </w:tc>
              <w:tc>
                <w:tcPr>
                  <w:tcW w:w="851" w:type="dxa"/>
                </w:tcPr>
                <w:p w14:paraId="414130BA" w14:textId="77777777" w:rsidR="00BD3570" w:rsidRPr="00E05883" w:rsidRDefault="00000000">
                  <w:pPr>
                    <w:pStyle w:val="Compact"/>
                    <w:jc w:val="center"/>
                    <w:rPr>
                      <w:sz w:val="18"/>
                      <w:szCs w:val="18"/>
                    </w:rPr>
                  </w:pPr>
                  <w:r w:rsidRPr="00E05883">
                    <w:rPr>
                      <w:sz w:val="18"/>
                      <w:szCs w:val="18"/>
                    </w:rPr>
                    <w:t>Vis (m)</w:t>
                  </w:r>
                </w:p>
              </w:tc>
              <w:tc>
                <w:tcPr>
                  <w:tcW w:w="851" w:type="dxa"/>
                </w:tcPr>
                <w:p w14:paraId="7CF734CC" w14:textId="77777777" w:rsidR="00BD3570" w:rsidRPr="00E05883" w:rsidRDefault="00000000">
                  <w:pPr>
                    <w:pStyle w:val="Compact"/>
                    <w:jc w:val="center"/>
                    <w:rPr>
                      <w:sz w:val="18"/>
                      <w:szCs w:val="18"/>
                    </w:rPr>
                  </w:pPr>
                  <w:r w:rsidRPr="00E05883">
                    <w:rPr>
                      <w:sz w:val="18"/>
                      <w:szCs w:val="18"/>
                    </w:rPr>
                    <w:t>Rocío (mm)</w:t>
                  </w:r>
                </w:p>
              </w:tc>
            </w:tr>
            <w:tr w:rsidR="00BD3570" w:rsidRPr="00E05883" w14:paraId="4D5ED9B0" w14:textId="77777777" w:rsidTr="00E05883">
              <w:tc>
                <w:tcPr>
                  <w:tcW w:w="993" w:type="dxa"/>
                </w:tcPr>
                <w:p w14:paraId="599C74B2" w14:textId="77777777" w:rsidR="00BD3570" w:rsidRPr="00E05883" w:rsidRDefault="00000000">
                  <w:pPr>
                    <w:pStyle w:val="Compact"/>
                    <w:jc w:val="center"/>
                    <w:rPr>
                      <w:sz w:val="18"/>
                      <w:szCs w:val="18"/>
                    </w:rPr>
                  </w:pPr>
                  <w:r w:rsidRPr="00E05883">
                    <w:rPr>
                      <w:b/>
                      <w:bCs/>
                      <w:sz w:val="18"/>
                      <w:szCs w:val="18"/>
                    </w:rPr>
                    <w:t>AEROP.</w:t>
                  </w:r>
                </w:p>
              </w:tc>
              <w:tc>
                <w:tcPr>
                  <w:tcW w:w="708" w:type="dxa"/>
                </w:tcPr>
                <w:p w14:paraId="6235B178" w14:textId="77777777" w:rsidR="00BD3570" w:rsidRPr="00E05883" w:rsidRDefault="00000000">
                  <w:pPr>
                    <w:pStyle w:val="Compact"/>
                    <w:jc w:val="center"/>
                    <w:rPr>
                      <w:sz w:val="18"/>
                      <w:szCs w:val="18"/>
                    </w:rPr>
                  </w:pPr>
                  <w:r w:rsidRPr="00E05883">
                    <w:rPr>
                      <w:sz w:val="18"/>
                      <w:szCs w:val="18"/>
                    </w:rPr>
                    <w:t>0.86</w:t>
                  </w:r>
                </w:p>
              </w:tc>
              <w:tc>
                <w:tcPr>
                  <w:tcW w:w="851" w:type="dxa"/>
                </w:tcPr>
                <w:p w14:paraId="40E63C82" w14:textId="77777777" w:rsidR="00BD3570" w:rsidRPr="00E05883" w:rsidRDefault="00000000">
                  <w:pPr>
                    <w:pStyle w:val="Compact"/>
                    <w:jc w:val="center"/>
                    <w:rPr>
                      <w:sz w:val="18"/>
                      <w:szCs w:val="18"/>
                    </w:rPr>
                  </w:pPr>
                  <w:r w:rsidRPr="00E05883">
                    <w:rPr>
                      <w:sz w:val="18"/>
                      <w:szCs w:val="18"/>
                    </w:rPr>
                    <w:t>100%</w:t>
                  </w:r>
                </w:p>
              </w:tc>
              <w:tc>
                <w:tcPr>
                  <w:tcW w:w="851" w:type="dxa"/>
                </w:tcPr>
                <w:p w14:paraId="5BAC20FD" w14:textId="77777777" w:rsidR="00BD3570" w:rsidRPr="00E05883" w:rsidRDefault="00000000">
                  <w:pPr>
                    <w:pStyle w:val="Compact"/>
                    <w:jc w:val="center"/>
                    <w:rPr>
                      <w:sz w:val="18"/>
                      <w:szCs w:val="18"/>
                    </w:rPr>
                  </w:pPr>
                  <w:r w:rsidRPr="00E05883">
                    <w:rPr>
                      <w:sz w:val="18"/>
                      <w:szCs w:val="18"/>
                    </w:rPr>
                    <w:t>100%</w:t>
                  </w:r>
                </w:p>
              </w:tc>
              <w:tc>
                <w:tcPr>
                  <w:tcW w:w="851" w:type="dxa"/>
                </w:tcPr>
                <w:p w14:paraId="757A7AF9" w14:textId="77777777" w:rsidR="00BD3570" w:rsidRPr="00E05883" w:rsidRDefault="00000000">
                  <w:pPr>
                    <w:pStyle w:val="Compact"/>
                    <w:jc w:val="center"/>
                    <w:rPr>
                      <w:sz w:val="18"/>
                      <w:szCs w:val="18"/>
                    </w:rPr>
                  </w:pPr>
                  <w:r w:rsidRPr="00E05883">
                    <w:rPr>
                      <w:sz w:val="18"/>
                      <w:szCs w:val="18"/>
                    </w:rPr>
                    <w:t>100%</w:t>
                  </w:r>
                </w:p>
              </w:tc>
              <w:tc>
                <w:tcPr>
                  <w:tcW w:w="851" w:type="dxa"/>
                </w:tcPr>
                <w:p w14:paraId="76CCA654" w14:textId="77777777" w:rsidR="00BD3570" w:rsidRPr="00E05883" w:rsidRDefault="00000000">
                  <w:pPr>
                    <w:pStyle w:val="Compact"/>
                    <w:jc w:val="center"/>
                    <w:rPr>
                      <w:sz w:val="18"/>
                      <w:szCs w:val="18"/>
                    </w:rPr>
                  </w:pPr>
                  <w:r w:rsidRPr="00E05883">
                    <w:rPr>
                      <w:sz w:val="18"/>
                      <w:szCs w:val="18"/>
                    </w:rPr>
                    <w:t>100%</w:t>
                  </w:r>
                </w:p>
              </w:tc>
              <w:tc>
                <w:tcPr>
                  <w:tcW w:w="851" w:type="dxa"/>
                </w:tcPr>
                <w:p w14:paraId="2415D8BB" w14:textId="77777777" w:rsidR="00BD3570" w:rsidRPr="00E05883" w:rsidRDefault="00000000">
                  <w:pPr>
                    <w:pStyle w:val="Compact"/>
                    <w:jc w:val="center"/>
                    <w:rPr>
                      <w:sz w:val="18"/>
                      <w:szCs w:val="18"/>
                    </w:rPr>
                  </w:pPr>
                  <w:r w:rsidRPr="00E05883">
                    <w:rPr>
                      <w:sz w:val="18"/>
                      <w:szCs w:val="18"/>
                    </w:rPr>
                    <w:t>–</w:t>
                  </w:r>
                </w:p>
              </w:tc>
              <w:tc>
                <w:tcPr>
                  <w:tcW w:w="851" w:type="dxa"/>
                </w:tcPr>
                <w:p w14:paraId="75284D48" w14:textId="77777777" w:rsidR="00BD3570" w:rsidRPr="00E05883" w:rsidRDefault="00000000">
                  <w:pPr>
                    <w:pStyle w:val="Compact"/>
                    <w:jc w:val="center"/>
                    <w:rPr>
                      <w:sz w:val="18"/>
                      <w:szCs w:val="18"/>
                    </w:rPr>
                  </w:pPr>
                  <w:r w:rsidRPr="00E05883">
                    <w:rPr>
                      <w:sz w:val="18"/>
                      <w:szCs w:val="18"/>
                    </w:rPr>
                    <w:t>100%</w:t>
                  </w:r>
                </w:p>
              </w:tc>
              <w:tc>
                <w:tcPr>
                  <w:tcW w:w="851" w:type="dxa"/>
                </w:tcPr>
                <w:p w14:paraId="2629AAB6" w14:textId="77777777" w:rsidR="00BD3570" w:rsidRPr="00E05883" w:rsidRDefault="00000000">
                  <w:pPr>
                    <w:pStyle w:val="Compact"/>
                    <w:jc w:val="center"/>
                    <w:rPr>
                      <w:sz w:val="18"/>
                      <w:szCs w:val="18"/>
                    </w:rPr>
                  </w:pPr>
                  <w:r w:rsidRPr="00E05883">
                    <w:rPr>
                      <w:sz w:val="18"/>
                      <w:szCs w:val="18"/>
                    </w:rPr>
                    <w:t>0%</w:t>
                  </w:r>
                </w:p>
              </w:tc>
              <w:tc>
                <w:tcPr>
                  <w:tcW w:w="851" w:type="dxa"/>
                </w:tcPr>
                <w:p w14:paraId="2786BCA5" w14:textId="77777777" w:rsidR="00BD3570" w:rsidRPr="00E05883" w:rsidRDefault="00000000">
                  <w:pPr>
                    <w:pStyle w:val="Compact"/>
                    <w:jc w:val="center"/>
                    <w:rPr>
                      <w:sz w:val="18"/>
                      <w:szCs w:val="18"/>
                    </w:rPr>
                  </w:pPr>
                  <w:r w:rsidRPr="00E05883">
                    <w:rPr>
                      <w:sz w:val="18"/>
                      <w:szCs w:val="18"/>
                    </w:rPr>
                    <w:t>0%</w:t>
                  </w:r>
                </w:p>
              </w:tc>
              <w:tc>
                <w:tcPr>
                  <w:tcW w:w="851" w:type="dxa"/>
                </w:tcPr>
                <w:p w14:paraId="76FFC614" w14:textId="77777777" w:rsidR="00BD3570" w:rsidRPr="00E05883" w:rsidRDefault="00000000">
                  <w:pPr>
                    <w:pStyle w:val="Compact"/>
                    <w:jc w:val="center"/>
                    <w:rPr>
                      <w:sz w:val="18"/>
                      <w:szCs w:val="18"/>
                    </w:rPr>
                  </w:pPr>
                  <w:r w:rsidRPr="00E05883">
                    <w:rPr>
                      <w:sz w:val="18"/>
                      <w:szCs w:val="18"/>
                    </w:rPr>
                    <w:t>–</w:t>
                  </w:r>
                </w:p>
              </w:tc>
            </w:tr>
            <w:tr w:rsidR="00BD3570" w:rsidRPr="00E05883" w14:paraId="2CB72F0F" w14:textId="77777777" w:rsidTr="00E05883">
              <w:tc>
                <w:tcPr>
                  <w:tcW w:w="993" w:type="dxa"/>
                </w:tcPr>
                <w:p w14:paraId="4AD2087B" w14:textId="77777777" w:rsidR="00BD3570" w:rsidRPr="00E05883" w:rsidRDefault="00000000">
                  <w:pPr>
                    <w:pStyle w:val="Compact"/>
                    <w:jc w:val="center"/>
                    <w:rPr>
                      <w:sz w:val="18"/>
                      <w:szCs w:val="18"/>
                    </w:rPr>
                  </w:pPr>
                  <w:r w:rsidRPr="00E05883">
                    <w:rPr>
                      <w:b/>
                      <w:bCs/>
                      <w:sz w:val="18"/>
                      <w:szCs w:val="18"/>
                    </w:rPr>
                    <w:t>OYA518</w:t>
                  </w:r>
                </w:p>
              </w:tc>
              <w:tc>
                <w:tcPr>
                  <w:tcW w:w="708" w:type="dxa"/>
                </w:tcPr>
                <w:p w14:paraId="769C44D3" w14:textId="77777777" w:rsidR="00BD3570" w:rsidRPr="00E05883" w:rsidRDefault="00000000">
                  <w:pPr>
                    <w:pStyle w:val="Compact"/>
                    <w:jc w:val="center"/>
                    <w:rPr>
                      <w:sz w:val="18"/>
                      <w:szCs w:val="18"/>
                    </w:rPr>
                  </w:pPr>
                  <w:r w:rsidRPr="00E05883">
                    <w:rPr>
                      <w:sz w:val="18"/>
                      <w:szCs w:val="18"/>
                    </w:rPr>
                    <w:t>4.18</w:t>
                  </w:r>
                </w:p>
              </w:tc>
              <w:tc>
                <w:tcPr>
                  <w:tcW w:w="851" w:type="dxa"/>
                </w:tcPr>
                <w:p w14:paraId="6409534D" w14:textId="77777777" w:rsidR="00BD3570" w:rsidRPr="00E05883" w:rsidRDefault="00000000">
                  <w:pPr>
                    <w:pStyle w:val="Compact"/>
                    <w:jc w:val="center"/>
                    <w:rPr>
                      <w:sz w:val="18"/>
                      <w:szCs w:val="18"/>
                    </w:rPr>
                  </w:pPr>
                  <w:r w:rsidRPr="00E05883">
                    <w:rPr>
                      <w:sz w:val="18"/>
                      <w:szCs w:val="18"/>
                    </w:rPr>
                    <w:t>99%</w:t>
                  </w:r>
                </w:p>
              </w:tc>
              <w:tc>
                <w:tcPr>
                  <w:tcW w:w="851" w:type="dxa"/>
                </w:tcPr>
                <w:p w14:paraId="54CDAC87" w14:textId="77777777" w:rsidR="00BD3570" w:rsidRPr="00E05883" w:rsidRDefault="00000000">
                  <w:pPr>
                    <w:pStyle w:val="Compact"/>
                    <w:jc w:val="center"/>
                    <w:rPr>
                      <w:sz w:val="18"/>
                      <w:szCs w:val="18"/>
                    </w:rPr>
                  </w:pPr>
                  <w:r w:rsidRPr="00E05883">
                    <w:rPr>
                      <w:sz w:val="18"/>
                      <w:szCs w:val="18"/>
                    </w:rPr>
                    <w:t>99%</w:t>
                  </w:r>
                </w:p>
              </w:tc>
              <w:tc>
                <w:tcPr>
                  <w:tcW w:w="851" w:type="dxa"/>
                </w:tcPr>
                <w:p w14:paraId="7160A509" w14:textId="77777777" w:rsidR="00BD3570" w:rsidRPr="00E05883" w:rsidRDefault="00000000">
                  <w:pPr>
                    <w:pStyle w:val="Compact"/>
                    <w:jc w:val="center"/>
                    <w:rPr>
                      <w:sz w:val="18"/>
                      <w:szCs w:val="18"/>
                    </w:rPr>
                  </w:pPr>
                  <w:r w:rsidRPr="00E05883">
                    <w:rPr>
                      <w:sz w:val="18"/>
                      <w:szCs w:val="18"/>
                    </w:rPr>
                    <w:t>97%</w:t>
                  </w:r>
                </w:p>
              </w:tc>
              <w:tc>
                <w:tcPr>
                  <w:tcW w:w="851" w:type="dxa"/>
                </w:tcPr>
                <w:p w14:paraId="23A83CFD" w14:textId="77777777" w:rsidR="00BD3570" w:rsidRPr="00E05883" w:rsidRDefault="00000000">
                  <w:pPr>
                    <w:pStyle w:val="Compact"/>
                    <w:jc w:val="center"/>
                    <w:rPr>
                      <w:sz w:val="18"/>
                      <w:szCs w:val="18"/>
                    </w:rPr>
                  </w:pPr>
                  <w:r w:rsidRPr="00E05883">
                    <w:rPr>
                      <w:sz w:val="18"/>
                      <w:szCs w:val="18"/>
                    </w:rPr>
                    <w:t>99%</w:t>
                  </w:r>
                </w:p>
              </w:tc>
              <w:tc>
                <w:tcPr>
                  <w:tcW w:w="851" w:type="dxa"/>
                </w:tcPr>
                <w:p w14:paraId="08386CFC" w14:textId="77777777" w:rsidR="00BD3570" w:rsidRPr="00E05883" w:rsidRDefault="00000000">
                  <w:pPr>
                    <w:pStyle w:val="Compact"/>
                    <w:jc w:val="center"/>
                    <w:rPr>
                      <w:sz w:val="18"/>
                      <w:szCs w:val="18"/>
                    </w:rPr>
                  </w:pPr>
                  <w:r w:rsidRPr="00E05883">
                    <w:rPr>
                      <w:sz w:val="18"/>
                      <w:szCs w:val="18"/>
                    </w:rPr>
                    <w:t>99%</w:t>
                  </w:r>
                </w:p>
              </w:tc>
              <w:tc>
                <w:tcPr>
                  <w:tcW w:w="851" w:type="dxa"/>
                </w:tcPr>
                <w:p w14:paraId="77B9C66D" w14:textId="77777777" w:rsidR="00BD3570" w:rsidRPr="00E05883" w:rsidRDefault="00000000">
                  <w:pPr>
                    <w:pStyle w:val="Compact"/>
                    <w:jc w:val="center"/>
                    <w:rPr>
                      <w:sz w:val="18"/>
                      <w:szCs w:val="18"/>
                    </w:rPr>
                  </w:pPr>
                  <w:r w:rsidRPr="00E05883">
                    <w:rPr>
                      <w:sz w:val="18"/>
                      <w:szCs w:val="18"/>
                    </w:rPr>
                    <w:t>99%</w:t>
                  </w:r>
                </w:p>
              </w:tc>
              <w:tc>
                <w:tcPr>
                  <w:tcW w:w="851" w:type="dxa"/>
                </w:tcPr>
                <w:p w14:paraId="2CFE3D5C" w14:textId="77777777" w:rsidR="00BD3570" w:rsidRPr="00E05883" w:rsidRDefault="00000000">
                  <w:pPr>
                    <w:pStyle w:val="Compact"/>
                    <w:jc w:val="center"/>
                    <w:rPr>
                      <w:sz w:val="18"/>
                      <w:szCs w:val="18"/>
                    </w:rPr>
                  </w:pPr>
                  <w:r w:rsidRPr="00E05883">
                    <w:rPr>
                      <w:sz w:val="18"/>
                      <w:szCs w:val="18"/>
                    </w:rPr>
                    <w:t>99%</w:t>
                  </w:r>
                </w:p>
              </w:tc>
              <w:tc>
                <w:tcPr>
                  <w:tcW w:w="851" w:type="dxa"/>
                </w:tcPr>
                <w:p w14:paraId="3084AC58" w14:textId="77777777" w:rsidR="00BD3570" w:rsidRPr="00E05883" w:rsidRDefault="00000000">
                  <w:pPr>
                    <w:pStyle w:val="Compact"/>
                    <w:jc w:val="center"/>
                    <w:rPr>
                      <w:sz w:val="18"/>
                      <w:szCs w:val="18"/>
                    </w:rPr>
                  </w:pPr>
                  <w:r w:rsidRPr="00E05883">
                    <w:rPr>
                      <w:sz w:val="18"/>
                      <w:szCs w:val="18"/>
                    </w:rPr>
                    <w:t>0%</w:t>
                  </w:r>
                </w:p>
              </w:tc>
              <w:tc>
                <w:tcPr>
                  <w:tcW w:w="851" w:type="dxa"/>
                </w:tcPr>
                <w:p w14:paraId="6CD46F1A" w14:textId="77777777" w:rsidR="00BD3570" w:rsidRPr="00E05883" w:rsidRDefault="00000000">
                  <w:pPr>
                    <w:pStyle w:val="Compact"/>
                    <w:jc w:val="center"/>
                    <w:rPr>
                      <w:sz w:val="18"/>
                      <w:szCs w:val="18"/>
                    </w:rPr>
                  </w:pPr>
                  <w:r w:rsidRPr="00E05883">
                    <w:rPr>
                      <w:sz w:val="18"/>
                      <w:szCs w:val="18"/>
                    </w:rPr>
                    <w:t>–</w:t>
                  </w:r>
                </w:p>
              </w:tc>
            </w:tr>
            <w:tr w:rsidR="00BD3570" w:rsidRPr="00E05883" w14:paraId="71C1213E" w14:textId="77777777" w:rsidTr="00E05883">
              <w:tc>
                <w:tcPr>
                  <w:tcW w:w="993" w:type="dxa"/>
                </w:tcPr>
                <w:p w14:paraId="0A951A9C" w14:textId="77777777" w:rsidR="00BD3570" w:rsidRPr="00E05883" w:rsidRDefault="00000000">
                  <w:pPr>
                    <w:pStyle w:val="Compact"/>
                    <w:jc w:val="center"/>
                    <w:rPr>
                      <w:sz w:val="18"/>
                      <w:szCs w:val="18"/>
                    </w:rPr>
                  </w:pPr>
                  <w:r w:rsidRPr="00E05883">
                    <w:rPr>
                      <w:b/>
                      <w:bCs/>
                      <w:sz w:val="18"/>
                      <w:szCs w:val="18"/>
                    </w:rPr>
                    <w:t>OYA780</w:t>
                  </w:r>
                </w:p>
              </w:tc>
              <w:tc>
                <w:tcPr>
                  <w:tcW w:w="708" w:type="dxa"/>
                </w:tcPr>
                <w:p w14:paraId="152A8314" w14:textId="77777777" w:rsidR="00BD3570" w:rsidRPr="00E05883" w:rsidRDefault="00000000">
                  <w:pPr>
                    <w:pStyle w:val="Compact"/>
                    <w:jc w:val="center"/>
                    <w:rPr>
                      <w:sz w:val="18"/>
                      <w:szCs w:val="18"/>
                    </w:rPr>
                  </w:pPr>
                  <w:r w:rsidRPr="00E05883">
                    <w:rPr>
                      <w:sz w:val="18"/>
                      <w:szCs w:val="18"/>
                    </w:rPr>
                    <w:t>9.83</w:t>
                  </w:r>
                </w:p>
              </w:tc>
              <w:tc>
                <w:tcPr>
                  <w:tcW w:w="851" w:type="dxa"/>
                </w:tcPr>
                <w:p w14:paraId="1AF356C8" w14:textId="77777777" w:rsidR="00BD3570" w:rsidRPr="00E05883" w:rsidRDefault="00000000">
                  <w:pPr>
                    <w:pStyle w:val="Compact"/>
                    <w:jc w:val="center"/>
                    <w:rPr>
                      <w:sz w:val="18"/>
                      <w:szCs w:val="18"/>
                    </w:rPr>
                  </w:pPr>
                  <w:r w:rsidRPr="00E05883">
                    <w:rPr>
                      <w:sz w:val="18"/>
                      <w:szCs w:val="18"/>
                    </w:rPr>
                    <w:t>99%</w:t>
                  </w:r>
                </w:p>
              </w:tc>
              <w:tc>
                <w:tcPr>
                  <w:tcW w:w="851" w:type="dxa"/>
                </w:tcPr>
                <w:p w14:paraId="0454F932" w14:textId="77777777" w:rsidR="00BD3570" w:rsidRPr="00E05883" w:rsidRDefault="00000000">
                  <w:pPr>
                    <w:pStyle w:val="Compact"/>
                    <w:jc w:val="center"/>
                    <w:rPr>
                      <w:sz w:val="18"/>
                      <w:szCs w:val="18"/>
                    </w:rPr>
                  </w:pPr>
                  <w:r w:rsidRPr="00E05883">
                    <w:rPr>
                      <w:sz w:val="18"/>
                      <w:szCs w:val="18"/>
                    </w:rPr>
                    <w:t>99%</w:t>
                  </w:r>
                </w:p>
              </w:tc>
              <w:tc>
                <w:tcPr>
                  <w:tcW w:w="851" w:type="dxa"/>
                </w:tcPr>
                <w:p w14:paraId="4AE8B207" w14:textId="77777777" w:rsidR="00BD3570" w:rsidRPr="00E05883" w:rsidRDefault="00000000">
                  <w:pPr>
                    <w:pStyle w:val="Compact"/>
                    <w:jc w:val="center"/>
                    <w:rPr>
                      <w:sz w:val="18"/>
                      <w:szCs w:val="18"/>
                    </w:rPr>
                  </w:pPr>
                  <w:r w:rsidRPr="00E05883">
                    <w:rPr>
                      <w:sz w:val="18"/>
                      <w:szCs w:val="18"/>
                    </w:rPr>
                    <w:t>98%</w:t>
                  </w:r>
                </w:p>
              </w:tc>
              <w:tc>
                <w:tcPr>
                  <w:tcW w:w="851" w:type="dxa"/>
                </w:tcPr>
                <w:p w14:paraId="5C029F97" w14:textId="77777777" w:rsidR="00BD3570" w:rsidRPr="00E05883" w:rsidRDefault="00000000">
                  <w:pPr>
                    <w:pStyle w:val="Compact"/>
                    <w:jc w:val="center"/>
                    <w:rPr>
                      <w:sz w:val="18"/>
                      <w:szCs w:val="18"/>
                    </w:rPr>
                  </w:pPr>
                  <w:r w:rsidRPr="00E05883">
                    <w:rPr>
                      <w:sz w:val="18"/>
                      <w:szCs w:val="18"/>
                    </w:rPr>
                    <w:t>99%</w:t>
                  </w:r>
                </w:p>
              </w:tc>
              <w:tc>
                <w:tcPr>
                  <w:tcW w:w="851" w:type="dxa"/>
                </w:tcPr>
                <w:p w14:paraId="6BB15705" w14:textId="77777777" w:rsidR="00BD3570" w:rsidRPr="00E05883" w:rsidRDefault="00000000">
                  <w:pPr>
                    <w:pStyle w:val="Compact"/>
                    <w:jc w:val="center"/>
                    <w:rPr>
                      <w:sz w:val="18"/>
                      <w:szCs w:val="18"/>
                    </w:rPr>
                  </w:pPr>
                  <w:r w:rsidRPr="00E05883">
                    <w:rPr>
                      <w:sz w:val="18"/>
                      <w:szCs w:val="18"/>
                    </w:rPr>
                    <w:t>99%</w:t>
                  </w:r>
                </w:p>
              </w:tc>
              <w:tc>
                <w:tcPr>
                  <w:tcW w:w="851" w:type="dxa"/>
                </w:tcPr>
                <w:p w14:paraId="0D643BA1" w14:textId="77777777" w:rsidR="00BD3570" w:rsidRPr="00E05883" w:rsidRDefault="00000000">
                  <w:pPr>
                    <w:pStyle w:val="Compact"/>
                    <w:jc w:val="center"/>
                    <w:rPr>
                      <w:sz w:val="18"/>
                      <w:szCs w:val="18"/>
                    </w:rPr>
                  </w:pPr>
                  <w:r w:rsidRPr="00E05883">
                    <w:rPr>
                      <w:sz w:val="18"/>
                      <w:szCs w:val="18"/>
                    </w:rPr>
                    <w:t>99%</w:t>
                  </w:r>
                </w:p>
              </w:tc>
              <w:tc>
                <w:tcPr>
                  <w:tcW w:w="851" w:type="dxa"/>
                </w:tcPr>
                <w:p w14:paraId="595036AD" w14:textId="77777777" w:rsidR="00BD3570" w:rsidRPr="00E05883" w:rsidRDefault="00000000">
                  <w:pPr>
                    <w:pStyle w:val="Compact"/>
                    <w:jc w:val="center"/>
                    <w:rPr>
                      <w:sz w:val="18"/>
                      <w:szCs w:val="18"/>
                    </w:rPr>
                  </w:pPr>
                  <w:r w:rsidRPr="00E05883">
                    <w:rPr>
                      <w:sz w:val="18"/>
                      <w:szCs w:val="18"/>
                    </w:rPr>
                    <w:t>0%</w:t>
                  </w:r>
                </w:p>
              </w:tc>
              <w:tc>
                <w:tcPr>
                  <w:tcW w:w="851" w:type="dxa"/>
                </w:tcPr>
                <w:p w14:paraId="754E649C" w14:textId="77777777" w:rsidR="00BD3570" w:rsidRPr="00E05883" w:rsidRDefault="00000000">
                  <w:pPr>
                    <w:pStyle w:val="Compact"/>
                    <w:jc w:val="center"/>
                    <w:rPr>
                      <w:sz w:val="18"/>
                      <w:szCs w:val="18"/>
                    </w:rPr>
                  </w:pPr>
                  <w:r w:rsidRPr="00E05883">
                    <w:rPr>
                      <w:sz w:val="18"/>
                      <w:szCs w:val="18"/>
                    </w:rPr>
                    <w:t>0%</w:t>
                  </w:r>
                </w:p>
              </w:tc>
              <w:tc>
                <w:tcPr>
                  <w:tcW w:w="851" w:type="dxa"/>
                </w:tcPr>
                <w:p w14:paraId="5B76A5BD" w14:textId="77777777" w:rsidR="00BD3570" w:rsidRPr="00E05883" w:rsidRDefault="00000000">
                  <w:pPr>
                    <w:pStyle w:val="Compact"/>
                    <w:jc w:val="center"/>
                    <w:rPr>
                      <w:sz w:val="18"/>
                      <w:szCs w:val="18"/>
                    </w:rPr>
                  </w:pPr>
                  <w:r w:rsidRPr="00E05883">
                    <w:rPr>
                      <w:sz w:val="18"/>
                      <w:szCs w:val="18"/>
                    </w:rPr>
                    <w:t>–</w:t>
                  </w:r>
                </w:p>
              </w:tc>
            </w:tr>
            <w:tr w:rsidR="00BD3570" w:rsidRPr="00E05883" w14:paraId="3F0C56FA" w14:textId="77777777" w:rsidTr="00E05883">
              <w:tc>
                <w:tcPr>
                  <w:tcW w:w="993" w:type="dxa"/>
                </w:tcPr>
                <w:p w14:paraId="192542B5" w14:textId="77777777" w:rsidR="00BD3570" w:rsidRPr="00E05883" w:rsidRDefault="00000000">
                  <w:pPr>
                    <w:pStyle w:val="Compact"/>
                    <w:jc w:val="center"/>
                    <w:rPr>
                      <w:sz w:val="18"/>
                      <w:szCs w:val="18"/>
                    </w:rPr>
                  </w:pPr>
                  <w:r w:rsidRPr="00E05883">
                    <w:rPr>
                      <w:b/>
                      <w:bCs/>
                      <w:sz w:val="18"/>
                      <w:szCs w:val="18"/>
                    </w:rPr>
                    <w:t>OYA862</w:t>
                  </w:r>
                </w:p>
              </w:tc>
              <w:tc>
                <w:tcPr>
                  <w:tcW w:w="708" w:type="dxa"/>
                </w:tcPr>
                <w:p w14:paraId="457CE4E8" w14:textId="77777777" w:rsidR="00BD3570" w:rsidRPr="00E05883" w:rsidRDefault="00000000">
                  <w:pPr>
                    <w:pStyle w:val="Compact"/>
                    <w:jc w:val="center"/>
                    <w:rPr>
                      <w:sz w:val="18"/>
                      <w:szCs w:val="18"/>
                    </w:rPr>
                  </w:pPr>
                  <w:r w:rsidRPr="00E05883">
                    <w:rPr>
                      <w:sz w:val="18"/>
                      <w:szCs w:val="18"/>
                    </w:rPr>
                    <w:t>8.67</w:t>
                  </w:r>
                </w:p>
              </w:tc>
              <w:tc>
                <w:tcPr>
                  <w:tcW w:w="851" w:type="dxa"/>
                </w:tcPr>
                <w:p w14:paraId="6366793D" w14:textId="77777777" w:rsidR="00BD3570" w:rsidRPr="00E05883" w:rsidRDefault="00000000">
                  <w:pPr>
                    <w:pStyle w:val="Compact"/>
                    <w:jc w:val="center"/>
                    <w:rPr>
                      <w:sz w:val="18"/>
                      <w:szCs w:val="18"/>
                    </w:rPr>
                  </w:pPr>
                  <w:r w:rsidRPr="00E05883">
                    <w:rPr>
                      <w:sz w:val="18"/>
                      <w:szCs w:val="18"/>
                    </w:rPr>
                    <w:t>86%</w:t>
                  </w:r>
                </w:p>
              </w:tc>
              <w:tc>
                <w:tcPr>
                  <w:tcW w:w="851" w:type="dxa"/>
                </w:tcPr>
                <w:p w14:paraId="6D45F4A5" w14:textId="77777777" w:rsidR="00BD3570" w:rsidRPr="00E05883" w:rsidRDefault="00000000">
                  <w:pPr>
                    <w:pStyle w:val="Compact"/>
                    <w:jc w:val="center"/>
                    <w:rPr>
                      <w:sz w:val="18"/>
                      <w:szCs w:val="18"/>
                    </w:rPr>
                  </w:pPr>
                  <w:r w:rsidRPr="00E05883">
                    <w:rPr>
                      <w:sz w:val="18"/>
                      <w:szCs w:val="18"/>
                    </w:rPr>
                    <w:t>91%</w:t>
                  </w:r>
                </w:p>
              </w:tc>
              <w:tc>
                <w:tcPr>
                  <w:tcW w:w="851" w:type="dxa"/>
                </w:tcPr>
                <w:p w14:paraId="2FC755D4" w14:textId="77777777" w:rsidR="00BD3570" w:rsidRPr="00E05883" w:rsidRDefault="00000000">
                  <w:pPr>
                    <w:pStyle w:val="Compact"/>
                    <w:jc w:val="center"/>
                    <w:rPr>
                      <w:sz w:val="18"/>
                      <w:szCs w:val="18"/>
                    </w:rPr>
                  </w:pPr>
                  <w:r w:rsidRPr="00E05883">
                    <w:rPr>
                      <w:sz w:val="18"/>
                      <w:szCs w:val="18"/>
                    </w:rPr>
                    <w:t>86%</w:t>
                  </w:r>
                </w:p>
              </w:tc>
              <w:tc>
                <w:tcPr>
                  <w:tcW w:w="851" w:type="dxa"/>
                </w:tcPr>
                <w:p w14:paraId="0D347179" w14:textId="77777777" w:rsidR="00BD3570" w:rsidRPr="00E05883" w:rsidRDefault="00000000">
                  <w:pPr>
                    <w:pStyle w:val="Compact"/>
                    <w:jc w:val="center"/>
                    <w:rPr>
                      <w:sz w:val="18"/>
                      <w:szCs w:val="18"/>
                    </w:rPr>
                  </w:pPr>
                  <w:r w:rsidRPr="00E05883">
                    <w:rPr>
                      <w:sz w:val="18"/>
                      <w:szCs w:val="18"/>
                    </w:rPr>
                    <w:t>91%</w:t>
                  </w:r>
                </w:p>
              </w:tc>
              <w:tc>
                <w:tcPr>
                  <w:tcW w:w="851" w:type="dxa"/>
                </w:tcPr>
                <w:p w14:paraId="2FF1DF10" w14:textId="77777777" w:rsidR="00BD3570" w:rsidRPr="00E05883" w:rsidRDefault="00000000">
                  <w:pPr>
                    <w:pStyle w:val="Compact"/>
                    <w:jc w:val="center"/>
                    <w:rPr>
                      <w:sz w:val="18"/>
                      <w:szCs w:val="18"/>
                    </w:rPr>
                  </w:pPr>
                  <w:r w:rsidRPr="00E05883">
                    <w:rPr>
                      <w:sz w:val="18"/>
                      <w:szCs w:val="18"/>
                    </w:rPr>
                    <w:t>9%</w:t>
                  </w:r>
                </w:p>
              </w:tc>
              <w:tc>
                <w:tcPr>
                  <w:tcW w:w="851" w:type="dxa"/>
                </w:tcPr>
                <w:p w14:paraId="6D0733D0" w14:textId="77777777" w:rsidR="00BD3570" w:rsidRPr="00E05883" w:rsidRDefault="00000000">
                  <w:pPr>
                    <w:pStyle w:val="Compact"/>
                    <w:jc w:val="center"/>
                    <w:rPr>
                      <w:sz w:val="18"/>
                      <w:szCs w:val="18"/>
                    </w:rPr>
                  </w:pPr>
                  <w:r w:rsidRPr="00E05883">
                    <w:rPr>
                      <w:sz w:val="18"/>
                      <w:szCs w:val="18"/>
                    </w:rPr>
                    <w:t>0%</w:t>
                  </w:r>
                </w:p>
              </w:tc>
              <w:tc>
                <w:tcPr>
                  <w:tcW w:w="851" w:type="dxa"/>
                </w:tcPr>
                <w:p w14:paraId="485BABF2" w14:textId="77777777" w:rsidR="00BD3570" w:rsidRPr="00E05883" w:rsidRDefault="00000000">
                  <w:pPr>
                    <w:pStyle w:val="Compact"/>
                    <w:jc w:val="center"/>
                    <w:rPr>
                      <w:sz w:val="18"/>
                      <w:szCs w:val="18"/>
                    </w:rPr>
                  </w:pPr>
                  <w:r w:rsidRPr="00E05883">
                    <w:rPr>
                      <w:sz w:val="18"/>
                      <w:szCs w:val="18"/>
                    </w:rPr>
                    <w:t>0%</w:t>
                  </w:r>
                </w:p>
              </w:tc>
              <w:tc>
                <w:tcPr>
                  <w:tcW w:w="851" w:type="dxa"/>
                </w:tcPr>
                <w:p w14:paraId="7FE046A4" w14:textId="77777777" w:rsidR="00BD3570" w:rsidRPr="00E05883" w:rsidRDefault="00000000">
                  <w:pPr>
                    <w:pStyle w:val="Compact"/>
                    <w:jc w:val="center"/>
                    <w:rPr>
                      <w:sz w:val="18"/>
                      <w:szCs w:val="18"/>
                    </w:rPr>
                  </w:pPr>
                  <w:r w:rsidRPr="00E05883">
                    <w:rPr>
                      <w:sz w:val="18"/>
                      <w:szCs w:val="18"/>
                    </w:rPr>
                    <w:t>0%</w:t>
                  </w:r>
                </w:p>
              </w:tc>
              <w:tc>
                <w:tcPr>
                  <w:tcW w:w="851" w:type="dxa"/>
                </w:tcPr>
                <w:p w14:paraId="5A02F8B6" w14:textId="77777777" w:rsidR="00BD3570" w:rsidRPr="00E05883" w:rsidRDefault="00000000">
                  <w:pPr>
                    <w:pStyle w:val="Compact"/>
                    <w:jc w:val="center"/>
                    <w:rPr>
                      <w:sz w:val="18"/>
                      <w:szCs w:val="18"/>
                    </w:rPr>
                  </w:pPr>
                  <w:r w:rsidRPr="00E05883">
                    <w:rPr>
                      <w:sz w:val="18"/>
                      <w:szCs w:val="18"/>
                    </w:rPr>
                    <w:t>–</w:t>
                  </w:r>
                </w:p>
              </w:tc>
            </w:tr>
            <w:tr w:rsidR="00BD3570" w:rsidRPr="00E05883" w14:paraId="7503738D" w14:textId="77777777" w:rsidTr="00E05883">
              <w:tc>
                <w:tcPr>
                  <w:tcW w:w="993" w:type="dxa"/>
                </w:tcPr>
                <w:p w14:paraId="57718E22" w14:textId="77777777" w:rsidR="00BD3570" w:rsidRPr="00E05883" w:rsidRDefault="00000000">
                  <w:pPr>
                    <w:pStyle w:val="Compact"/>
                    <w:jc w:val="center"/>
                    <w:rPr>
                      <w:sz w:val="18"/>
                      <w:szCs w:val="18"/>
                    </w:rPr>
                  </w:pPr>
                  <w:r w:rsidRPr="00E05883">
                    <w:rPr>
                      <w:b/>
                      <w:bCs/>
                      <w:sz w:val="18"/>
                      <w:szCs w:val="18"/>
                    </w:rPr>
                    <w:t>OYA1069</w:t>
                  </w:r>
                </w:p>
              </w:tc>
              <w:tc>
                <w:tcPr>
                  <w:tcW w:w="708" w:type="dxa"/>
                </w:tcPr>
                <w:p w14:paraId="3A669BF9" w14:textId="77777777" w:rsidR="00BD3570" w:rsidRPr="00E05883" w:rsidRDefault="00000000">
                  <w:pPr>
                    <w:pStyle w:val="Compact"/>
                    <w:jc w:val="center"/>
                    <w:rPr>
                      <w:sz w:val="18"/>
                      <w:szCs w:val="18"/>
                    </w:rPr>
                  </w:pPr>
                  <w:r w:rsidRPr="00E05883">
                    <w:rPr>
                      <w:sz w:val="18"/>
                      <w:szCs w:val="18"/>
                    </w:rPr>
                    <w:t>10.75</w:t>
                  </w:r>
                </w:p>
              </w:tc>
              <w:tc>
                <w:tcPr>
                  <w:tcW w:w="851" w:type="dxa"/>
                </w:tcPr>
                <w:p w14:paraId="0D7A6F56" w14:textId="77777777" w:rsidR="00BD3570" w:rsidRPr="00E05883" w:rsidRDefault="00000000">
                  <w:pPr>
                    <w:pStyle w:val="Compact"/>
                    <w:jc w:val="center"/>
                    <w:rPr>
                      <w:sz w:val="18"/>
                      <w:szCs w:val="18"/>
                    </w:rPr>
                  </w:pPr>
                  <w:r w:rsidRPr="00E05883">
                    <w:rPr>
                      <w:sz w:val="18"/>
                      <w:szCs w:val="18"/>
                    </w:rPr>
                    <w:t>0%</w:t>
                  </w:r>
                </w:p>
              </w:tc>
              <w:tc>
                <w:tcPr>
                  <w:tcW w:w="851" w:type="dxa"/>
                </w:tcPr>
                <w:p w14:paraId="2D0DDB7C" w14:textId="77777777" w:rsidR="00BD3570" w:rsidRPr="00E05883" w:rsidRDefault="00000000">
                  <w:pPr>
                    <w:pStyle w:val="Compact"/>
                    <w:jc w:val="center"/>
                    <w:rPr>
                      <w:sz w:val="18"/>
                      <w:szCs w:val="18"/>
                    </w:rPr>
                  </w:pPr>
                  <w:r w:rsidRPr="00E05883">
                    <w:rPr>
                      <w:sz w:val="18"/>
                      <w:szCs w:val="18"/>
                    </w:rPr>
                    <w:t>17%</w:t>
                  </w:r>
                </w:p>
              </w:tc>
              <w:tc>
                <w:tcPr>
                  <w:tcW w:w="851" w:type="dxa"/>
                </w:tcPr>
                <w:p w14:paraId="07A9E217" w14:textId="77777777" w:rsidR="00BD3570" w:rsidRPr="00E05883" w:rsidRDefault="00000000">
                  <w:pPr>
                    <w:pStyle w:val="Compact"/>
                    <w:jc w:val="center"/>
                    <w:rPr>
                      <w:sz w:val="18"/>
                      <w:szCs w:val="18"/>
                    </w:rPr>
                  </w:pPr>
                  <w:r w:rsidRPr="00E05883">
                    <w:rPr>
                      <w:sz w:val="18"/>
                      <w:szCs w:val="18"/>
                    </w:rPr>
                    <w:t>0%</w:t>
                  </w:r>
                </w:p>
              </w:tc>
              <w:tc>
                <w:tcPr>
                  <w:tcW w:w="851" w:type="dxa"/>
                </w:tcPr>
                <w:p w14:paraId="1B534F1F" w14:textId="77777777" w:rsidR="00BD3570" w:rsidRPr="00E05883" w:rsidRDefault="00000000">
                  <w:pPr>
                    <w:pStyle w:val="Compact"/>
                    <w:jc w:val="center"/>
                    <w:rPr>
                      <w:sz w:val="18"/>
                      <w:szCs w:val="18"/>
                    </w:rPr>
                  </w:pPr>
                  <w:r w:rsidRPr="00E05883">
                    <w:rPr>
                      <w:sz w:val="18"/>
                      <w:szCs w:val="18"/>
                    </w:rPr>
                    <w:t>17%</w:t>
                  </w:r>
                </w:p>
              </w:tc>
              <w:tc>
                <w:tcPr>
                  <w:tcW w:w="851" w:type="dxa"/>
                </w:tcPr>
                <w:p w14:paraId="660F05AB" w14:textId="77777777" w:rsidR="00BD3570" w:rsidRPr="00E05883" w:rsidRDefault="00000000">
                  <w:pPr>
                    <w:pStyle w:val="Compact"/>
                    <w:jc w:val="center"/>
                    <w:rPr>
                      <w:sz w:val="18"/>
                      <w:szCs w:val="18"/>
                    </w:rPr>
                  </w:pPr>
                  <w:r w:rsidRPr="00E05883">
                    <w:rPr>
                      <w:sz w:val="18"/>
                      <w:szCs w:val="18"/>
                    </w:rPr>
                    <w:t>17%</w:t>
                  </w:r>
                </w:p>
              </w:tc>
              <w:tc>
                <w:tcPr>
                  <w:tcW w:w="851" w:type="dxa"/>
                </w:tcPr>
                <w:p w14:paraId="69594DCE" w14:textId="77777777" w:rsidR="00BD3570" w:rsidRPr="00E05883" w:rsidRDefault="00000000">
                  <w:pPr>
                    <w:pStyle w:val="Compact"/>
                    <w:jc w:val="center"/>
                    <w:rPr>
                      <w:sz w:val="18"/>
                      <w:szCs w:val="18"/>
                    </w:rPr>
                  </w:pPr>
                  <w:r w:rsidRPr="00E05883">
                    <w:rPr>
                      <w:sz w:val="18"/>
                      <w:szCs w:val="18"/>
                    </w:rPr>
                    <w:t>0%</w:t>
                  </w:r>
                </w:p>
              </w:tc>
              <w:tc>
                <w:tcPr>
                  <w:tcW w:w="851" w:type="dxa"/>
                </w:tcPr>
                <w:p w14:paraId="220ACC20" w14:textId="77777777" w:rsidR="00BD3570" w:rsidRPr="00E05883" w:rsidRDefault="00000000">
                  <w:pPr>
                    <w:pStyle w:val="Compact"/>
                    <w:jc w:val="center"/>
                    <w:rPr>
                      <w:sz w:val="18"/>
                      <w:szCs w:val="18"/>
                    </w:rPr>
                  </w:pPr>
                  <w:r w:rsidRPr="00E05883">
                    <w:rPr>
                      <w:sz w:val="18"/>
                      <w:szCs w:val="18"/>
                    </w:rPr>
                    <w:t>0%</w:t>
                  </w:r>
                </w:p>
              </w:tc>
              <w:tc>
                <w:tcPr>
                  <w:tcW w:w="851" w:type="dxa"/>
                </w:tcPr>
                <w:p w14:paraId="1345BDDF" w14:textId="77777777" w:rsidR="00BD3570" w:rsidRPr="00E05883" w:rsidRDefault="00000000">
                  <w:pPr>
                    <w:pStyle w:val="Compact"/>
                    <w:jc w:val="center"/>
                    <w:rPr>
                      <w:sz w:val="18"/>
                      <w:szCs w:val="18"/>
                    </w:rPr>
                  </w:pPr>
                  <w:r w:rsidRPr="00E05883">
                    <w:rPr>
                      <w:sz w:val="18"/>
                      <w:szCs w:val="18"/>
                    </w:rPr>
                    <w:t>0%</w:t>
                  </w:r>
                </w:p>
              </w:tc>
              <w:tc>
                <w:tcPr>
                  <w:tcW w:w="851" w:type="dxa"/>
                </w:tcPr>
                <w:p w14:paraId="7591CA1B" w14:textId="77777777" w:rsidR="00BD3570" w:rsidRPr="00E05883" w:rsidRDefault="00000000">
                  <w:pPr>
                    <w:pStyle w:val="Compact"/>
                    <w:jc w:val="center"/>
                    <w:rPr>
                      <w:sz w:val="18"/>
                      <w:szCs w:val="18"/>
                    </w:rPr>
                  </w:pPr>
                  <w:r w:rsidRPr="00E05883">
                    <w:rPr>
                      <w:sz w:val="18"/>
                      <w:szCs w:val="18"/>
                    </w:rPr>
                    <w:t>–</w:t>
                  </w:r>
                </w:p>
              </w:tc>
            </w:tr>
            <w:tr w:rsidR="00BD3570" w:rsidRPr="00E05883" w14:paraId="086E732D" w14:textId="77777777" w:rsidTr="00E05883">
              <w:tc>
                <w:tcPr>
                  <w:tcW w:w="993" w:type="dxa"/>
                </w:tcPr>
                <w:p w14:paraId="2074F145" w14:textId="77777777" w:rsidR="00BD3570" w:rsidRPr="00E05883" w:rsidRDefault="00000000">
                  <w:pPr>
                    <w:pStyle w:val="Compact"/>
                    <w:jc w:val="center"/>
                    <w:rPr>
                      <w:sz w:val="18"/>
                      <w:szCs w:val="18"/>
                    </w:rPr>
                  </w:pPr>
                  <w:r w:rsidRPr="00E05883">
                    <w:rPr>
                      <w:b/>
                      <w:bCs/>
                      <w:sz w:val="18"/>
                      <w:szCs w:val="18"/>
                    </w:rPr>
                    <w:t>OYA1128</w:t>
                  </w:r>
                </w:p>
              </w:tc>
              <w:tc>
                <w:tcPr>
                  <w:tcW w:w="708" w:type="dxa"/>
                </w:tcPr>
                <w:p w14:paraId="4158A016" w14:textId="77777777" w:rsidR="00BD3570" w:rsidRPr="00E05883" w:rsidRDefault="00000000">
                  <w:pPr>
                    <w:pStyle w:val="Compact"/>
                    <w:jc w:val="center"/>
                    <w:rPr>
                      <w:sz w:val="18"/>
                      <w:szCs w:val="18"/>
                    </w:rPr>
                  </w:pPr>
                  <w:r w:rsidRPr="00E05883">
                    <w:rPr>
                      <w:sz w:val="18"/>
                      <w:szCs w:val="18"/>
                    </w:rPr>
                    <w:t>12.92</w:t>
                  </w:r>
                </w:p>
              </w:tc>
              <w:tc>
                <w:tcPr>
                  <w:tcW w:w="851" w:type="dxa"/>
                </w:tcPr>
                <w:p w14:paraId="0002326E" w14:textId="77777777" w:rsidR="00BD3570" w:rsidRPr="00E05883" w:rsidRDefault="00000000">
                  <w:pPr>
                    <w:pStyle w:val="Compact"/>
                    <w:jc w:val="center"/>
                    <w:rPr>
                      <w:sz w:val="18"/>
                      <w:szCs w:val="18"/>
                    </w:rPr>
                  </w:pPr>
                  <w:r w:rsidRPr="00E05883">
                    <w:rPr>
                      <w:sz w:val="18"/>
                      <w:szCs w:val="18"/>
                    </w:rPr>
                    <w:t>100%</w:t>
                  </w:r>
                </w:p>
              </w:tc>
              <w:tc>
                <w:tcPr>
                  <w:tcW w:w="851" w:type="dxa"/>
                </w:tcPr>
                <w:p w14:paraId="6F554F8B" w14:textId="77777777" w:rsidR="00BD3570" w:rsidRPr="00E05883" w:rsidRDefault="00000000">
                  <w:pPr>
                    <w:pStyle w:val="Compact"/>
                    <w:jc w:val="center"/>
                    <w:rPr>
                      <w:sz w:val="18"/>
                      <w:szCs w:val="18"/>
                    </w:rPr>
                  </w:pPr>
                  <w:r w:rsidRPr="00E05883">
                    <w:rPr>
                      <w:sz w:val="18"/>
                      <w:szCs w:val="18"/>
                    </w:rPr>
                    <w:t>100%</w:t>
                  </w:r>
                </w:p>
              </w:tc>
              <w:tc>
                <w:tcPr>
                  <w:tcW w:w="851" w:type="dxa"/>
                </w:tcPr>
                <w:p w14:paraId="36D9806F" w14:textId="77777777" w:rsidR="00BD3570" w:rsidRPr="00E05883" w:rsidRDefault="00000000">
                  <w:pPr>
                    <w:pStyle w:val="Compact"/>
                    <w:jc w:val="center"/>
                    <w:rPr>
                      <w:sz w:val="18"/>
                      <w:szCs w:val="18"/>
                    </w:rPr>
                  </w:pPr>
                  <w:r w:rsidRPr="00E05883">
                    <w:rPr>
                      <w:sz w:val="18"/>
                      <w:szCs w:val="18"/>
                    </w:rPr>
                    <w:t>100%</w:t>
                  </w:r>
                </w:p>
              </w:tc>
              <w:tc>
                <w:tcPr>
                  <w:tcW w:w="851" w:type="dxa"/>
                </w:tcPr>
                <w:p w14:paraId="5120EA08" w14:textId="77777777" w:rsidR="00BD3570" w:rsidRPr="00E05883" w:rsidRDefault="00000000">
                  <w:pPr>
                    <w:pStyle w:val="Compact"/>
                    <w:jc w:val="center"/>
                    <w:rPr>
                      <w:sz w:val="18"/>
                      <w:szCs w:val="18"/>
                    </w:rPr>
                  </w:pPr>
                  <w:r w:rsidRPr="00E05883">
                    <w:rPr>
                      <w:sz w:val="18"/>
                      <w:szCs w:val="18"/>
                    </w:rPr>
                    <w:t>100%</w:t>
                  </w:r>
                </w:p>
              </w:tc>
              <w:tc>
                <w:tcPr>
                  <w:tcW w:w="851" w:type="dxa"/>
                </w:tcPr>
                <w:p w14:paraId="76BF0839" w14:textId="77777777" w:rsidR="00BD3570" w:rsidRPr="00E05883" w:rsidRDefault="00000000">
                  <w:pPr>
                    <w:pStyle w:val="Compact"/>
                    <w:jc w:val="center"/>
                    <w:rPr>
                      <w:sz w:val="18"/>
                      <w:szCs w:val="18"/>
                    </w:rPr>
                  </w:pPr>
                  <w:r w:rsidRPr="00E05883">
                    <w:rPr>
                      <w:sz w:val="18"/>
                      <w:szCs w:val="18"/>
                    </w:rPr>
                    <w:t>100%</w:t>
                  </w:r>
                </w:p>
              </w:tc>
              <w:tc>
                <w:tcPr>
                  <w:tcW w:w="851" w:type="dxa"/>
                </w:tcPr>
                <w:p w14:paraId="19AB7250" w14:textId="77777777" w:rsidR="00BD3570" w:rsidRPr="00E05883" w:rsidRDefault="00000000">
                  <w:pPr>
                    <w:pStyle w:val="Compact"/>
                    <w:jc w:val="center"/>
                    <w:rPr>
                      <w:sz w:val="18"/>
                      <w:szCs w:val="18"/>
                    </w:rPr>
                  </w:pPr>
                  <w:r w:rsidRPr="00E05883">
                    <w:rPr>
                      <w:sz w:val="18"/>
                      <w:szCs w:val="18"/>
                    </w:rPr>
                    <w:t>0%</w:t>
                  </w:r>
                </w:p>
              </w:tc>
              <w:tc>
                <w:tcPr>
                  <w:tcW w:w="851" w:type="dxa"/>
                </w:tcPr>
                <w:p w14:paraId="614D276D" w14:textId="77777777" w:rsidR="00BD3570" w:rsidRPr="00E05883" w:rsidRDefault="00000000">
                  <w:pPr>
                    <w:pStyle w:val="Compact"/>
                    <w:jc w:val="center"/>
                    <w:rPr>
                      <w:sz w:val="18"/>
                      <w:szCs w:val="18"/>
                    </w:rPr>
                  </w:pPr>
                  <w:r w:rsidRPr="00E05883">
                    <w:rPr>
                      <w:sz w:val="18"/>
                      <w:szCs w:val="18"/>
                    </w:rPr>
                    <w:t>0%</w:t>
                  </w:r>
                </w:p>
              </w:tc>
              <w:tc>
                <w:tcPr>
                  <w:tcW w:w="851" w:type="dxa"/>
                </w:tcPr>
                <w:p w14:paraId="67EE5B8F" w14:textId="77777777" w:rsidR="00BD3570" w:rsidRPr="00E05883" w:rsidRDefault="00000000">
                  <w:pPr>
                    <w:pStyle w:val="Compact"/>
                    <w:jc w:val="center"/>
                    <w:rPr>
                      <w:sz w:val="18"/>
                      <w:szCs w:val="18"/>
                    </w:rPr>
                  </w:pPr>
                  <w:r w:rsidRPr="00E05883">
                    <w:rPr>
                      <w:sz w:val="18"/>
                      <w:szCs w:val="18"/>
                    </w:rPr>
                    <w:t>0%</w:t>
                  </w:r>
                </w:p>
              </w:tc>
              <w:tc>
                <w:tcPr>
                  <w:tcW w:w="851" w:type="dxa"/>
                </w:tcPr>
                <w:p w14:paraId="3E3B6A6B" w14:textId="77777777" w:rsidR="00BD3570" w:rsidRPr="00E05883" w:rsidRDefault="00000000">
                  <w:pPr>
                    <w:pStyle w:val="Compact"/>
                    <w:jc w:val="center"/>
                    <w:rPr>
                      <w:sz w:val="18"/>
                      <w:szCs w:val="18"/>
                    </w:rPr>
                  </w:pPr>
                  <w:r w:rsidRPr="00E05883">
                    <w:rPr>
                      <w:sz w:val="18"/>
                      <w:szCs w:val="18"/>
                    </w:rPr>
                    <w:t>–</w:t>
                  </w:r>
                </w:p>
              </w:tc>
            </w:tr>
            <w:tr w:rsidR="00BD3570" w:rsidRPr="00E05883" w14:paraId="7C1A1C86" w14:textId="77777777" w:rsidTr="00E05883">
              <w:tc>
                <w:tcPr>
                  <w:tcW w:w="993" w:type="dxa"/>
                </w:tcPr>
                <w:p w14:paraId="104532D5" w14:textId="77777777" w:rsidR="00BD3570" w:rsidRPr="00E05883" w:rsidRDefault="00000000">
                  <w:pPr>
                    <w:pStyle w:val="Compact"/>
                    <w:jc w:val="center"/>
                    <w:rPr>
                      <w:sz w:val="18"/>
                      <w:szCs w:val="18"/>
                    </w:rPr>
                  </w:pPr>
                  <w:r w:rsidRPr="00E05883">
                    <w:rPr>
                      <w:b/>
                      <w:bCs/>
                      <w:sz w:val="18"/>
                      <w:szCs w:val="18"/>
                    </w:rPr>
                    <w:t>OYA1193</w:t>
                  </w:r>
                </w:p>
              </w:tc>
              <w:tc>
                <w:tcPr>
                  <w:tcW w:w="708" w:type="dxa"/>
                </w:tcPr>
                <w:p w14:paraId="49BBD2AC" w14:textId="77777777" w:rsidR="00BD3570" w:rsidRPr="00E05883" w:rsidRDefault="00000000">
                  <w:pPr>
                    <w:pStyle w:val="Compact"/>
                    <w:jc w:val="center"/>
                    <w:rPr>
                      <w:sz w:val="18"/>
                      <w:szCs w:val="18"/>
                    </w:rPr>
                  </w:pPr>
                  <w:r w:rsidRPr="00E05883">
                    <w:rPr>
                      <w:sz w:val="18"/>
                      <w:szCs w:val="18"/>
                    </w:rPr>
                    <w:t>13.12</w:t>
                  </w:r>
                </w:p>
              </w:tc>
              <w:tc>
                <w:tcPr>
                  <w:tcW w:w="851" w:type="dxa"/>
                </w:tcPr>
                <w:p w14:paraId="458DDA4A" w14:textId="77777777" w:rsidR="00BD3570" w:rsidRPr="00E05883" w:rsidRDefault="00000000">
                  <w:pPr>
                    <w:pStyle w:val="Compact"/>
                    <w:jc w:val="center"/>
                    <w:rPr>
                      <w:sz w:val="18"/>
                      <w:szCs w:val="18"/>
                    </w:rPr>
                  </w:pPr>
                  <w:r w:rsidRPr="00E05883">
                    <w:rPr>
                      <w:sz w:val="18"/>
                      <w:szCs w:val="18"/>
                    </w:rPr>
                    <w:t>90%</w:t>
                  </w:r>
                </w:p>
              </w:tc>
              <w:tc>
                <w:tcPr>
                  <w:tcW w:w="851" w:type="dxa"/>
                </w:tcPr>
                <w:p w14:paraId="6DFC1F7F" w14:textId="77777777" w:rsidR="00BD3570" w:rsidRPr="00E05883" w:rsidRDefault="00000000">
                  <w:pPr>
                    <w:pStyle w:val="Compact"/>
                    <w:jc w:val="center"/>
                    <w:rPr>
                      <w:sz w:val="18"/>
                      <w:szCs w:val="18"/>
                    </w:rPr>
                  </w:pPr>
                  <w:r w:rsidRPr="00E05883">
                    <w:rPr>
                      <w:sz w:val="18"/>
                      <w:szCs w:val="18"/>
                    </w:rPr>
                    <w:t>92%</w:t>
                  </w:r>
                </w:p>
              </w:tc>
              <w:tc>
                <w:tcPr>
                  <w:tcW w:w="851" w:type="dxa"/>
                </w:tcPr>
                <w:p w14:paraId="7C514A70" w14:textId="77777777" w:rsidR="00BD3570" w:rsidRPr="00E05883" w:rsidRDefault="00000000">
                  <w:pPr>
                    <w:pStyle w:val="Compact"/>
                    <w:jc w:val="center"/>
                    <w:rPr>
                      <w:sz w:val="18"/>
                      <w:szCs w:val="18"/>
                    </w:rPr>
                  </w:pPr>
                  <w:r w:rsidRPr="00E05883">
                    <w:rPr>
                      <w:sz w:val="18"/>
                      <w:szCs w:val="18"/>
                    </w:rPr>
                    <w:t>90%</w:t>
                  </w:r>
                </w:p>
              </w:tc>
              <w:tc>
                <w:tcPr>
                  <w:tcW w:w="851" w:type="dxa"/>
                </w:tcPr>
                <w:p w14:paraId="55A19BE7" w14:textId="77777777" w:rsidR="00BD3570" w:rsidRPr="00E05883" w:rsidRDefault="00000000">
                  <w:pPr>
                    <w:pStyle w:val="Compact"/>
                    <w:jc w:val="center"/>
                    <w:rPr>
                      <w:sz w:val="18"/>
                      <w:szCs w:val="18"/>
                    </w:rPr>
                  </w:pPr>
                  <w:r w:rsidRPr="00E05883">
                    <w:rPr>
                      <w:sz w:val="18"/>
                      <w:szCs w:val="18"/>
                    </w:rPr>
                    <w:t>92%</w:t>
                  </w:r>
                </w:p>
              </w:tc>
              <w:tc>
                <w:tcPr>
                  <w:tcW w:w="851" w:type="dxa"/>
                </w:tcPr>
                <w:p w14:paraId="33E6D871" w14:textId="77777777" w:rsidR="00BD3570" w:rsidRPr="00E05883" w:rsidRDefault="00000000">
                  <w:pPr>
                    <w:pStyle w:val="Compact"/>
                    <w:jc w:val="center"/>
                    <w:rPr>
                      <w:sz w:val="18"/>
                      <w:szCs w:val="18"/>
                    </w:rPr>
                  </w:pPr>
                  <w:r w:rsidRPr="00E05883">
                    <w:rPr>
                      <w:sz w:val="18"/>
                      <w:szCs w:val="18"/>
                    </w:rPr>
                    <w:t>92%</w:t>
                  </w:r>
                </w:p>
              </w:tc>
              <w:tc>
                <w:tcPr>
                  <w:tcW w:w="851" w:type="dxa"/>
                </w:tcPr>
                <w:p w14:paraId="3A0A33A1" w14:textId="77777777" w:rsidR="00BD3570" w:rsidRPr="00E05883" w:rsidRDefault="00000000">
                  <w:pPr>
                    <w:pStyle w:val="Compact"/>
                    <w:jc w:val="center"/>
                    <w:rPr>
                      <w:sz w:val="18"/>
                      <w:szCs w:val="18"/>
                    </w:rPr>
                  </w:pPr>
                  <w:r w:rsidRPr="00E05883">
                    <w:rPr>
                      <w:sz w:val="18"/>
                      <w:szCs w:val="18"/>
                    </w:rPr>
                    <w:t>0%</w:t>
                  </w:r>
                </w:p>
              </w:tc>
              <w:tc>
                <w:tcPr>
                  <w:tcW w:w="851" w:type="dxa"/>
                </w:tcPr>
                <w:p w14:paraId="346B7364" w14:textId="77777777" w:rsidR="00BD3570" w:rsidRPr="00E05883" w:rsidRDefault="00000000">
                  <w:pPr>
                    <w:pStyle w:val="Compact"/>
                    <w:jc w:val="center"/>
                    <w:rPr>
                      <w:sz w:val="18"/>
                      <w:szCs w:val="18"/>
                    </w:rPr>
                  </w:pPr>
                  <w:r w:rsidRPr="00E05883">
                    <w:rPr>
                      <w:sz w:val="18"/>
                      <w:szCs w:val="18"/>
                    </w:rPr>
                    <w:t>0%</w:t>
                  </w:r>
                </w:p>
              </w:tc>
              <w:tc>
                <w:tcPr>
                  <w:tcW w:w="851" w:type="dxa"/>
                </w:tcPr>
                <w:p w14:paraId="19369D3F" w14:textId="77777777" w:rsidR="00BD3570" w:rsidRPr="00E05883" w:rsidRDefault="00000000">
                  <w:pPr>
                    <w:pStyle w:val="Compact"/>
                    <w:jc w:val="center"/>
                    <w:rPr>
                      <w:sz w:val="18"/>
                      <w:szCs w:val="18"/>
                    </w:rPr>
                  </w:pPr>
                  <w:r w:rsidRPr="00E05883">
                    <w:rPr>
                      <w:sz w:val="18"/>
                      <w:szCs w:val="18"/>
                    </w:rPr>
                    <w:t>0%</w:t>
                  </w:r>
                </w:p>
              </w:tc>
              <w:tc>
                <w:tcPr>
                  <w:tcW w:w="851" w:type="dxa"/>
                </w:tcPr>
                <w:p w14:paraId="5F3B2C29" w14:textId="77777777" w:rsidR="00BD3570" w:rsidRPr="00E05883" w:rsidRDefault="00000000">
                  <w:pPr>
                    <w:pStyle w:val="Compact"/>
                    <w:jc w:val="center"/>
                    <w:rPr>
                      <w:sz w:val="18"/>
                      <w:szCs w:val="18"/>
                    </w:rPr>
                  </w:pPr>
                  <w:r w:rsidRPr="00E05883">
                    <w:rPr>
                      <w:sz w:val="18"/>
                      <w:szCs w:val="18"/>
                    </w:rPr>
                    <w:t>–</w:t>
                  </w:r>
                </w:p>
              </w:tc>
            </w:tr>
            <w:tr w:rsidR="00BD3570" w:rsidRPr="00E05883" w14:paraId="22440D6F" w14:textId="77777777" w:rsidTr="00E05883">
              <w:tc>
                <w:tcPr>
                  <w:tcW w:w="993" w:type="dxa"/>
                </w:tcPr>
                <w:p w14:paraId="10C535A5" w14:textId="77777777" w:rsidR="00BD3570" w:rsidRPr="00E05883" w:rsidRDefault="00000000">
                  <w:pPr>
                    <w:pStyle w:val="Compact"/>
                    <w:jc w:val="center"/>
                    <w:rPr>
                      <w:sz w:val="18"/>
                      <w:szCs w:val="18"/>
                    </w:rPr>
                  </w:pPr>
                  <w:r w:rsidRPr="00E05883">
                    <w:rPr>
                      <w:b/>
                      <w:bCs/>
                      <w:sz w:val="18"/>
                      <w:szCs w:val="18"/>
                    </w:rPr>
                    <w:t>OYA1211</w:t>
                  </w:r>
                </w:p>
              </w:tc>
              <w:tc>
                <w:tcPr>
                  <w:tcW w:w="708" w:type="dxa"/>
                </w:tcPr>
                <w:p w14:paraId="78A7C33E" w14:textId="77777777" w:rsidR="00BD3570" w:rsidRPr="00E05883" w:rsidRDefault="00000000">
                  <w:pPr>
                    <w:pStyle w:val="Compact"/>
                    <w:jc w:val="center"/>
                    <w:rPr>
                      <w:sz w:val="18"/>
                      <w:szCs w:val="18"/>
                    </w:rPr>
                  </w:pPr>
                  <w:r w:rsidRPr="00E05883">
                    <w:rPr>
                      <w:sz w:val="18"/>
                      <w:szCs w:val="18"/>
                    </w:rPr>
                    <w:t>13.11</w:t>
                  </w:r>
                </w:p>
              </w:tc>
              <w:tc>
                <w:tcPr>
                  <w:tcW w:w="851" w:type="dxa"/>
                </w:tcPr>
                <w:p w14:paraId="56FA2C97" w14:textId="77777777" w:rsidR="00BD3570" w:rsidRPr="00E05883" w:rsidRDefault="00000000">
                  <w:pPr>
                    <w:pStyle w:val="Compact"/>
                    <w:jc w:val="center"/>
                    <w:rPr>
                      <w:sz w:val="18"/>
                      <w:szCs w:val="18"/>
                    </w:rPr>
                  </w:pPr>
                  <w:r w:rsidRPr="00E05883">
                    <w:rPr>
                      <w:sz w:val="18"/>
                      <w:szCs w:val="18"/>
                    </w:rPr>
                    <w:t>100%</w:t>
                  </w:r>
                </w:p>
              </w:tc>
              <w:tc>
                <w:tcPr>
                  <w:tcW w:w="851" w:type="dxa"/>
                </w:tcPr>
                <w:p w14:paraId="568D7B7D" w14:textId="77777777" w:rsidR="00BD3570" w:rsidRPr="00E05883" w:rsidRDefault="00000000">
                  <w:pPr>
                    <w:pStyle w:val="Compact"/>
                    <w:jc w:val="center"/>
                    <w:rPr>
                      <w:sz w:val="18"/>
                      <w:szCs w:val="18"/>
                    </w:rPr>
                  </w:pPr>
                  <w:r w:rsidRPr="00E05883">
                    <w:rPr>
                      <w:sz w:val="18"/>
                      <w:szCs w:val="18"/>
                    </w:rPr>
                    <w:t>100%</w:t>
                  </w:r>
                </w:p>
              </w:tc>
              <w:tc>
                <w:tcPr>
                  <w:tcW w:w="851" w:type="dxa"/>
                </w:tcPr>
                <w:p w14:paraId="0CC75410" w14:textId="77777777" w:rsidR="00BD3570" w:rsidRPr="00E05883" w:rsidRDefault="00000000">
                  <w:pPr>
                    <w:pStyle w:val="Compact"/>
                    <w:jc w:val="center"/>
                    <w:rPr>
                      <w:sz w:val="18"/>
                      <w:szCs w:val="18"/>
                    </w:rPr>
                  </w:pPr>
                  <w:r w:rsidRPr="00E05883">
                    <w:rPr>
                      <w:sz w:val="18"/>
                      <w:szCs w:val="18"/>
                    </w:rPr>
                    <w:t>100%</w:t>
                  </w:r>
                </w:p>
              </w:tc>
              <w:tc>
                <w:tcPr>
                  <w:tcW w:w="851" w:type="dxa"/>
                </w:tcPr>
                <w:p w14:paraId="55F0A1A2" w14:textId="77777777" w:rsidR="00BD3570" w:rsidRPr="00E05883" w:rsidRDefault="00000000">
                  <w:pPr>
                    <w:pStyle w:val="Compact"/>
                    <w:jc w:val="center"/>
                    <w:rPr>
                      <w:sz w:val="18"/>
                      <w:szCs w:val="18"/>
                    </w:rPr>
                  </w:pPr>
                  <w:r w:rsidRPr="00E05883">
                    <w:rPr>
                      <w:sz w:val="18"/>
                      <w:szCs w:val="18"/>
                    </w:rPr>
                    <w:t>100%</w:t>
                  </w:r>
                </w:p>
              </w:tc>
              <w:tc>
                <w:tcPr>
                  <w:tcW w:w="851" w:type="dxa"/>
                </w:tcPr>
                <w:p w14:paraId="0B75AA0F" w14:textId="77777777" w:rsidR="00BD3570" w:rsidRPr="00E05883" w:rsidRDefault="00000000">
                  <w:pPr>
                    <w:pStyle w:val="Compact"/>
                    <w:jc w:val="center"/>
                    <w:rPr>
                      <w:sz w:val="18"/>
                      <w:szCs w:val="18"/>
                    </w:rPr>
                  </w:pPr>
                  <w:r w:rsidRPr="00E05883">
                    <w:rPr>
                      <w:sz w:val="18"/>
                      <w:szCs w:val="18"/>
                    </w:rPr>
                    <w:t>100%</w:t>
                  </w:r>
                </w:p>
              </w:tc>
              <w:tc>
                <w:tcPr>
                  <w:tcW w:w="851" w:type="dxa"/>
                </w:tcPr>
                <w:p w14:paraId="3C09ABA2" w14:textId="77777777" w:rsidR="00BD3570" w:rsidRPr="00E05883" w:rsidRDefault="00000000">
                  <w:pPr>
                    <w:pStyle w:val="Compact"/>
                    <w:jc w:val="center"/>
                    <w:rPr>
                      <w:sz w:val="18"/>
                      <w:szCs w:val="18"/>
                    </w:rPr>
                  </w:pPr>
                  <w:r w:rsidRPr="00E05883">
                    <w:rPr>
                      <w:sz w:val="18"/>
                      <w:szCs w:val="18"/>
                    </w:rPr>
                    <w:t>100%</w:t>
                  </w:r>
                </w:p>
              </w:tc>
              <w:tc>
                <w:tcPr>
                  <w:tcW w:w="851" w:type="dxa"/>
                </w:tcPr>
                <w:p w14:paraId="5A0A49CE" w14:textId="77777777" w:rsidR="00BD3570" w:rsidRPr="00E05883" w:rsidRDefault="00000000">
                  <w:pPr>
                    <w:pStyle w:val="Compact"/>
                    <w:jc w:val="center"/>
                    <w:rPr>
                      <w:sz w:val="18"/>
                      <w:szCs w:val="18"/>
                    </w:rPr>
                  </w:pPr>
                  <w:r w:rsidRPr="00E05883">
                    <w:rPr>
                      <w:sz w:val="18"/>
                      <w:szCs w:val="18"/>
                    </w:rPr>
                    <w:t>100%</w:t>
                  </w:r>
                </w:p>
              </w:tc>
              <w:tc>
                <w:tcPr>
                  <w:tcW w:w="851" w:type="dxa"/>
                </w:tcPr>
                <w:p w14:paraId="57BE4983" w14:textId="77777777" w:rsidR="00BD3570" w:rsidRPr="00E05883" w:rsidRDefault="00000000">
                  <w:pPr>
                    <w:pStyle w:val="Compact"/>
                    <w:jc w:val="center"/>
                    <w:rPr>
                      <w:sz w:val="18"/>
                      <w:szCs w:val="18"/>
                    </w:rPr>
                  </w:pPr>
                  <w:r w:rsidRPr="00E05883">
                    <w:rPr>
                      <w:sz w:val="18"/>
                      <w:szCs w:val="18"/>
                    </w:rPr>
                    <w:t>93%</w:t>
                  </w:r>
                </w:p>
              </w:tc>
              <w:tc>
                <w:tcPr>
                  <w:tcW w:w="851" w:type="dxa"/>
                </w:tcPr>
                <w:p w14:paraId="3A171316" w14:textId="77777777" w:rsidR="00BD3570" w:rsidRPr="00E05883" w:rsidRDefault="00000000">
                  <w:pPr>
                    <w:pStyle w:val="Compact"/>
                    <w:jc w:val="center"/>
                    <w:rPr>
                      <w:sz w:val="18"/>
                      <w:szCs w:val="18"/>
                    </w:rPr>
                  </w:pPr>
                  <w:r w:rsidRPr="00E05883">
                    <w:rPr>
                      <w:sz w:val="18"/>
                      <w:szCs w:val="18"/>
                    </w:rPr>
                    <w:t>100%</w:t>
                  </w:r>
                </w:p>
              </w:tc>
            </w:tr>
            <w:tr w:rsidR="00BD3570" w:rsidRPr="00E05883" w14:paraId="21FC3001" w14:textId="77777777" w:rsidTr="00E05883">
              <w:tc>
                <w:tcPr>
                  <w:tcW w:w="993" w:type="dxa"/>
                </w:tcPr>
                <w:p w14:paraId="27C41805" w14:textId="77777777" w:rsidR="00BD3570" w:rsidRPr="00E05883" w:rsidRDefault="00000000">
                  <w:pPr>
                    <w:pStyle w:val="Compact"/>
                    <w:jc w:val="center"/>
                    <w:rPr>
                      <w:sz w:val="18"/>
                      <w:szCs w:val="18"/>
                    </w:rPr>
                  </w:pPr>
                  <w:r w:rsidRPr="00E05883">
                    <w:rPr>
                      <w:b/>
                      <w:bCs/>
                      <w:sz w:val="18"/>
                      <w:szCs w:val="18"/>
                    </w:rPr>
                    <w:t>OYA1354</w:t>
                  </w:r>
                </w:p>
              </w:tc>
              <w:tc>
                <w:tcPr>
                  <w:tcW w:w="708" w:type="dxa"/>
                </w:tcPr>
                <w:p w14:paraId="28DA303D" w14:textId="77777777" w:rsidR="00BD3570" w:rsidRPr="00E05883" w:rsidRDefault="00000000">
                  <w:pPr>
                    <w:pStyle w:val="Compact"/>
                    <w:jc w:val="center"/>
                    <w:rPr>
                      <w:sz w:val="18"/>
                      <w:szCs w:val="18"/>
                    </w:rPr>
                  </w:pPr>
                  <w:r w:rsidRPr="00E05883">
                    <w:rPr>
                      <w:sz w:val="18"/>
                      <w:szCs w:val="18"/>
                    </w:rPr>
                    <w:t>11.41</w:t>
                  </w:r>
                </w:p>
              </w:tc>
              <w:tc>
                <w:tcPr>
                  <w:tcW w:w="851" w:type="dxa"/>
                </w:tcPr>
                <w:p w14:paraId="55796562" w14:textId="77777777" w:rsidR="00BD3570" w:rsidRPr="00E05883" w:rsidRDefault="00000000">
                  <w:pPr>
                    <w:pStyle w:val="Compact"/>
                    <w:jc w:val="center"/>
                    <w:rPr>
                      <w:sz w:val="18"/>
                      <w:szCs w:val="18"/>
                    </w:rPr>
                  </w:pPr>
                  <w:r w:rsidRPr="00E05883">
                    <w:rPr>
                      <w:sz w:val="18"/>
                      <w:szCs w:val="18"/>
                    </w:rPr>
                    <w:t>83%</w:t>
                  </w:r>
                </w:p>
              </w:tc>
              <w:tc>
                <w:tcPr>
                  <w:tcW w:w="851" w:type="dxa"/>
                </w:tcPr>
                <w:p w14:paraId="2D33368C" w14:textId="77777777" w:rsidR="00BD3570" w:rsidRPr="00E05883" w:rsidRDefault="00000000">
                  <w:pPr>
                    <w:pStyle w:val="Compact"/>
                    <w:jc w:val="center"/>
                    <w:rPr>
                      <w:sz w:val="18"/>
                      <w:szCs w:val="18"/>
                    </w:rPr>
                  </w:pPr>
                  <w:r w:rsidRPr="00E05883">
                    <w:rPr>
                      <w:sz w:val="18"/>
                      <w:szCs w:val="18"/>
                    </w:rPr>
                    <w:t>83%</w:t>
                  </w:r>
                </w:p>
              </w:tc>
              <w:tc>
                <w:tcPr>
                  <w:tcW w:w="851" w:type="dxa"/>
                </w:tcPr>
                <w:p w14:paraId="20C05973" w14:textId="77777777" w:rsidR="00BD3570" w:rsidRPr="00E05883" w:rsidRDefault="00000000">
                  <w:pPr>
                    <w:pStyle w:val="Compact"/>
                    <w:jc w:val="center"/>
                    <w:rPr>
                      <w:sz w:val="18"/>
                      <w:szCs w:val="18"/>
                    </w:rPr>
                  </w:pPr>
                  <w:r w:rsidRPr="00E05883">
                    <w:rPr>
                      <w:sz w:val="18"/>
                      <w:szCs w:val="18"/>
                    </w:rPr>
                    <w:t>83%</w:t>
                  </w:r>
                </w:p>
              </w:tc>
              <w:tc>
                <w:tcPr>
                  <w:tcW w:w="851" w:type="dxa"/>
                </w:tcPr>
                <w:p w14:paraId="0E345A49" w14:textId="77777777" w:rsidR="00BD3570" w:rsidRPr="00E05883" w:rsidRDefault="00000000">
                  <w:pPr>
                    <w:pStyle w:val="Compact"/>
                    <w:jc w:val="center"/>
                    <w:rPr>
                      <w:sz w:val="18"/>
                      <w:szCs w:val="18"/>
                    </w:rPr>
                  </w:pPr>
                  <w:r w:rsidRPr="00E05883">
                    <w:rPr>
                      <w:sz w:val="18"/>
                      <w:szCs w:val="18"/>
                    </w:rPr>
                    <w:t>83%</w:t>
                  </w:r>
                </w:p>
              </w:tc>
              <w:tc>
                <w:tcPr>
                  <w:tcW w:w="851" w:type="dxa"/>
                </w:tcPr>
                <w:p w14:paraId="09785D44" w14:textId="77777777" w:rsidR="00BD3570" w:rsidRPr="00E05883" w:rsidRDefault="00000000">
                  <w:pPr>
                    <w:pStyle w:val="Compact"/>
                    <w:jc w:val="center"/>
                    <w:rPr>
                      <w:sz w:val="18"/>
                      <w:szCs w:val="18"/>
                    </w:rPr>
                  </w:pPr>
                  <w:r w:rsidRPr="00E05883">
                    <w:rPr>
                      <w:sz w:val="18"/>
                      <w:szCs w:val="18"/>
                    </w:rPr>
                    <w:t>92%</w:t>
                  </w:r>
                </w:p>
              </w:tc>
              <w:tc>
                <w:tcPr>
                  <w:tcW w:w="851" w:type="dxa"/>
                </w:tcPr>
                <w:p w14:paraId="699EBCC3" w14:textId="77777777" w:rsidR="00BD3570" w:rsidRPr="00E05883" w:rsidRDefault="00000000">
                  <w:pPr>
                    <w:pStyle w:val="Compact"/>
                    <w:jc w:val="center"/>
                    <w:rPr>
                      <w:sz w:val="18"/>
                      <w:szCs w:val="18"/>
                    </w:rPr>
                  </w:pPr>
                  <w:r w:rsidRPr="00E05883">
                    <w:rPr>
                      <w:sz w:val="18"/>
                      <w:szCs w:val="18"/>
                    </w:rPr>
                    <w:t>0%</w:t>
                  </w:r>
                </w:p>
              </w:tc>
              <w:tc>
                <w:tcPr>
                  <w:tcW w:w="851" w:type="dxa"/>
                </w:tcPr>
                <w:p w14:paraId="09BC747D" w14:textId="77777777" w:rsidR="00BD3570" w:rsidRPr="00E05883" w:rsidRDefault="00000000">
                  <w:pPr>
                    <w:pStyle w:val="Compact"/>
                    <w:jc w:val="center"/>
                    <w:rPr>
                      <w:sz w:val="18"/>
                      <w:szCs w:val="18"/>
                    </w:rPr>
                  </w:pPr>
                  <w:r w:rsidRPr="00E05883">
                    <w:rPr>
                      <w:sz w:val="18"/>
                      <w:szCs w:val="18"/>
                    </w:rPr>
                    <w:t>0%</w:t>
                  </w:r>
                </w:p>
              </w:tc>
              <w:tc>
                <w:tcPr>
                  <w:tcW w:w="851" w:type="dxa"/>
                </w:tcPr>
                <w:p w14:paraId="1DCD8540" w14:textId="77777777" w:rsidR="00BD3570" w:rsidRPr="00E05883" w:rsidRDefault="00000000">
                  <w:pPr>
                    <w:pStyle w:val="Compact"/>
                    <w:jc w:val="center"/>
                    <w:rPr>
                      <w:sz w:val="18"/>
                      <w:szCs w:val="18"/>
                    </w:rPr>
                  </w:pPr>
                  <w:r w:rsidRPr="00E05883">
                    <w:rPr>
                      <w:sz w:val="18"/>
                      <w:szCs w:val="18"/>
                    </w:rPr>
                    <w:t>0%</w:t>
                  </w:r>
                </w:p>
              </w:tc>
              <w:tc>
                <w:tcPr>
                  <w:tcW w:w="851" w:type="dxa"/>
                </w:tcPr>
                <w:p w14:paraId="707DB7AC" w14:textId="77777777" w:rsidR="00BD3570" w:rsidRPr="00E05883" w:rsidRDefault="00000000">
                  <w:pPr>
                    <w:pStyle w:val="Compact"/>
                    <w:jc w:val="center"/>
                    <w:rPr>
                      <w:sz w:val="18"/>
                      <w:szCs w:val="18"/>
                    </w:rPr>
                  </w:pPr>
                  <w:r w:rsidRPr="00E05883">
                    <w:rPr>
                      <w:sz w:val="18"/>
                      <w:szCs w:val="18"/>
                    </w:rPr>
                    <w:t>–</w:t>
                  </w:r>
                </w:p>
              </w:tc>
            </w:tr>
            <w:bookmarkEnd w:id="7"/>
          </w:tbl>
          <w:p w14:paraId="62CA6D34" w14:textId="77777777" w:rsidR="00BD3570" w:rsidRDefault="00BD3570"/>
        </w:tc>
      </w:tr>
    </w:tbl>
    <w:p w14:paraId="5B687E13" w14:textId="77777777" w:rsidR="00BD3570" w:rsidRDefault="00000000">
      <w:pPr>
        <w:pStyle w:val="Heading2"/>
      </w:pPr>
      <w:bookmarkStart w:id="9" w:name="data-processing"/>
      <w:bookmarkEnd w:id="6"/>
      <w:r>
        <w:lastRenderedPageBreak/>
        <w:t>Data Processing</w:t>
      </w:r>
    </w:p>
    <w:p w14:paraId="52B98481" w14:textId="77777777" w:rsidR="00BD3570" w:rsidRDefault="00000000">
      <w:pPr>
        <w:pStyle w:val="FirstParagraph"/>
      </w:pPr>
      <w:r>
        <w:t>The research strategy has been divided into three specific objectives, associated to each hypothesis: (1) characterize the temporal distribution of fog and dew events and their co-occurrence from visibility and GOES records; (2) evaluate the atmospheric stability under each event type through potential temperature, specific humidity, and wind speed vertical profiles reconstructed along the altitudinal station transect; (3) analyze the humidity tendency associated with each event through the temporal evolution of specific humidity, quantifying tendencies that distinguish their dynamic origin.</w:t>
      </w:r>
    </w:p>
    <w:p w14:paraId="321D2E64" w14:textId="77777777" w:rsidR="00BD3570" w:rsidRDefault="00000000">
      <w:pPr>
        <w:pStyle w:val="Heading3"/>
      </w:pPr>
      <w:bookmarkStart w:id="10" w:name="X380d4756a9019223baf518e7cbe355334460b18"/>
      <w:r>
        <w:t>OE1: Hierarchical classification of fog and dew events</w:t>
      </w:r>
    </w:p>
    <w:p w14:paraId="248990E4" w14:textId="77777777" w:rsidR="00BD3570" w:rsidRDefault="00000000">
      <w:pPr>
        <w:pStyle w:val="FirstParagraph"/>
      </w:pPr>
      <w:r>
        <w:t>To achieve the first specific objective, we used two criteria based on visibility and FLC detection, where visibility was prioritary. Regardless of whether water was collected by the SFC or the SDC, the event was classified as fog if visibility was below 1000 m. The event was classified as dew if visibility was equal to or above 1000 m. GOES-16 FLC served as a secondary criterion when visibility was unavailable, given its coarser spatial resolution and vertical uncertainty, since a detected low cloud pixel does not necessarily intersect the topography.</w:t>
      </w:r>
    </w:p>
    <w:p w14:paraId="4C883725" w14:textId="77777777" w:rsidR="00BD3570" w:rsidRDefault="00000000">
      <w:pPr>
        <w:pStyle w:val="BodyText"/>
      </w:pPr>
      <w:bookmarkStart w:id="11" w:name="eq-classification"/>
      <m:oMathPara>
        <m:oMathParaPr>
          <m:jc m:val="center"/>
        </m:oMathParaPr>
        <m:oMath>
          <m:r>
            <m:rPr>
              <m:nor/>
            </m:rPr>
            <w:rPr>
              <w:sz w:val="22"/>
              <w:szCs w:val="22"/>
            </w:rPr>
            <m:t>Event Type</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m:rPr>
                        <m:nor/>
                      </m:rPr>
                      <w:rPr>
                        <w:sz w:val="22"/>
                        <w:szCs w:val="22"/>
                      </w:rPr>
                      <m:t>fog</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&lt;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1</m:t>
                    </m:r>
                  </m:e>
                </m:mr>
                <m:mr>
                  <m:e>
                    <m:r>
                      <m:rPr>
                        <m:nor/>
                      </m:rPr>
                      <w:rPr>
                        <w:sz w:val="22"/>
                        <w:szCs w:val="22"/>
                      </w:rPr>
                      <m:t>dew</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0</m:t>
                    </m:r>
                  </m:e>
                </m:mr>
              </m:m>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bookmarkEnd w:id="11"/>
    </w:p>
    <w:p w14:paraId="20B868C0" w14:textId="77777777" w:rsidR="00BD3570" w:rsidRDefault="00000000">
      <w:pPr>
        <w:pStyle w:val="FirstParagraph"/>
      </w:pPr>
      <w:r>
        <w:t>In addition to the classification algorithm, a manual review is performed for each day of 2024. The automatic classification is compared against the visibility curve and the GOES signal. Isolated errors are corrected, and days of atypical behavior are documented. For example, an abrupt drop and recovery of visibility within a short period is likely caused by sensor fogging, dust, or debris rather than an actual fog event, and is reclassified as dew. Likewise, when a continuous event is interrupted by an isolated 10-minute segment classified differently, this segment is corrected to match the surrounding event.</w:t>
      </w:r>
    </w:p>
    <w:p w14:paraId="5D974D36" w14:textId="77777777" w:rsidR="00BD3570" w:rsidRDefault="00000000">
      <w:pPr>
        <w:pStyle w:val="Heading3"/>
      </w:pPr>
      <w:bookmarkStart w:id="12" w:name="Xb6bc1beffb3397ffc24ca68bc6f665c5fea9262"/>
      <w:bookmarkEnd w:id="10"/>
      <w:r>
        <w:t>OE2: Calculation of thermodynamic gradients</w:t>
      </w:r>
    </w:p>
    <w:p w14:paraId="107A0B0E" w14:textId="77777777" w:rsidR="00BD3570" w:rsidRDefault="00000000">
      <w:pPr>
        <w:pStyle w:val="FirstParagraph"/>
      </w:pPr>
      <w:r>
        <w:t>After reclassified fog and dew events using the satellite and visibility criteria, we analyse the atmospheric stability of fog and dew reclassified event. For analyzing the atmospheric stability we use two thermodinamic conserved variables of potential temperature (θ) and specific humidity. Potential temperature is calculated as follows:</w:t>
      </w:r>
    </w:p>
    <w:p w14:paraId="3506C3EC" w14:textId="77777777" w:rsidR="00BD3570" w:rsidRDefault="00000000">
      <w:pPr>
        <w:pStyle w:val="BodyText"/>
      </w:pPr>
      <w:bookmarkStart w:id="13"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3"/>
    </w:p>
    <w:p w14:paraId="5F96F22D" w14:textId="77777777" w:rsidR="00BD3570" w:rsidRDefault="00000000">
      <w:pPr>
        <w:pStyle w:val="FirstParagraph"/>
      </w:pPr>
      <w:r>
        <w:t>where T is the absolute air temperature (K), P0 is the pressure (hPa) recorded at the lowest station,P is the pressure level at every station (hPa), R is the constant gas of dry air (287.08 J kg⁻¹ K⁻¹) and cp is the specific heat of dry air (1004.67 J kg⁻¹ K⁻¹). Specific humidity (q) was approximated using the mixing ratio (r), since in the lower troposphere the water vapor mass is much smaller than the dry air mass and the total pressure greatly exceeds the vapor pressure, so that q ≈ r. ‘q’ is derived using the following expression:</w:t>
      </w:r>
    </w:p>
    <w:p w14:paraId="3CD58017" w14:textId="77777777" w:rsidR="00BD3570" w:rsidRDefault="00000000">
      <w:pPr>
        <w:pStyle w:val="BodyText"/>
      </w:pPr>
      <w:bookmarkStart w:id="14" w:name="eq-q"/>
      <m:oMathPara>
        <m:oMathParaPr>
          <m:jc m:val="center"/>
        </m:oMathParaPr>
        <m:oMath>
          <m:r>
            <w:rPr>
              <w:rFonts w:ascii="Cambria Math" w:hAnsi="Cambria Math"/>
            </w:rPr>
            <w:lastRenderedPageBreak/>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4"/>
    </w:p>
    <w:p w14:paraId="659FC0BA" w14:textId="77777777" w:rsidR="00BD3570" w:rsidRDefault="00000000">
      <w:pPr>
        <w:pStyle w:val="FirstParagraph"/>
      </w:pPr>
      <w:r>
        <w:t>where ϵ is he ratio of the molecular weight of water vapor to that of dry air (ϵ=0.622), e is the water vapor pressure, obtained from relative humidity, and𝑃is the atmospheric pressure.</w:t>
      </w:r>
    </w:p>
    <w:p w14:paraId="3CB19FA0" w14:textId="77777777" w:rsidR="00BD3570" w:rsidRDefault="00000000">
      <w:pPr>
        <w:pStyle w:val="BodyText"/>
      </w:pPr>
      <w:r>
        <w:t>To calculate the vertical gradients that ae used as a proxy of atmospheric stability we used:</w:t>
      </w:r>
    </w:p>
    <w:bookmarkStart w:id="15" w:name="eq-dphi-dz"/>
    <w:p w14:paraId="054580DD" w14:textId="77777777" w:rsidR="00BD357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5"/>
    </w:p>
    <w:p w14:paraId="566D598D" w14:textId="77777777" w:rsidR="00BD3570" w:rsidRDefault="00000000">
      <w:pPr>
        <w:pStyle w:val="FirstParagraph"/>
      </w:pPr>
      <w:r>
        <w:t>Where phi represents the conservative scalar of theta, q or U, z1 the reference altitude level (48 m asl) and z2 the altitud of each station. Both the vertical gradients and the temporal rates presented below correspond, in principle, to derivatives; however, given the finite number of observations available, they are approximated here as finite differences (Δ). Vertical gradients Δφ/Δz were calculated along the 48–1354 m transect in relation to the coastal baseline, to determine the stability of the MBL, with φ ∈ {θ, q, U}, where z1, θ1, q1, and U1 correspond to the reference station at the airport.</w:t>
      </w:r>
    </w:p>
    <w:p w14:paraId="3C116A10" w14:textId="77777777" w:rsidR="00BD3570" w:rsidRDefault="00000000">
      <w:pPr>
        <w:pStyle w:val="Heading3"/>
      </w:pPr>
      <w:bookmarkStart w:id="16" w:name="oe3-calculation-of-temporal-rates"/>
      <w:bookmarkEnd w:id="12"/>
      <w:r>
        <w:t>OE3: Calculation of temporal rates</w:t>
      </w:r>
    </w:p>
    <w:p w14:paraId="031EBA9D" w14:textId="77777777" w:rsidR="00BD3570" w:rsidRDefault="00000000">
      <w:pPr>
        <w:pStyle w:val="FirstParagraph"/>
      </w:pPr>
      <w:r>
        <w:t>To achieve the third specific objective, we calculated temporal rates Δφ/Δt using forward finite differences, with φ ∈ {θ, q, U}. Fixed delays ranging from 10 min to 180 min were used to characterize the response to event onset. Differences of 1 hour, with a tolerance of up to 2 h, were used for the diurnal cycle and annual distribution statistics. This temporal rate operationalizes the third objective, associated with the dynamics hypothesis. All timestamps are processed in UTC (mainland Chile local time = UTC−4).</w:t>
      </w:r>
    </w:p>
    <w:bookmarkStart w:id="17" w:name="eq-dphi-dt"/>
    <w:p w14:paraId="4CE9C17F" w14:textId="77777777" w:rsidR="00BD357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7"/>
    </w:p>
    <w:p w14:paraId="3EB10246" w14:textId="77777777" w:rsidR="00BD3570" w:rsidRPr="003604EF" w:rsidRDefault="00000000">
      <w:pPr>
        <w:pStyle w:val="Heading1"/>
        <w:rPr>
          <w:lang w:val="es-ES"/>
        </w:rPr>
      </w:pPr>
      <w:bookmarkStart w:id="18" w:name="references"/>
      <w:bookmarkEnd w:id="1"/>
      <w:bookmarkEnd w:id="9"/>
      <w:bookmarkEnd w:id="16"/>
      <w:r w:rsidRPr="003604EF">
        <w:rPr>
          <w:lang w:val="es-ES"/>
        </w:rPr>
        <w:t>References</w:t>
      </w:r>
    </w:p>
    <w:p w14:paraId="27B11FCE" w14:textId="77777777" w:rsidR="00BD3570" w:rsidRDefault="00000000">
      <w:pPr>
        <w:pStyle w:val="Bibliography"/>
      </w:pPr>
      <w:bookmarkStart w:id="19" w:name="ref-Albornoz2023"/>
      <w:bookmarkStart w:id="20" w:name="refs"/>
      <w:r w:rsidRPr="003604EF">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0">
        <w:r>
          <w:rPr>
            <w:rStyle w:val="Hyperlink"/>
          </w:rPr>
          <w:t>https://doi.org/10.3390/su152215720</w:t>
        </w:r>
      </w:hyperlink>
    </w:p>
    <w:p w14:paraId="511DFCA6" w14:textId="77777777" w:rsidR="00BD3570" w:rsidRDefault="00000000">
      <w:pPr>
        <w:pStyle w:val="Bibliography"/>
      </w:pPr>
      <w:bookmarkStart w:id="21" w:name="ref-Cereceda2008"/>
      <w:bookmarkEnd w:id="19"/>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11">
        <w:r>
          <w:rPr>
            <w:rStyle w:val="Hyperlink"/>
          </w:rPr>
          <w:t>https://doi.org/10.1016/j.atmosres.2007.11.012</w:t>
        </w:r>
      </w:hyperlink>
    </w:p>
    <w:p w14:paraId="06724BD8" w14:textId="77777777" w:rsidR="00BD3570" w:rsidRPr="003604EF" w:rsidRDefault="00000000">
      <w:pPr>
        <w:pStyle w:val="Bibliography"/>
        <w:rPr>
          <w:lang w:val="es-ES"/>
        </w:rPr>
      </w:pPr>
      <w:bookmarkStart w:id="22" w:name="ref-Cereceda2002"/>
      <w:bookmarkEnd w:id="21"/>
      <w:r>
        <w:t xml:space="preserve">Cereceda, P., Osses, P., Larrain, H., Farı́as, M., Lagos, M., Pinto, R., &amp; Schemenauer, R. S. (2002). Advective, orographic and radiation fog in the tarapacá region, chile. </w:t>
      </w:r>
      <w:r w:rsidRPr="003604EF">
        <w:rPr>
          <w:i/>
          <w:iCs/>
          <w:lang w:val="es-ES"/>
        </w:rPr>
        <w:t>Atmospheric Research</w:t>
      </w:r>
      <w:r w:rsidRPr="003604EF">
        <w:rPr>
          <w:lang w:val="es-ES"/>
        </w:rPr>
        <w:t xml:space="preserve">, </w:t>
      </w:r>
      <w:r w:rsidRPr="003604EF">
        <w:rPr>
          <w:i/>
          <w:iCs/>
          <w:lang w:val="es-ES"/>
        </w:rPr>
        <w:t>64</w:t>
      </w:r>
      <w:r w:rsidRPr="003604EF">
        <w:rPr>
          <w:lang w:val="es-ES"/>
        </w:rPr>
        <w:t xml:space="preserve">(1-4), 261–271. </w:t>
      </w:r>
      <w:hyperlink r:id="rId12">
        <w:r w:rsidRPr="003604EF">
          <w:rPr>
            <w:rStyle w:val="Hyperlink"/>
            <w:lang w:val="es-ES"/>
          </w:rPr>
          <w:t>https://doi.org/10.1016/s0169-8095(02)00097-2</w:t>
        </w:r>
      </w:hyperlink>
    </w:p>
    <w:p w14:paraId="69D44148" w14:textId="77777777" w:rsidR="00BD3570" w:rsidRDefault="00000000">
      <w:pPr>
        <w:pStyle w:val="Bibliography"/>
      </w:pPr>
      <w:bookmarkStart w:id="23" w:name="ref-Chamizo2021"/>
      <w:bookmarkEnd w:id="22"/>
      <w:r w:rsidRPr="003604EF">
        <w:rPr>
          <w:lang w:val="es-ES"/>
        </w:rPr>
        <w:lastRenderedPageBreak/>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13">
        <w:r>
          <w:rPr>
            <w:rStyle w:val="Hyperlink"/>
          </w:rPr>
          <w:t>https://doi.org/10.1016/j.scitotenv.2021.148299</w:t>
        </w:r>
      </w:hyperlink>
    </w:p>
    <w:p w14:paraId="0ED9609E" w14:textId="77777777" w:rsidR="00BD3570" w:rsidRDefault="00000000">
      <w:pPr>
        <w:pStyle w:val="Bibliography"/>
      </w:pPr>
      <w:bookmarkStart w:id="24" w:name="ref-delRo2021"/>
      <w:bookmarkEnd w:id="23"/>
      <w:r w:rsidRPr="003604EF">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14">
        <w:r>
          <w:rPr>
            <w:rStyle w:val="Hyperlink"/>
          </w:rPr>
          <w:t>https://doi.org/10.1016/j.jhydrol.2021.126190</w:t>
        </w:r>
      </w:hyperlink>
    </w:p>
    <w:p w14:paraId="445C51BC" w14:textId="77777777" w:rsidR="00BD3570" w:rsidRDefault="00000000">
      <w:pPr>
        <w:pStyle w:val="Bibliography"/>
      </w:pPr>
      <w:bookmarkStart w:id="25" w:name="ref-Espinoza2024"/>
      <w:bookmarkEnd w:id="24"/>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15">
        <w:r>
          <w:rPr>
            <w:rStyle w:val="Hyperlink"/>
          </w:rPr>
          <w:t>https://doi.org/10.1016/j.atmosres.2024.107533</w:t>
        </w:r>
      </w:hyperlink>
    </w:p>
    <w:p w14:paraId="24B865F3" w14:textId="77777777" w:rsidR="00BD3570" w:rsidRPr="003604EF" w:rsidRDefault="00000000">
      <w:pPr>
        <w:pStyle w:val="Bibliography"/>
        <w:rPr>
          <w:lang w:val="es-ES"/>
        </w:rPr>
      </w:pPr>
      <w:bookmarkStart w:id="26" w:name="ref-Fessehaye2014"/>
      <w:bookmarkEnd w:id="25"/>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16">
        <w:r w:rsidRPr="003604EF">
          <w:rPr>
            <w:rStyle w:val="Hyperlink"/>
            <w:lang w:val="es-ES"/>
          </w:rPr>
          <w:t>https://doi.org/10.1016/j.rser.2013.08.063</w:t>
        </w:r>
      </w:hyperlink>
    </w:p>
    <w:p w14:paraId="512BEE26" w14:textId="77777777" w:rsidR="00BD3570" w:rsidRDefault="00000000">
      <w:pPr>
        <w:pStyle w:val="Bibliography"/>
      </w:pPr>
      <w:bookmarkStart w:id="27" w:name="ref-Garca2021"/>
      <w:bookmarkEnd w:id="26"/>
      <w:r w:rsidRPr="003604EF">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17">
        <w:r>
          <w:rPr>
            <w:rStyle w:val="Hyperlink"/>
          </w:rPr>
          <w:t>https://doi.org/10.1007/s00606-021-01775-y</w:t>
        </w:r>
      </w:hyperlink>
    </w:p>
    <w:p w14:paraId="1D5BFD9A" w14:textId="77777777" w:rsidR="00BD3570" w:rsidRDefault="00000000">
      <w:pPr>
        <w:pStyle w:val="Bibliography"/>
      </w:pPr>
      <w:bookmarkStart w:id="28" w:name="ref-Gultepe2007"/>
      <w:bookmarkEnd w:id="27"/>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18">
        <w:r>
          <w:rPr>
            <w:rStyle w:val="Hyperlink"/>
          </w:rPr>
          <w:t>https://doi.org/10.1007/978-3-7643-8419-7_3</w:t>
        </w:r>
      </w:hyperlink>
    </w:p>
    <w:p w14:paraId="6D1CAF98" w14:textId="77777777" w:rsidR="00BD3570" w:rsidRDefault="00000000">
      <w:pPr>
        <w:pStyle w:val="Bibliography"/>
      </w:pPr>
      <w:bookmarkStart w:id="29" w:name="ref-Houston2006"/>
      <w:bookmarkEnd w:id="28"/>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19">
        <w:r>
          <w:rPr>
            <w:rStyle w:val="Hyperlink"/>
          </w:rPr>
          <w:t>https://doi.org/10.1002/joc.1359</w:t>
        </w:r>
      </w:hyperlink>
    </w:p>
    <w:p w14:paraId="00895255" w14:textId="77777777" w:rsidR="00BD3570" w:rsidRDefault="00000000">
      <w:pPr>
        <w:pStyle w:val="Bibliography"/>
      </w:pPr>
      <w:bookmarkStart w:id="30" w:name="ref-Jabbusch2025"/>
      <w:bookmarkEnd w:id="29"/>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0">
        <w:r>
          <w:rPr>
            <w:rStyle w:val="Hyperlink"/>
          </w:rPr>
          <w:t>https://doi.org/10.1016/j.ppees.2025.125846</w:t>
        </w:r>
      </w:hyperlink>
    </w:p>
    <w:p w14:paraId="2F2840F3" w14:textId="77777777" w:rsidR="00BD3570" w:rsidRPr="003604EF" w:rsidRDefault="00000000">
      <w:pPr>
        <w:pStyle w:val="Bibliography"/>
        <w:rPr>
          <w:lang w:val="es-ES"/>
        </w:rPr>
      </w:pPr>
      <w:bookmarkStart w:id="31" w:name="ref-Jung2019"/>
      <w:bookmarkEnd w:id="30"/>
      <w:r>
        <w:t xml:space="preserve">Jung, P., Emrich, D., Briegel‐Williams, L., Schermer, M., Weber, L., Baumann, K., Colesie, C., Clerc, P., Lehnert, L. W., Achilles, S., Bendix, J., &amp; Büdel, B. (2019). Ecophysiology and phylogeny of new terricolous and epiphytic chlorolichens in a fog oasis of the atacama desert. </w:t>
      </w:r>
      <w:r w:rsidRPr="003604EF">
        <w:rPr>
          <w:i/>
          <w:iCs/>
          <w:lang w:val="es-ES"/>
        </w:rPr>
        <w:t>MicrobiologyOpen</w:t>
      </w:r>
      <w:r w:rsidRPr="003604EF">
        <w:rPr>
          <w:lang w:val="es-ES"/>
        </w:rPr>
        <w:t xml:space="preserve">, </w:t>
      </w:r>
      <w:r w:rsidRPr="003604EF">
        <w:rPr>
          <w:i/>
          <w:iCs/>
          <w:lang w:val="es-ES"/>
        </w:rPr>
        <w:t>8</w:t>
      </w:r>
      <w:r w:rsidRPr="003604EF">
        <w:rPr>
          <w:lang w:val="es-ES"/>
        </w:rPr>
        <w:t xml:space="preserve">(10). </w:t>
      </w:r>
      <w:hyperlink r:id="rId21">
        <w:r w:rsidRPr="003604EF">
          <w:rPr>
            <w:rStyle w:val="Hyperlink"/>
            <w:lang w:val="es-ES"/>
          </w:rPr>
          <w:t>https://doi.org/10.1002/mbo3.894</w:t>
        </w:r>
      </w:hyperlink>
    </w:p>
    <w:p w14:paraId="36507B5A" w14:textId="77777777" w:rsidR="00BD3570" w:rsidRPr="003604EF" w:rsidRDefault="00000000">
      <w:pPr>
        <w:pStyle w:val="Bibliography"/>
        <w:rPr>
          <w:lang w:val="es-ES"/>
        </w:rPr>
      </w:pPr>
      <w:bookmarkStart w:id="32" w:name="ref-Larrain2002"/>
      <w:bookmarkEnd w:id="31"/>
      <w:r w:rsidRPr="003604EF">
        <w:rPr>
          <w:lang w:val="es-ES"/>
        </w:rPr>
        <w:t xml:space="preserve">Larrain, H., Velásquez, F., Cereceda, P., Espejo, R., Pinto, R., Osses, P., &amp; Schemenauer, R. S. (2002). </w:t>
      </w:r>
      <w:r>
        <w:t xml:space="preserve">Fog measurements at the site “falda verde” north of chañaral compared with other fog stations of chile. </w:t>
      </w:r>
      <w:r w:rsidRPr="003604EF">
        <w:rPr>
          <w:i/>
          <w:iCs/>
          <w:lang w:val="es-ES"/>
        </w:rPr>
        <w:t>Atmospheric Research</w:t>
      </w:r>
      <w:r w:rsidRPr="003604EF">
        <w:rPr>
          <w:lang w:val="es-ES"/>
        </w:rPr>
        <w:t xml:space="preserve">, </w:t>
      </w:r>
      <w:r w:rsidRPr="003604EF">
        <w:rPr>
          <w:i/>
          <w:iCs/>
          <w:lang w:val="es-ES"/>
        </w:rPr>
        <w:t>64</w:t>
      </w:r>
      <w:r w:rsidRPr="003604EF">
        <w:rPr>
          <w:lang w:val="es-ES"/>
        </w:rPr>
        <w:t xml:space="preserve">(1-4), 273–284. </w:t>
      </w:r>
      <w:hyperlink r:id="rId22">
        <w:r w:rsidRPr="003604EF">
          <w:rPr>
            <w:rStyle w:val="Hyperlink"/>
            <w:lang w:val="es-ES"/>
          </w:rPr>
          <w:t>https://doi.org/10.1016/s0169-8095(02)00098-4</w:t>
        </w:r>
      </w:hyperlink>
    </w:p>
    <w:p w14:paraId="4898FF34" w14:textId="77777777" w:rsidR="00BD3570" w:rsidRDefault="00000000">
      <w:pPr>
        <w:pStyle w:val="Bibliography"/>
      </w:pPr>
      <w:bookmarkStart w:id="33" w:name="ref-Latorre2011"/>
      <w:bookmarkEnd w:id="32"/>
      <w:r w:rsidRPr="003604EF">
        <w:rPr>
          <w:lang w:val="es-ES"/>
        </w:rPr>
        <w:lastRenderedPageBreak/>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23">
        <w:r>
          <w:rPr>
            <w:rStyle w:val="Hyperlink"/>
          </w:rPr>
          <w:t>https://doi.org/10.1029/2010jg001521</w:t>
        </w:r>
      </w:hyperlink>
    </w:p>
    <w:p w14:paraId="30834568" w14:textId="77777777" w:rsidR="00BD3570" w:rsidRPr="003604EF" w:rsidRDefault="00000000">
      <w:pPr>
        <w:pStyle w:val="Bibliography"/>
        <w:rPr>
          <w:lang w:val="es-ES"/>
        </w:rPr>
      </w:pPr>
      <w:bookmarkStart w:id="34" w:name="ref-Li2025"/>
      <w:bookmarkEnd w:id="33"/>
      <w:r>
        <w:t xml:space="preserve">Li, H., Han, C., Yang, Y., &amp; Chen, R. (2025). Advances and challenges in dew research on land surface: A review. </w:t>
      </w:r>
      <w:r w:rsidRPr="003604EF">
        <w:rPr>
          <w:i/>
          <w:iCs/>
          <w:lang w:val="es-ES"/>
        </w:rPr>
        <w:t>Hydrology</w:t>
      </w:r>
      <w:r w:rsidRPr="003604EF">
        <w:rPr>
          <w:lang w:val="es-ES"/>
        </w:rPr>
        <w:t xml:space="preserve">, </w:t>
      </w:r>
      <w:r w:rsidRPr="003604EF">
        <w:rPr>
          <w:i/>
          <w:iCs/>
          <w:lang w:val="es-ES"/>
        </w:rPr>
        <w:t>12</w:t>
      </w:r>
      <w:r w:rsidRPr="003604EF">
        <w:rPr>
          <w:lang w:val="es-ES"/>
        </w:rPr>
        <w:t xml:space="preserve">(12), 320. </w:t>
      </w:r>
      <w:hyperlink r:id="rId24">
        <w:r w:rsidRPr="003604EF">
          <w:rPr>
            <w:rStyle w:val="Hyperlink"/>
            <w:lang w:val="es-ES"/>
          </w:rPr>
          <w:t>https://doi.org/10.3390/hydrology12120320</w:t>
        </w:r>
      </w:hyperlink>
    </w:p>
    <w:p w14:paraId="370A869E" w14:textId="77777777" w:rsidR="00BD3570" w:rsidRPr="003604EF" w:rsidRDefault="00000000">
      <w:pPr>
        <w:pStyle w:val="Bibliography"/>
        <w:rPr>
          <w:lang w:val="es-ES"/>
        </w:rPr>
      </w:pPr>
      <w:bookmarkStart w:id="35" w:name="ref-LobosRoco2018"/>
      <w:bookmarkEnd w:id="34"/>
      <w:r w:rsidRPr="003604EF">
        <w:rPr>
          <w:lang w:val="es-ES"/>
        </w:rPr>
        <w:t xml:space="preserve">Lobos Roco, F., Vilà-Guerau de Arellano, J., &amp; Pedruzo-Bagazgoitia, X. (2018). </w:t>
      </w:r>
      <w:r>
        <w:t xml:space="preserve">Characterizing the influence of the marine stratocumulus cloud on the land fog at the atacama desert. </w:t>
      </w:r>
      <w:r w:rsidRPr="003604EF">
        <w:rPr>
          <w:i/>
          <w:iCs/>
          <w:lang w:val="es-ES"/>
        </w:rPr>
        <w:t>Atmospheric Research</w:t>
      </w:r>
      <w:r w:rsidRPr="003604EF">
        <w:rPr>
          <w:lang w:val="es-ES"/>
        </w:rPr>
        <w:t xml:space="preserve">, </w:t>
      </w:r>
      <w:r w:rsidRPr="003604EF">
        <w:rPr>
          <w:i/>
          <w:iCs/>
          <w:lang w:val="es-ES"/>
        </w:rPr>
        <w:t>214</w:t>
      </w:r>
      <w:r w:rsidRPr="003604EF">
        <w:rPr>
          <w:lang w:val="es-ES"/>
        </w:rPr>
        <w:t xml:space="preserve">, 109–120. </w:t>
      </w:r>
      <w:hyperlink r:id="rId25">
        <w:r w:rsidRPr="003604EF">
          <w:rPr>
            <w:rStyle w:val="Hyperlink"/>
            <w:lang w:val="es-ES"/>
          </w:rPr>
          <w:t>https://doi.org/10.1016/j.atmosres.2018.07.009</w:t>
        </w:r>
      </w:hyperlink>
    </w:p>
    <w:p w14:paraId="29DB1B17" w14:textId="77777777" w:rsidR="00BD3570" w:rsidRDefault="00000000">
      <w:pPr>
        <w:pStyle w:val="Bibliography"/>
      </w:pPr>
      <w:bookmarkStart w:id="36" w:name="ref-LobosRoco2024"/>
      <w:bookmarkEnd w:id="35"/>
      <w:r w:rsidRPr="003604EF">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26">
        <w:r>
          <w:rPr>
            <w:rStyle w:val="Hyperlink"/>
          </w:rPr>
          <w:t>https://doi.org/10.1016/j.jaridenv.2024.105125</w:t>
        </w:r>
      </w:hyperlink>
    </w:p>
    <w:p w14:paraId="55AB03F7" w14:textId="77777777" w:rsidR="00BD3570" w:rsidRDefault="00000000">
      <w:pPr>
        <w:pStyle w:val="Bibliography"/>
      </w:pPr>
      <w:bookmarkStart w:id="37" w:name="ref-Malik2023"/>
      <w:bookmarkEnd w:id="36"/>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27">
        <w:r>
          <w:rPr>
            <w:rStyle w:val="Hyperlink"/>
          </w:rPr>
          <w:t>https://doi.org/10.3390/atmos14121736</w:t>
        </w:r>
      </w:hyperlink>
    </w:p>
    <w:p w14:paraId="1CC406EE" w14:textId="77777777" w:rsidR="00BD3570" w:rsidRPr="003604EF" w:rsidRDefault="00000000">
      <w:pPr>
        <w:pStyle w:val="Bibliography"/>
        <w:rPr>
          <w:lang w:val="es-ES"/>
        </w:rPr>
      </w:pPr>
      <w:bookmarkStart w:id="38" w:name="ref-Monteith1957"/>
      <w:bookmarkEnd w:id="37"/>
      <w:r>
        <w:t xml:space="preserve">Monteith, J. L. (1957). Dew. </w:t>
      </w:r>
      <w:r>
        <w:rPr>
          <w:i/>
          <w:iCs/>
        </w:rPr>
        <w:t>Quarterly Journal of the Royal Meteorological Society</w:t>
      </w:r>
      <w:r>
        <w:t xml:space="preserve">, </w:t>
      </w:r>
      <w:r>
        <w:rPr>
          <w:i/>
          <w:iCs/>
        </w:rPr>
        <w:t>83</w:t>
      </w:r>
      <w:r>
        <w:t xml:space="preserve">(357), 322–341. </w:t>
      </w:r>
      <w:hyperlink r:id="rId28">
        <w:r w:rsidRPr="003604EF">
          <w:rPr>
            <w:rStyle w:val="Hyperlink"/>
            <w:lang w:val="es-ES"/>
          </w:rPr>
          <w:t>https://doi.org/10.1002/qj.49708335706</w:t>
        </w:r>
      </w:hyperlink>
    </w:p>
    <w:p w14:paraId="274A9707" w14:textId="77777777" w:rsidR="00BD3570" w:rsidRDefault="00000000">
      <w:pPr>
        <w:pStyle w:val="Bibliography"/>
      </w:pPr>
      <w:bookmarkStart w:id="39" w:name="ref-MunozNarbona2026"/>
      <w:bookmarkEnd w:id="38"/>
      <w:r w:rsidRPr="003604EF">
        <w:rPr>
          <w:lang w:val="es-ES"/>
        </w:rPr>
        <w:t xml:space="preserve">Muñoz-Narbona, F., Lobos-Roco, F., Del Río, C., &amp; Acevedo, S. (2026). </w:t>
      </w:r>
      <w:r>
        <w:rPr>
          <w:i/>
          <w:iCs/>
        </w:rPr>
        <w:t>Thermodynamic characterization of fog and dew in the Atacama coastal desert</w:t>
      </w:r>
      <w:r>
        <w:t xml:space="preserve"> (Version v1.0.0) [Computer software]. Zenodo. </w:t>
      </w:r>
      <w:hyperlink r:id="rId29">
        <w:r>
          <w:rPr>
            <w:rStyle w:val="Hyperlink"/>
          </w:rPr>
          <w:t>https://doi.org/10.5281/zenodo.21826557</w:t>
        </w:r>
      </w:hyperlink>
    </w:p>
    <w:p w14:paraId="7390B4B7" w14:textId="77777777" w:rsidR="00BD3570" w:rsidRDefault="00000000">
      <w:pPr>
        <w:pStyle w:val="Bibliography"/>
      </w:pPr>
      <w:bookmarkStart w:id="40" w:name="ref-Muselli2002"/>
      <w:bookmarkEnd w:id="39"/>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30">
        <w:r>
          <w:rPr>
            <w:rStyle w:val="Hyperlink"/>
          </w:rPr>
          <w:t>https://doi.org/10.1016/s0169-8095(02)00100-x</w:t>
        </w:r>
      </w:hyperlink>
    </w:p>
    <w:p w14:paraId="1171D422" w14:textId="77777777" w:rsidR="00BD3570" w:rsidRDefault="00000000">
      <w:pPr>
        <w:pStyle w:val="Bibliography"/>
      </w:pPr>
      <w:bookmarkStart w:id="41" w:name="ref-Pinto2006"/>
      <w:bookmarkEnd w:id="40"/>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31">
        <w:r>
          <w:rPr>
            <w:rStyle w:val="Hyperlink"/>
          </w:rPr>
          <w:t>https://doi.org/10.1016/j.jaridenv.2005.08.015</w:t>
        </w:r>
      </w:hyperlink>
    </w:p>
    <w:p w14:paraId="56E3D55F" w14:textId="77777777" w:rsidR="00BD3570" w:rsidRDefault="00000000">
      <w:pPr>
        <w:pStyle w:val="Bibliography"/>
      </w:pPr>
      <w:bookmarkStart w:id="42" w:name="ref-delRo2021b"/>
      <w:bookmarkEnd w:id="41"/>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32">
        <w:r>
          <w:rPr>
            <w:rStyle w:val="Hyperlink"/>
          </w:rPr>
          <w:t>https://doi.org/10.1007/s00606-021-01782-z</w:t>
        </w:r>
      </w:hyperlink>
    </w:p>
    <w:p w14:paraId="7D7D801D" w14:textId="77777777" w:rsidR="00BD3570" w:rsidRPr="003604EF" w:rsidRDefault="00000000">
      <w:pPr>
        <w:pStyle w:val="Bibliography"/>
        <w:rPr>
          <w:lang w:val="es-ES"/>
        </w:rPr>
      </w:pPr>
      <w:bookmarkStart w:id="43" w:name="ref-RUTLLANT2002"/>
      <w:bookmarkEnd w:id="42"/>
      <w:r>
        <w:t xml:space="preserve">Rutllant, J., &amp; Montecino, V. (2002). Multiscale upwelling forcing cycles and biological response off north-central chile. </w:t>
      </w:r>
      <w:r w:rsidRPr="003604EF">
        <w:rPr>
          <w:i/>
          <w:iCs/>
          <w:lang w:val="es-ES"/>
        </w:rPr>
        <w:t>Revista Chilena de Historia Natural</w:t>
      </w:r>
      <w:r w:rsidRPr="003604EF">
        <w:rPr>
          <w:lang w:val="es-ES"/>
        </w:rPr>
        <w:t xml:space="preserve">, </w:t>
      </w:r>
      <w:r w:rsidRPr="003604EF">
        <w:rPr>
          <w:i/>
          <w:iCs/>
          <w:lang w:val="es-ES"/>
        </w:rPr>
        <w:t>75</w:t>
      </w:r>
      <w:r w:rsidRPr="003604EF">
        <w:rPr>
          <w:lang w:val="es-ES"/>
        </w:rPr>
        <w:t xml:space="preserve">(1). </w:t>
      </w:r>
      <w:hyperlink r:id="rId33">
        <w:r w:rsidRPr="003604EF">
          <w:rPr>
            <w:rStyle w:val="Hyperlink"/>
            <w:lang w:val="es-ES"/>
          </w:rPr>
          <w:t>https://doi.org/10.4067/s0716-078x2002000100020</w:t>
        </w:r>
      </w:hyperlink>
    </w:p>
    <w:p w14:paraId="52A8DA3C" w14:textId="77777777" w:rsidR="00BD3570" w:rsidRDefault="00000000">
      <w:pPr>
        <w:pStyle w:val="Bibliography"/>
      </w:pPr>
      <w:bookmarkStart w:id="44" w:name="ref-Schemenauer1994"/>
      <w:bookmarkEnd w:id="43"/>
      <w:r w:rsidRPr="003604EF">
        <w:rPr>
          <w:lang w:val="es-ES"/>
        </w:rPr>
        <w:lastRenderedPageBreak/>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34">
        <w:r>
          <w:rPr>
            <w:rStyle w:val="Hyperlink"/>
          </w:rPr>
          <w:t>https://doi.org/10.1175/1520-0450(1994)033&lt;1313:apsfcf&gt;2.0.co;2</w:t>
        </w:r>
      </w:hyperlink>
    </w:p>
    <w:p w14:paraId="32C919D2" w14:textId="77777777" w:rsidR="00BD3570" w:rsidRDefault="00000000">
      <w:pPr>
        <w:pStyle w:val="Bibliography"/>
      </w:pPr>
      <w:bookmarkStart w:id="45" w:name="ref-Stull1988"/>
      <w:bookmarkEnd w:id="44"/>
      <w:r>
        <w:t xml:space="preserve">Stull, R. B. (1988). </w:t>
      </w:r>
      <w:r>
        <w:rPr>
          <w:i/>
          <w:iCs/>
        </w:rPr>
        <w:t>An introduction to boundary layer meteorology</w:t>
      </w:r>
      <w:r>
        <w:t xml:space="preserve">. Kluwer Academic Publishers. </w:t>
      </w:r>
      <w:hyperlink r:id="rId35">
        <w:r>
          <w:rPr>
            <w:rStyle w:val="Hyperlink"/>
          </w:rPr>
          <w:t>https://doi.org/10.1007/978-94-009-3027-8</w:t>
        </w:r>
      </w:hyperlink>
    </w:p>
    <w:p w14:paraId="67F067F3" w14:textId="77777777" w:rsidR="00BD3570" w:rsidRDefault="00000000">
      <w:pPr>
        <w:pStyle w:val="Bibliography"/>
      </w:pPr>
      <w:bookmarkStart w:id="46" w:name="ref-Wang2016"/>
      <w:bookmarkEnd w:id="45"/>
      <w:r>
        <w:t xml:space="preserve">Wang, L., Kaseke, K. F., &amp; Seely, M. K. (2016). Effects of non‐rainfall water inputs on ecosystem functions. </w:t>
      </w:r>
      <w:r>
        <w:rPr>
          <w:i/>
          <w:iCs/>
        </w:rPr>
        <w:t>WIREs Water</w:t>
      </w:r>
      <w:r>
        <w:t xml:space="preserve">, </w:t>
      </w:r>
      <w:r>
        <w:rPr>
          <w:i/>
          <w:iCs/>
        </w:rPr>
        <w:t>4</w:t>
      </w:r>
      <w:r>
        <w:t xml:space="preserve">(1). </w:t>
      </w:r>
      <w:hyperlink r:id="rId36">
        <w:r>
          <w:rPr>
            <w:rStyle w:val="Hyperlink"/>
          </w:rPr>
          <w:t>https://doi.org/10.1002/wat2.1179</w:t>
        </w:r>
      </w:hyperlink>
      <w:bookmarkEnd w:id="18"/>
      <w:bookmarkEnd w:id="20"/>
      <w:bookmarkEnd w:id="46"/>
    </w:p>
    <w:sectPr w:rsidR="00BD357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rancisca Muñoz Narbona" w:date="2026-09-21T00:53:00Z" w:initials="FMN">
    <w:p w14:paraId="533EF3B6" w14:textId="77777777" w:rsidR="00E05883" w:rsidRDefault="00E05883" w:rsidP="00E05883">
      <w:r>
        <w:rPr>
          <w:rStyle w:val="CommentReference"/>
        </w:rPr>
        <w:annotationRef/>
      </w:r>
      <w:r>
        <w:rPr>
          <w:sz w:val="20"/>
          <w:szCs w:val="20"/>
        </w:rPr>
        <w:t>Hice una mezcla de las figuras en una, creo que hay que mejorarla pero dime si te parece bien la idea. Solo creo que la figura A se ve muy grande, y la B no sé si valga la pena que vaya pero para rellenar el espacio la puse</w:t>
      </w:r>
    </w:p>
  </w:comment>
  <w:comment w:id="5" w:author="Francisca Muñoz Narbona" w:date="2026-09-21T00:54:00Z" w:initials="FMN">
    <w:p w14:paraId="60C06521" w14:textId="77777777" w:rsidR="00E05883" w:rsidRDefault="00E05883" w:rsidP="00E05883">
      <w:r>
        <w:rPr>
          <w:rStyle w:val="CommentReference"/>
        </w:rPr>
        <w:annotationRef/>
      </w:r>
      <w:r>
        <w:rPr>
          <w:sz w:val="20"/>
          <w:szCs w:val="20"/>
        </w:rPr>
        <w:t>Intenté hacer la D a mano, no me quedó tan linda y fue tiempo igual, qué programa usas tú para tus figuras que son dibujos? o cómo las haces?</w:t>
      </w:r>
    </w:p>
  </w:comment>
  <w:comment w:id="8" w:author="Francisca Muñoz Narbona" w:date="2026-09-21T00:57:00Z" w:initials="FMN">
    <w:p w14:paraId="07057957" w14:textId="77777777" w:rsidR="009C281E" w:rsidRDefault="009C281E" w:rsidP="009C281E">
      <w:r>
        <w:rPr>
          <w:rStyle w:val="CommentReference"/>
        </w:rPr>
        <w:annotationRef/>
      </w:r>
      <w:r>
        <w:rPr>
          <w:sz w:val="20"/>
          <w:szCs w:val="20"/>
        </w:rPr>
        <w:t>acá saqué la figura que estaba en esta parte porqué quedó unida en la figura de arriba, sólo iría la tabla. SUmé las distancias a la costa en km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3EF3B6" w15:done="0"/>
  <w15:commentEx w15:paraId="60C06521" w15:paraIdParent="533EF3B6" w15:done="0"/>
  <w15:commentEx w15:paraId="070579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24291" w16cex:dateUtc="2026-09-21T03:53:00Z"/>
  <w16cex:commentExtensible w16cex:durableId="52C31527" w16cex:dateUtc="2026-09-21T03:54:00Z"/>
  <w16cex:commentExtensible w16cex:durableId="71FC323D" w16cex:dateUtc="2026-09-21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EF3B6" w16cid:durableId="6C124291"/>
  <w16cid:commentId w16cid:paraId="60C06521" w16cid:durableId="52C31527"/>
  <w16cid:commentId w16cid:paraId="07057957" w16cid:durableId="71FC32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1E37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4816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70"/>
    <w:rsid w:val="003604EF"/>
    <w:rsid w:val="00391A68"/>
    <w:rsid w:val="00577718"/>
    <w:rsid w:val="009C281E"/>
    <w:rsid w:val="00BD3570"/>
    <w:rsid w:val="00E0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12C2B"/>
  <w15:docId w15:val="{625E4C3F-1EF8-0442-A398-9AF08130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E05883"/>
    <w:rPr>
      <w:sz w:val="16"/>
      <w:szCs w:val="16"/>
    </w:rPr>
  </w:style>
  <w:style w:type="paragraph" w:styleId="CommentText">
    <w:name w:val="annotation text"/>
    <w:basedOn w:val="Normal"/>
    <w:link w:val="CommentTextChar"/>
    <w:rsid w:val="00E05883"/>
    <w:rPr>
      <w:sz w:val="20"/>
      <w:szCs w:val="20"/>
    </w:rPr>
  </w:style>
  <w:style w:type="character" w:customStyle="1" w:styleId="CommentTextChar">
    <w:name w:val="Comment Text Char"/>
    <w:basedOn w:val="DefaultParagraphFont"/>
    <w:link w:val="CommentText"/>
    <w:rsid w:val="00E05883"/>
    <w:rPr>
      <w:sz w:val="20"/>
      <w:szCs w:val="20"/>
    </w:rPr>
  </w:style>
  <w:style w:type="paragraph" w:styleId="CommentSubject">
    <w:name w:val="annotation subject"/>
    <w:basedOn w:val="CommentText"/>
    <w:next w:val="CommentText"/>
    <w:link w:val="CommentSubjectChar"/>
    <w:rsid w:val="00E05883"/>
    <w:rPr>
      <w:b/>
      <w:bCs/>
    </w:rPr>
  </w:style>
  <w:style w:type="character" w:customStyle="1" w:styleId="CommentSubjectChar">
    <w:name w:val="Comment Subject Char"/>
    <w:basedOn w:val="CommentTextChar"/>
    <w:link w:val="CommentSubject"/>
    <w:rsid w:val="00E05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scitotenv.2021.148299" TargetMode="External"/><Relationship Id="rId18" Type="http://schemas.openxmlformats.org/officeDocument/2006/relationships/hyperlink" Target="https://doi.org/10.1007/978-3-7643-8419-7_3" TargetMode="External"/><Relationship Id="rId26" Type="http://schemas.openxmlformats.org/officeDocument/2006/relationships/hyperlink" Target="https://doi.org/10.1016/j.jaridenv.2024.105125" TargetMode="External"/><Relationship Id="rId39" Type="http://schemas.openxmlformats.org/officeDocument/2006/relationships/theme" Target="theme/theme1.xml"/><Relationship Id="rId21" Type="http://schemas.openxmlformats.org/officeDocument/2006/relationships/hyperlink" Target="https://doi.org/10.1002/mbo3.894" TargetMode="External"/><Relationship Id="rId34" Type="http://schemas.openxmlformats.org/officeDocument/2006/relationships/hyperlink" Target="https://doi.org/10.1175/1520-0450(1994)033%3c1313:apsfcf%3e2.0.co;2" TargetMode="External"/><Relationship Id="rId7" Type="http://schemas.microsoft.com/office/2011/relationships/commentsExtended" Target="commentsExtended.xml"/><Relationship Id="rId12" Type="http://schemas.openxmlformats.org/officeDocument/2006/relationships/hyperlink" Target="https://doi.org/10.1016/s0169-8095(02)00097-2" TargetMode="External"/><Relationship Id="rId17" Type="http://schemas.openxmlformats.org/officeDocument/2006/relationships/hyperlink" Target="https://doi.org/10.1007/s00606-021-01775-y" TargetMode="External"/><Relationship Id="rId25" Type="http://schemas.openxmlformats.org/officeDocument/2006/relationships/hyperlink" Target="https://doi.org/10.1016/j.atmosres.2018.07.009" TargetMode="External"/><Relationship Id="rId33" Type="http://schemas.openxmlformats.org/officeDocument/2006/relationships/hyperlink" Target="https://doi.org/10.4067/s0716-078x2002000100020"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16/j.rser.2013.08.063" TargetMode="External"/><Relationship Id="rId20" Type="http://schemas.openxmlformats.org/officeDocument/2006/relationships/hyperlink" Target="https://doi.org/10.1016/j.ppees.2025.125846" TargetMode="External"/><Relationship Id="rId29" Type="http://schemas.openxmlformats.org/officeDocument/2006/relationships/hyperlink" Target="https://doi.org/10.5281/zenodo.21826557"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i.org/10.1016/j.atmosres.2007.11.012" TargetMode="External"/><Relationship Id="rId24" Type="http://schemas.openxmlformats.org/officeDocument/2006/relationships/hyperlink" Target="https://doi.org/10.3390/hydrology12120320" TargetMode="External"/><Relationship Id="rId32" Type="http://schemas.openxmlformats.org/officeDocument/2006/relationships/hyperlink" Target="https://doi.org/10.1007/s00606-021-01782-z"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16/j.atmosres.2024.107533" TargetMode="External"/><Relationship Id="rId23" Type="http://schemas.openxmlformats.org/officeDocument/2006/relationships/hyperlink" Target="https://doi.org/10.1029/2010jg001521" TargetMode="External"/><Relationship Id="rId28" Type="http://schemas.openxmlformats.org/officeDocument/2006/relationships/hyperlink" Target="https://doi.org/10.1002/qj.49708335706" TargetMode="External"/><Relationship Id="rId36" Type="http://schemas.openxmlformats.org/officeDocument/2006/relationships/hyperlink" Target="https://doi.org/10.1002/wat2.1179" TargetMode="External"/><Relationship Id="rId10" Type="http://schemas.openxmlformats.org/officeDocument/2006/relationships/hyperlink" Target="https://doi.org/10.3390/su152215720" TargetMode="External"/><Relationship Id="rId19" Type="http://schemas.openxmlformats.org/officeDocument/2006/relationships/hyperlink" Target="https://doi.org/10.1002/joc.1359" TargetMode="External"/><Relationship Id="rId31" Type="http://schemas.openxmlformats.org/officeDocument/2006/relationships/hyperlink" Target="https://doi.org/10.1016/j.jaridenv.2005.08.015"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oi.org/10.1016/j.jhydrol.2021.126190" TargetMode="External"/><Relationship Id="rId22" Type="http://schemas.openxmlformats.org/officeDocument/2006/relationships/hyperlink" Target="https://doi.org/10.1016/s0169-8095(02)00098-4" TargetMode="External"/><Relationship Id="rId27" Type="http://schemas.openxmlformats.org/officeDocument/2006/relationships/hyperlink" Target="https://doi.org/10.3390/atmos14121736" TargetMode="External"/><Relationship Id="rId30" Type="http://schemas.openxmlformats.org/officeDocument/2006/relationships/hyperlink" Target="https://doi.org/10.1016/s0169-8095(02)00100-x" TargetMode="External"/><Relationship Id="rId35" Type="http://schemas.openxmlformats.org/officeDocument/2006/relationships/hyperlink" Target="https://doi.org/10.1007/978-94-009-3027-8" TargetMode="External"/><Relationship Id="rId8" Type="http://schemas.microsoft.com/office/2016/09/relationships/commentsIds" Target="commentsIds.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3956</Words>
  <Characters>22869</Characters>
  <Application>Microsoft Office Word</Application>
  <DocSecurity>0</DocSecurity>
  <Lines>476</Lines>
  <Paragraphs>209</Paragraphs>
  <ScaleCrop>false</ScaleCrop>
  <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2</cp:revision>
  <dcterms:created xsi:type="dcterms:W3CDTF">2026-09-21T04:02:00Z</dcterms:created>
  <dcterms:modified xsi:type="dcterms:W3CDTF">2026-09-21T04:02:00Z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2026-09-21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